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F589" w14:textId="77777777" w:rsidR="00FF7277" w:rsidRPr="00FF7277" w:rsidRDefault="00FF7277" w:rsidP="00D03F85">
      <w:pPr>
        <w:pStyle w:val="Heading1"/>
        <w:suppressLineNumbers/>
        <w:spacing w:before="240" w:after="480" w:line="240" w:lineRule="auto"/>
        <w:jc w:val="center"/>
        <w:rPr>
          <w:rFonts w:ascii="Arial" w:hAnsi="Arial" w:cs="Arial"/>
          <w:b/>
          <w:i/>
          <w:iCs/>
          <w:color w:val="auto"/>
          <w:sz w:val="18"/>
          <w:szCs w:val="18"/>
          <w:lang w:val="en-IE"/>
        </w:rPr>
      </w:pPr>
      <w:bookmarkStart w:id="0" w:name="_Toc147941531"/>
      <w:bookmarkStart w:id="1" w:name="Annex_3"/>
      <w:r w:rsidRPr="00FF7277">
        <w:rPr>
          <w:rStyle w:val="IntenseEmphasis"/>
          <w:rFonts w:ascii="Arial" w:hAnsi="Arial" w:cs="Arial"/>
          <w:b/>
          <w:i w:val="0"/>
          <w:iCs w:val="0"/>
          <w:color w:val="auto"/>
          <w:sz w:val="18"/>
          <w:szCs w:val="18"/>
          <w:lang w:val="en-IE"/>
        </w:rPr>
        <w:t xml:space="preserve">Annex 3. </w:t>
      </w:r>
      <w:r w:rsidRPr="00FF7277">
        <w:rPr>
          <w:rFonts w:ascii="Arial" w:hAnsi="Arial" w:cs="Arial"/>
          <w:b/>
          <w:color w:val="auto"/>
          <w:sz w:val="18"/>
          <w:szCs w:val="18"/>
          <w:lang w:val="en-IE"/>
        </w:rPr>
        <w:t>Work Programme for the WOAH Biological Standards Commission</w:t>
      </w:r>
      <w:bookmarkEnd w:id="0"/>
    </w:p>
    <w:bookmarkEnd w:id="1"/>
    <w:p w14:paraId="0302AFD1" w14:textId="77777777" w:rsidR="00FF7277" w:rsidRPr="008E1DF5" w:rsidRDefault="00FF7277" w:rsidP="00D03F85">
      <w:pPr>
        <w:suppressLineNumbers/>
        <w:spacing w:before="240" w:after="240" w:line="240" w:lineRule="auto"/>
        <w:jc w:val="center"/>
        <w:rPr>
          <w:rFonts w:cs="Arial"/>
          <w:bCs/>
          <w:sz w:val="18"/>
          <w:szCs w:val="20"/>
          <w:lang w:val="en-IE"/>
        </w:rPr>
      </w:pPr>
      <w:r w:rsidRPr="008E1DF5">
        <w:rPr>
          <w:rFonts w:cs="Arial"/>
          <w:bCs/>
          <w:sz w:val="18"/>
          <w:szCs w:val="20"/>
          <w:lang w:val="en-IE"/>
        </w:rPr>
        <w:t>______________</w:t>
      </w:r>
    </w:p>
    <w:tbl>
      <w:tblPr>
        <w:tblW w:w="9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4928"/>
        <w:gridCol w:w="2211"/>
      </w:tblGrid>
      <w:tr w:rsidR="00FF7277" w:rsidRPr="008E2FC1" w14:paraId="69D6AC95" w14:textId="77777777">
        <w:trPr>
          <w:tblHeader/>
        </w:trPr>
        <w:tc>
          <w:tcPr>
            <w:tcW w:w="2154" w:type="dxa"/>
            <w:shd w:val="clear" w:color="auto" w:fill="FBD4B4"/>
            <w:vAlign w:val="center"/>
          </w:tcPr>
          <w:p w14:paraId="191FA6A4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caps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 xml:space="preserve">Subject </w:t>
            </w:r>
          </w:p>
        </w:tc>
        <w:tc>
          <w:tcPr>
            <w:tcW w:w="4928" w:type="dxa"/>
            <w:shd w:val="clear" w:color="auto" w:fill="FBD4B4"/>
            <w:vAlign w:val="center"/>
          </w:tcPr>
          <w:p w14:paraId="6E48A085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caps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Issue</w:t>
            </w:r>
          </w:p>
        </w:tc>
        <w:tc>
          <w:tcPr>
            <w:tcW w:w="2211" w:type="dxa"/>
            <w:shd w:val="clear" w:color="auto" w:fill="FBD4B4"/>
            <w:vAlign w:val="center"/>
          </w:tcPr>
          <w:p w14:paraId="7342EEF9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Status and Action</w:t>
            </w:r>
          </w:p>
        </w:tc>
      </w:tr>
      <w:tr w:rsidR="00B64C0E" w:rsidRPr="008E2FC1" w14:paraId="74E7C934" w14:textId="77777777">
        <w:tc>
          <w:tcPr>
            <w:tcW w:w="2154" w:type="dxa"/>
            <w:vMerge w:val="restart"/>
            <w:vAlign w:val="center"/>
          </w:tcPr>
          <w:p w14:paraId="6BA7C025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caps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 xml:space="preserve">Updating the </w:t>
            </w: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br/>
            </w:r>
            <w:r w:rsidRPr="008E2FC1">
              <w:rPr>
                <w:rFonts w:cs="Arial"/>
                <w:b/>
                <w:i/>
                <w:sz w:val="18"/>
                <w:szCs w:val="18"/>
                <w:lang w:val="en-IE"/>
              </w:rPr>
              <w:t>Terrestrial Manual</w:t>
            </w:r>
          </w:p>
        </w:tc>
        <w:tc>
          <w:tcPr>
            <w:tcW w:w="4928" w:type="dxa"/>
            <w:vAlign w:val="center"/>
          </w:tcPr>
          <w:p w14:paraId="1D833A7D" w14:textId="2CED90F6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Circulate the chapters approved by the BSC to Membe</w:t>
            </w:r>
            <w:r>
              <w:rPr>
                <w:rFonts w:cs="Arial"/>
                <w:sz w:val="18"/>
                <w:szCs w:val="18"/>
                <w:lang w:val="en-IE"/>
              </w:rPr>
              <w:t>r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s for </w:t>
            </w:r>
            <w:r>
              <w:rPr>
                <w:rFonts w:cs="Arial"/>
                <w:sz w:val="18"/>
                <w:szCs w:val="18"/>
                <w:lang w:val="en-IE"/>
              </w:rPr>
              <w:t>second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-round comment </w:t>
            </w:r>
            <w:r>
              <w:rPr>
                <w:rFonts w:cs="Arial"/>
                <w:sz w:val="18"/>
                <w:szCs w:val="18"/>
                <w:lang w:val="en-IE"/>
              </w:rPr>
              <w:t>and proposal for adoption in May 2024</w:t>
            </w:r>
          </w:p>
        </w:tc>
        <w:tc>
          <w:tcPr>
            <w:tcW w:w="2211" w:type="dxa"/>
            <w:vAlign w:val="center"/>
          </w:tcPr>
          <w:p w14:paraId="4E678861" w14:textId="36A6D422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March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202</w:t>
            </w:r>
            <w:r>
              <w:rPr>
                <w:rFonts w:cs="Arial"/>
                <w:sz w:val="18"/>
                <w:szCs w:val="18"/>
                <w:lang w:val="en-IE"/>
              </w:rPr>
              <w:t>4</w:t>
            </w:r>
          </w:p>
        </w:tc>
      </w:tr>
      <w:tr w:rsidR="00B64C0E" w:rsidRPr="008E2FC1" w14:paraId="695A678F" w14:textId="77777777">
        <w:trPr>
          <w:trHeight w:val="510"/>
        </w:trPr>
        <w:tc>
          <w:tcPr>
            <w:tcW w:w="2154" w:type="dxa"/>
            <w:vMerge/>
            <w:vAlign w:val="center"/>
          </w:tcPr>
          <w:p w14:paraId="7B1EB32B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63CC6C62" w14:textId="77777777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2)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Remind authors of the chapters identified previously for update but not yet received and invite authors of chapters newly identified for update</w:t>
            </w:r>
          </w:p>
        </w:tc>
        <w:tc>
          <w:tcPr>
            <w:tcW w:w="2211" w:type="dxa"/>
            <w:vAlign w:val="center"/>
          </w:tcPr>
          <w:p w14:paraId="3466DDDE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B64C0E" w:rsidRPr="008E2FC1" w14:paraId="6F86EE1D" w14:textId="77777777">
        <w:trPr>
          <w:trHeight w:val="510"/>
        </w:trPr>
        <w:tc>
          <w:tcPr>
            <w:tcW w:w="2154" w:type="dxa"/>
            <w:vMerge/>
            <w:vAlign w:val="center"/>
          </w:tcPr>
          <w:p w14:paraId="4C43D7F4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61C080E8" w14:textId="0079BC57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3)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>Upload, publicise and inform Reference Laboratories experts about the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database of validation reports to be published on the WOAH Website for tests recommended in the </w:t>
            </w:r>
            <w:r w:rsidRPr="008E2FC1">
              <w:rPr>
                <w:rFonts w:cs="Arial"/>
                <w:i/>
                <w:iCs/>
                <w:sz w:val="18"/>
                <w:szCs w:val="18"/>
                <w:lang w:val="en-IE"/>
              </w:rPr>
              <w:t>Terrestrial Manual</w:t>
            </w:r>
            <w:r>
              <w:rPr>
                <w:rFonts w:cs="Arial"/>
                <w:i/>
                <w:iCs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311E393F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B64C0E" w:rsidRPr="008E2FC1" w14:paraId="087AA646" w14:textId="77777777">
        <w:trPr>
          <w:trHeight w:val="510"/>
        </w:trPr>
        <w:tc>
          <w:tcPr>
            <w:tcW w:w="2154" w:type="dxa"/>
            <w:vMerge/>
            <w:vAlign w:val="center"/>
          </w:tcPr>
          <w:p w14:paraId="58FC3176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5E02745A" w14:textId="279338EC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4)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 xml:space="preserve">Include as appendices at the end of the disease-specific chapters, the tables explaining the scores given to the tests in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Table 1 </w:t>
            </w:r>
            <w:r w:rsidRPr="008E2FC1">
              <w:rPr>
                <w:rFonts w:cs="Arial"/>
                <w:i/>
                <w:sz w:val="18"/>
                <w:szCs w:val="18"/>
                <w:lang w:val="en-IE"/>
              </w:rPr>
              <w:t>Test methods available and their purpose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. </w:t>
            </w:r>
            <w:r>
              <w:rPr>
                <w:rFonts w:cs="Arial"/>
                <w:sz w:val="18"/>
                <w:szCs w:val="18"/>
                <w:lang w:val="en-IE"/>
              </w:rPr>
              <w:t>A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dd links to the validation reports 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when available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(point 3 above)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. </w:t>
            </w:r>
          </w:p>
        </w:tc>
        <w:tc>
          <w:tcPr>
            <w:tcW w:w="2211" w:type="dxa"/>
            <w:vAlign w:val="center"/>
          </w:tcPr>
          <w:p w14:paraId="1F367D89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Accomplished</w:t>
            </w:r>
          </w:p>
        </w:tc>
      </w:tr>
      <w:tr w:rsidR="00B64C0E" w:rsidRPr="008E2FC1" w14:paraId="14619C29" w14:textId="77777777">
        <w:trPr>
          <w:trHeight w:val="340"/>
        </w:trPr>
        <w:tc>
          <w:tcPr>
            <w:tcW w:w="2154" w:type="dxa"/>
            <w:vMerge/>
            <w:vAlign w:val="center"/>
          </w:tcPr>
          <w:p w14:paraId="0C2235C0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1774D055" w14:textId="534BA7F7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5)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 xml:space="preserve">Ask Reference Centres to provide links to suitable instructional videos to be added to the end of the disease-specific chapters. Videos to be reviewed by the </w:t>
            </w:r>
            <w:r>
              <w:rPr>
                <w:rFonts w:cs="Arial"/>
                <w:sz w:val="18"/>
                <w:szCs w:val="18"/>
                <w:lang w:val="en-IE"/>
              </w:rPr>
              <w:t>Commission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when the chapter is up for review</w:t>
            </w:r>
          </w:p>
        </w:tc>
        <w:tc>
          <w:tcPr>
            <w:tcW w:w="2211" w:type="dxa"/>
            <w:vAlign w:val="center"/>
          </w:tcPr>
          <w:p w14:paraId="77690E97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B64C0E" w:rsidRPr="003F41BB" w14:paraId="1A998538" w14:textId="77777777">
        <w:trPr>
          <w:trHeight w:val="340"/>
        </w:trPr>
        <w:tc>
          <w:tcPr>
            <w:tcW w:w="2154" w:type="dxa"/>
            <w:vMerge/>
            <w:vAlign w:val="center"/>
          </w:tcPr>
          <w:p w14:paraId="7FB09A8C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3525DBE7" w14:textId="2B732D24" w:rsidR="00B64C0E" w:rsidRPr="008E2FC1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6)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>Develop criteria for removing chapters for non-listed diseases and assess those chapters against the criteria</w:t>
            </w:r>
          </w:p>
        </w:tc>
        <w:tc>
          <w:tcPr>
            <w:tcW w:w="2211" w:type="dxa"/>
            <w:vAlign w:val="center"/>
          </w:tcPr>
          <w:p w14:paraId="08720E41" w14:textId="52F90F95" w:rsidR="00B64C0E" w:rsidRPr="008E2FC1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Accomplished</w:t>
            </w:r>
          </w:p>
        </w:tc>
      </w:tr>
      <w:tr w:rsidR="00B64C0E" w:rsidRPr="003F41BB" w14:paraId="0DB0D141" w14:textId="77777777">
        <w:trPr>
          <w:trHeight w:val="340"/>
        </w:trPr>
        <w:tc>
          <w:tcPr>
            <w:tcW w:w="2154" w:type="dxa"/>
            <w:vMerge/>
            <w:vAlign w:val="center"/>
          </w:tcPr>
          <w:p w14:paraId="0E987244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096441AB" w14:textId="0BAE8556" w:rsidR="00B64C0E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7)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Pr="00501467">
              <w:rPr>
                <w:rFonts w:cs="Arial"/>
                <w:sz w:val="18"/>
                <w:szCs w:val="18"/>
                <w:lang w:val="en-IE"/>
              </w:rPr>
              <w:t xml:space="preserve">Review </w:t>
            </w:r>
            <w:r w:rsidRPr="00501467">
              <w:rPr>
                <w:sz w:val="18"/>
                <w:szCs w:val="18"/>
                <w:lang w:val="en-IE"/>
              </w:rPr>
              <w:t>new developments in diseases causing significant global impacts (e.g. avian influenza, African swine fever)</w:t>
            </w:r>
            <w:r>
              <w:rPr>
                <w:sz w:val="18"/>
                <w:szCs w:val="18"/>
                <w:lang w:val="en-IE"/>
              </w:rPr>
              <w:t xml:space="preserve"> </w:t>
            </w:r>
            <w:r w:rsidRPr="00501467">
              <w:rPr>
                <w:sz w:val="18"/>
                <w:szCs w:val="18"/>
                <w:lang w:val="en-IE"/>
              </w:rPr>
              <w:t>and prioritise those chapters</w:t>
            </w:r>
          </w:p>
        </w:tc>
        <w:tc>
          <w:tcPr>
            <w:tcW w:w="2211" w:type="dxa"/>
            <w:vAlign w:val="center"/>
          </w:tcPr>
          <w:p w14:paraId="663801FA" w14:textId="77777777" w:rsidR="00B64C0E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B64C0E" w:rsidRPr="00E7633A" w14:paraId="3D4AF245" w14:textId="77777777">
        <w:trPr>
          <w:trHeight w:val="340"/>
        </w:trPr>
        <w:tc>
          <w:tcPr>
            <w:tcW w:w="2154" w:type="dxa"/>
            <w:vMerge/>
            <w:vAlign w:val="center"/>
          </w:tcPr>
          <w:p w14:paraId="2A23120D" w14:textId="77777777" w:rsidR="00B64C0E" w:rsidRPr="008E2FC1" w:rsidRDefault="00B64C0E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1E783F09" w14:textId="1A132A27" w:rsidR="00B64C0E" w:rsidRDefault="00B64C0E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8)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="00404F9F">
              <w:rPr>
                <w:rFonts w:cs="Arial"/>
                <w:sz w:val="18"/>
                <w:szCs w:val="18"/>
                <w:lang w:val="en-IE"/>
              </w:rPr>
              <w:t>Start the process of addressing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 the request to have access to the previous versions and evolution of the </w:t>
            </w:r>
            <w:r w:rsidRPr="00D221C8">
              <w:rPr>
                <w:rFonts w:cs="Arial"/>
                <w:i/>
                <w:iCs/>
                <w:sz w:val="18"/>
                <w:szCs w:val="18"/>
                <w:lang w:val="en-IE"/>
              </w:rPr>
              <w:t>Terrestrial Manual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 as done with the </w:t>
            </w:r>
            <w:r w:rsidR="00DF43BC" w:rsidRPr="00D221C8">
              <w:rPr>
                <w:rFonts w:cs="Arial"/>
                <w:i/>
                <w:iCs/>
                <w:sz w:val="18"/>
                <w:szCs w:val="18"/>
                <w:lang w:val="en-IE"/>
              </w:rPr>
              <w:t xml:space="preserve">Terrestrial </w:t>
            </w:r>
            <w:r w:rsidRPr="00D221C8">
              <w:rPr>
                <w:rFonts w:cs="Arial"/>
                <w:i/>
                <w:iCs/>
                <w:sz w:val="18"/>
                <w:szCs w:val="18"/>
                <w:lang w:val="en-IE"/>
              </w:rPr>
              <w:t>Code</w:t>
            </w:r>
          </w:p>
        </w:tc>
        <w:tc>
          <w:tcPr>
            <w:tcW w:w="2211" w:type="dxa"/>
            <w:vAlign w:val="center"/>
          </w:tcPr>
          <w:p w14:paraId="06170C99" w14:textId="4FD97783" w:rsidR="00B64C0E" w:rsidRDefault="00B64C0E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FF7277" w:rsidRPr="008F2C0C" w14:paraId="1180B0F3" w14:textId="77777777">
        <w:trPr>
          <w:trHeight w:val="283"/>
        </w:trPr>
        <w:tc>
          <w:tcPr>
            <w:tcW w:w="2154" w:type="dxa"/>
            <w:vMerge w:val="restart"/>
            <w:shd w:val="clear" w:color="auto" w:fill="EFEEE8"/>
            <w:vAlign w:val="center"/>
          </w:tcPr>
          <w:p w14:paraId="535860A3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Collaborating Centres</w:t>
            </w:r>
          </w:p>
        </w:tc>
        <w:tc>
          <w:tcPr>
            <w:tcW w:w="4928" w:type="dxa"/>
            <w:shd w:val="clear" w:color="auto" w:fill="EFEEE8"/>
            <w:vAlign w:val="center"/>
          </w:tcPr>
          <w:p w14:paraId="008025A2" w14:textId="77777777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Implementation of the adopted SOPs: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4F307837" w14:textId="77777777" w:rsidR="00FF7277" w:rsidRPr="008E2FC1" w:rsidRDefault="00FF7277" w:rsidP="00D03F85">
            <w:pPr>
              <w:spacing w:before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</w:tr>
      <w:tr w:rsidR="00FF7277" w:rsidRPr="008E2FC1" w14:paraId="2069E4B4" w14:textId="77777777">
        <w:trPr>
          <w:trHeight w:val="741"/>
        </w:trPr>
        <w:tc>
          <w:tcPr>
            <w:tcW w:w="2154" w:type="dxa"/>
            <w:vMerge/>
            <w:shd w:val="clear" w:color="auto" w:fill="EFEEE8"/>
            <w:vAlign w:val="center"/>
          </w:tcPr>
          <w:p w14:paraId="1111067D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FEEE8"/>
            <w:vAlign w:val="center"/>
          </w:tcPr>
          <w:p w14:paraId="5532A354" w14:textId="249ED1F4" w:rsidR="00612FBF" w:rsidRPr="00404F9F" w:rsidRDefault="00FF7277" w:rsidP="00D03F8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568" w:hanging="284"/>
              <w:contextualSpacing w:val="0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DF43BC">
              <w:rPr>
                <w:rFonts w:ascii="Arial" w:hAnsi="Arial" w:cs="Arial"/>
                <w:sz w:val="18"/>
                <w:szCs w:val="18"/>
                <w:lang w:val="en-IE"/>
              </w:rPr>
              <w:t>Develop a template for the Collaborating Centres for the report of their assessment of their performance in the past 5-years to be compared with the</w:t>
            </w:r>
            <w:r w:rsidR="008A774A">
              <w:rPr>
                <w:rFonts w:ascii="Arial" w:hAnsi="Arial" w:cs="Arial"/>
                <w:sz w:val="18"/>
                <w:szCs w:val="18"/>
                <w:lang w:val="en-IE"/>
              </w:rPr>
              <w:t>ir initial</w:t>
            </w:r>
            <w:r w:rsidRPr="00DF43BC">
              <w:rPr>
                <w:rFonts w:ascii="Arial" w:hAnsi="Arial" w:cs="Arial"/>
                <w:sz w:val="18"/>
                <w:szCs w:val="18"/>
                <w:lang w:val="en-IE"/>
              </w:rPr>
              <w:t xml:space="preserve"> 5-year work plan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12B0B705" w14:textId="7DA8B01D" w:rsidR="00F52A56" w:rsidRPr="008E2FC1" w:rsidRDefault="00A7470D" w:rsidP="00D03F85">
            <w:pPr>
              <w:spacing w:before="60" w:after="60" w:line="240" w:lineRule="auto"/>
              <w:rPr>
                <w:rFonts w:cs="Arial"/>
                <w:strike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Accomplished</w:t>
            </w:r>
          </w:p>
        </w:tc>
      </w:tr>
      <w:tr w:rsidR="00404F9F" w:rsidRPr="00404F9F" w14:paraId="2CF5DADD" w14:textId="77777777">
        <w:trPr>
          <w:trHeight w:val="741"/>
        </w:trPr>
        <w:tc>
          <w:tcPr>
            <w:tcW w:w="2154" w:type="dxa"/>
            <w:vMerge/>
            <w:shd w:val="clear" w:color="auto" w:fill="EFEEE8"/>
            <w:vAlign w:val="center"/>
          </w:tcPr>
          <w:p w14:paraId="54D065F1" w14:textId="77777777" w:rsidR="00404F9F" w:rsidRPr="008E2FC1" w:rsidRDefault="00404F9F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FEEE8"/>
            <w:vAlign w:val="center"/>
          </w:tcPr>
          <w:p w14:paraId="59E3AE3C" w14:textId="7BE93443" w:rsidR="00404F9F" w:rsidRPr="00DF43BC" w:rsidRDefault="00404F9F" w:rsidP="00D03F8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568" w:hanging="284"/>
              <w:contextualSpacing w:val="0"/>
              <w:rPr>
                <w:rFonts w:ascii="Arial" w:hAnsi="Arial" w:cs="Arial"/>
                <w:sz w:val="18"/>
                <w:szCs w:val="18"/>
                <w:lang w:val="en-IE"/>
              </w:rPr>
            </w:pPr>
            <w:r w:rsidRPr="00DF43BC">
              <w:rPr>
                <w:rFonts w:ascii="Arial" w:hAnsi="Arial" w:cs="Arial"/>
                <w:iCs/>
                <w:sz w:val="18"/>
                <w:szCs w:val="18"/>
                <w:lang w:val="en-IE"/>
              </w:rPr>
              <w:t>Send the 5-year working plan evaluation template to the appropriate Collaborating Centres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0EA00BEA" w14:textId="416D19D7" w:rsidR="00404F9F" w:rsidRDefault="00404F9F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4743F9">
              <w:rPr>
                <w:rFonts w:cs="Arial"/>
                <w:iCs/>
                <w:sz w:val="18"/>
                <w:szCs w:val="18"/>
                <w:lang w:val="en-IE"/>
              </w:rPr>
              <w:t>July 2024</w:t>
            </w:r>
          </w:p>
        </w:tc>
      </w:tr>
      <w:tr w:rsidR="00FF7277" w:rsidRPr="008E2FC1" w14:paraId="5C2457B2" w14:textId="77777777" w:rsidTr="00D03F85">
        <w:trPr>
          <w:trHeight w:val="510"/>
        </w:trPr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19779579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1BAE12C2" w14:textId="13248467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2)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="007847BF">
              <w:rPr>
                <w:rFonts w:cs="Arial"/>
                <w:sz w:val="18"/>
                <w:szCs w:val="18"/>
                <w:lang w:val="en-IE"/>
              </w:rPr>
              <w:t>Evaluate the feedback from</w:t>
            </w:r>
            <w:r w:rsidR="007847BF" w:rsidRPr="008E2FC1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those Centres that completed 5 years</w:t>
            </w:r>
            <w:r w:rsidR="007847BF">
              <w:rPr>
                <w:rFonts w:cs="Arial"/>
                <w:sz w:val="18"/>
                <w:szCs w:val="18"/>
                <w:lang w:val="en-IE"/>
              </w:rPr>
              <w:t xml:space="preserve"> and assess </w:t>
            </w:r>
            <w:r w:rsidR="00C9348C">
              <w:rPr>
                <w:rFonts w:cs="Arial"/>
                <w:sz w:val="18"/>
                <w:szCs w:val="18"/>
                <w:lang w:val="en-IE"/>
              </w:rPr>
              <w:t xml:space="preserve">the current </w:t>
            </w:r>
            <w:r w:rsidR="006B504F">
              <w:rPr>
                <w:rFonts w:cs="Arial"/>
                <w:sz w:val="18"/>
                <w:szCs w:val="18"/>
                <w:lang w:val="en-IE"/>
              </w:rPr>
              <w:t>relevance</w:t>
            </w:r>
            <w:r w:rsidR="00D33230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="006A53D9">
              <w:rPr>
                <w:rFonts w:cs="Arial"/>
                <w:sz w:val="18"/>
                <w:szCs w:val="18"/>
                <w:lang w:val="en-IE"/>
              </w:rPr>
              <w:t xml:space="preserve">of the scope </w:t>
            </w:r>
            <w:r w:rsidR="00EE4FA4">
              <w:rPr>
                <w:rFonts w:cs="Arial"/>
                <w:sz w:val="18"/>
                <w:szCs w:val="18"/>
                <w:lang w:val="en-IE"/>
              </w:rPr>
              <w:t>o</w:t>
            </w:r>
            <w:r w:rsidR="0093401D">
              <w:rPr>
                <w:rFonts w:cs="Arial"/>
                <w:sz w:val="18"/>
                <w:szCs w:val="18"/>
                <w:lang w:val="en-IE"/>
              </w:rPr>
              <w:t>f</w:t>
            </w:r>
            <w:r w:rsidR="00EE4FA4">
              <w:rPr>
                <w:rFonts w:cs="Arial"/>
                <w:sz w:val="18"/>
                <w:szCs w:val="18"/>
                <w:lang w:val="en-IE"/>
              </w:rPr>
              <w:t xml:space="preserve"> their </w:t>
            </w:r>
            <w:r w:rsidR="005003C5">
              <w:rPr>
                <w:rFonts w:cs="Arial"/>
                <w:sz w:val="18"/>
                <w:szCs w:val="18"/>
                <w:lang w:val="en-IE"/>
              </w:rPr>
              <w:t>activities</w:t>
            </w:r>
            <w:r w:rsidR="00F9192E">
              <w:rPr>
                <w:rFonts w:cs="Arial"/>
                <w:sz w:val="18"/>
                <w:szCs w:val="18"/>
                <w:lang w:val="en-IE"/>
              </w:rPr>
              <w:t xml:space="preserve"> for renewa</w:t>
            </w:r>
            <w:r w:rsidR="0093401D">
              <w:rPr>
                <w:rFonts w:cs="Arial"/>
                <w:sz w:val="18"/>
                <w:szCs w:val="18"/>
                <w:lang w:val="en-IE"/>
              </w:rPr>
              <w:t>l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0012611D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February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2025</w:t>
            </w:r>
          </w:p>
        </w:tc>
      </w:tr>
      <w:tr w:rsidR="00750A91" w:rsidRPr="007457E1" w14:paraId="364DCE16" w14:textId="77777777" w:rsidTr="00D03F85">
        <w:trPr>
          <w:trHeight w:val="397"/>
        </w:trPr>
        <w:tc>
          <w:tcPr>
            <w:tcW w:w="2154" w:type="dxa"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17E61F57" w14:textId="77777777" w:rsidR="00750A91" w:rsidRPr="008E2FC1" w:rsidRDefault="00750A91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724D1223" w14:textId="73A179FF" w:rsidR="00750A91" w:rsidRPr="008E2FC1" w:rsidRDefault="007457E1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3)</w:t>
            </w:r>
            <w:r w:rsidR="00232C6D"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>Increase visibility of current Centres: ask to submit maximum of 5 bullet points</w:t>
            </w:r>
            <w:r w:rsidR="00232C6D">
              <w:rPr>
                <w:rFonts w:cs="Arial"/>
                <w:sz w:val="18"/>
                <w:szCs w:val="18"/>
                <w:lang w:val="en-IE"/>
              </w:rPr>
              <w:t xml:space="preserve"> to be added to their website entry under the title “How can we help?”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EFEEE8"/>
            <w:vAlign w:val="center"/>
          </w:tcPr>
          <w:p w14:paraId="11BDB823" w14:textId="7A3EE150" w:rsidR="00750A91" w:rsidRDefault="004C470D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For September 2024</w:t>
            </w:r>
          </w:p>
        </w:tc>
      </w:tr>
      <w:tr w:rsidR="00AE2DC9" w:rsidRPr="00AE2DC9" w14:paraId="4AFDF95E" w14:textId="77777777" w:rsidTr="00D03F85">
        <w:trPr>
          <w:trHeight w:val="397"/>
        </w:trPr>
        <w:tc>
          <w:tcPr>
            <w:tcW w:w="2154" w:type="dxa"/>
            <w:tcBorders>
              <w:top w:val="single" w:sz="4" w:space="0" w:color="auto"/>
            </w:tcBorders>
            <w:shd w:val="clear" w:color="auto" w:fill="EFEEE8"/>
            <w:vAlign w:val="center"/>
          </w:tcPr>
          <w:p w14:paraId="0EECA19B" w14:textId="77777777" w:rsidR="00AE2DC9" w:rsidRPr="008E2FC1" w:rsidRDefault="00AE2DC9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shd w:val="clear" w:color="auto" w:fill="EFEEE8"/>
            <w:vAlign w:val="center"/>
          </w:tcPr>
          <w:p w14:paraId="2700749A" w14:textId="1A6CBAAC" w:rsidR="00AE2DC9" w:rsidRDefault="00AE2DC9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4)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 xml:space="preserve">Explore mechanisms to improve collaboration by </w:t>
            </w:r>
            <w:r w:rsidR="00D714EA">
              <w:rPr>
                <w:rFonts w:cs="Arial"/>
                <w:sz w:val="18"/>
                <w:szCs w:val="18"/>
                <w:lang w:val="en-IE"/>
              </w:rPr>
              <w:t xml:space="preserve">bringing together the Centres with the same </w:t>
            </w:r>
            <w:proofErr w:type="gramStart"/>
            <w:r w:rsidR="00D714EA">
              <w:rPr>
                <w:rFonts w:cs="Arial"/>
                <w:sz w:val="18"/>
                <w:szCs w:val="18"/>
                <w:lang w:val="en-IE"/>
              </w:rPr>
              <w:t>main focus</w:t>
            </w:r>
            <w:proofErr w:type="gramEnd"/>
            <w:r w:rsidR="00D714EA">
              <w:rPr>
                <w:rFonts w:cs="Arial"/>
                <w:sz w:val="18"/>
                <w:szCs w:val="18"/>
                <w:lang w:val="en-IE"/>
              </w:rPr>
              <w:t xml:space="preserve"> area</w:t>
            </w:r>
            <w:r w:rsidR="005B6297">
              <w:rPr>
                <w:rFonts w:cs="Arial"/>
                <w:sz w:val="18"/>
                <w:szCs w:val="18"/>
                <w:lang w:val="en-IE"/>
              </w:rPr>
              <w:t xml:space="preserve"> (currently six)</w:t>
            </w:r>
            <w:r w:rsidR="00D714EA">
              <w:rPr>
                <w:rFonts w:cs="Arial"/>
                <w:sz w:val="18"/>
                <w:szCs w:val="18"/>
                <w:lang w:val="en-IE"/>
              </w:rPr>
              <w:t>: involvement of industry or other partners for fundings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EFEEE8"/>
            <w:vAlign w:val="center"/>
          </w:tcPr>
          <w:p w14:paraId="578601C0" w14:textId="30E98F55" w:rsidR="00AE2DC9" w:rsidRDefault="004C470D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020A20" w:rsidRPr="00F474EA" w14:paraId="1EFDE2CA" w14:textId="77777777">
        <w:trPr>
          <w:trHeight w:val="397"/>
        </w:trPr>
        <w:tc>
          <w:tcPr>
            <w:tcW w:w="2154" w:type="dxa"/>
            <w:shd w:val="clear" w:color="auto" w:fill="EFEEE8"/>
            <w:vAlign w:val="center"/>
          </w:tcPr>
          <w:p w14:paraId="37993CB1" w14:textId="77777777" w:rsidR="00020A20" w:rsidRPr="008E2FC1" w:rsidRDefault="00020A20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FEEE8"/>
            <w:vAlign w:val="center"/>
          </w:tcPr>
          <w:p w14:paraId="0CBA1D4F" w14:textId="584226DC" w:rsidR="00020A20" w:rsidRPr="00D221C8" w:rsidRDefault="00020A20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GB"/>
              </w:rPr>
            </w:pPr>
            <w:r w:rsidRPr="00D221C8">
              <w:rPr>
                <w:rFonts w:cs="Arial"/>
                <w:sz w:val="18"/>
                <w:szCs w:val="18"/>
                <w:lang w:val="en-GB"/>
              </w:rPr>
              <w:t>5)</w:t>
            </w:r>
            <w:r w:rsidRPr="00D221C8">
              <w:rPr>
                <w:rFonts w:cs="Arial"/>
                <w:sz w:val="18"/>
                <w:szCs w:val="18"/>
                <w:lang w:val="en-GB"/>
              </w:rPr>
              <w:tab/>
              <w:t>Develop</w:t>
            </w:r>
            <w:r w:rsidR="00C3671B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D221C8">
              <w:rPr>
                <w:rFonts w:cs="Arial"/>
                <w:sz w:val="18"/>
                <w:szCs w:val="18"/>
                <w:lang w:val="en-GB"/>
              </w:rPr>
              <w:t>a questionnaire</w:t>
            </w:r>
            <w:r w:rsidR="00C162C5">
              <w:rPr>
                <w:rFonts w:cs="Arial"/>
                <w:sz w:val="18"/>
                <w:szCs w:val="18"/>
                <w:lang w:val="en-GB"/>
              </w:rPr>
              <w:t xml:space="preserve"> to gather </w:t>
            </w:r>
            <w:r w:rsidR="0031587E">
              <w:rPr>
                <w:rFonts w:cs="Arial"/>
                <w:sz w:val="18"/>
                <w:szCs w:val="18"/>
                <w:lang w:val="en-GB"/>
              </w:rPr>
              <w:t xml:space="preserve">feedback from the Collaborating Centres on their experiences being a WOAH </w:t>
            </w:r>
            <w:r w:rsidR="006A6890">
              <w:rPr>
                <w:rFonts w:cs="Arial"/>
                <w:sz w:val="18"/>
                <w:szCs w:val="18"/>
                <w:lang w:val="en-GB"/>
              </w:rPr>
              <w:t>CC</w:t>
            </w:r>
            <w:r w:rsidR="0031587E">
              <w:rPr>
                <w:rFonts w:cs="Arial"/>
                <w:sz w:val="18"/>
                <w:szCs w:val="18"/>
                <w:lang w:val="en-GB"/>
              </w:rPr>
              <w:t>,</w:t>
            </w:r>
            <w:r w:rsidR="005D468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D221C8">
              <w:rPr>
                <w:rFonts w:cs="Arial"/>
                <w:sz w:val="18"/>
                <w:szCs w:val="18"/>
                <w:lang w:val="en-GB"/>
              </w:rPr>
              <w:t>similar to</w:t>
            </w:r>
            <w:proofErr w:type="gramEnd"/>
            <w:r w:rsidRPr="00D221C8">
              <w:rPr>
                <w:rFonts w:cs="Arial"/>
                <w:sz w:val="18"/>
                <w:szCs w:val="18"/>
                <w:lang w:val="en-GB"/>
              </w:rPr>
              <w:t xml:space="preserve"> th</w:t>
            </w:r>
            <w:r>
              <w:rPr>
                <w:rFonts w:cs="Arial"/>
                <w:sz w:val="18"/>
                <w:szCs w:val="18"/>
                <w:lang w:val="en-GB"/>
              </w:rPr>
              <w:t>e one for the Reference Laboratories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5B030C5B" w14:textId="6B8FC82B" w:rsidR="00020A20" w:rsidRPr="00D221C8" w:rsidRDefault="0096481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September 2024</w:t>
            </w:r>
          </w:p>
        </w:tc>
      </w:tr>
      <w:tr w:rsidR="00FF7277" w:rsidRPr="008E2FC1" w14:paraId="3469DE13" w14:textId="77777777">
        <w:trPr>
          <w:trHeight w:val="397"/>
        </w:trPr>
        <w:tc>
          <w:tcPr>
            <w:tcW w:w="2154" w:type="dxa"/>
            <w:vMerge w:val="restart"/>
            <w:vAlign w:val="center"/>
          </w:tcPr>
          <w:p w14:paraId="6871491B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lastRenderedPageBreak/>
              <w:t>Reference Laboratories</w:t>
            </w:r>
          </w:p>
        </w:tc>
        <w:tc>
          <w:tcPr>
            <w:tcW w:w="4928" w:type="dxa"/>
            <w:vAlign w:val="center"/>
          </w:tcPr>
          <w:p w14:paraId="5D0E8F10" w14:textId="632EB4E7" w:rsidR="00FF7277" w:rsidRPr="008E2FC1" w:rsidRDefault="00FF7277" w:rsidP="00D03F85">
            <w:pPr>
              <w:keepNext/>
              <w:keepLines/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Put under-performing lab</w:t>
            </w:r>
            <w:r w:rsidR="0082750C">
              <w:rPr>
                <w:rFonts w:cs="Arial"/>
                <w:sz w:val="18"/>
                <w:szCs w:val="18"/>
                <w:lang w:val="en-IE"/>
              </w:rPr>
              <w:t>oratorie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s on watch list</w:t>
            </w:r>
            <w:r w:rsidR="00DB13B1">
              <w:rPr>
                <w:rFonts w:cs="Arial"/>
                <w:sz w:val="18"/>
                <w:szCs w:val="18"/>
                <w:lang w:val="en-IE"/>
              </w:rPr>
              <w:t xml:space="preserve"> and monitor</w:t>
            </w:r>
            <w:r w:rsidR="0042381F">
              <w:rPr>
                <w:rFonts w:cs="Arial"/>
                <w:sz w:val="18"/>
                <w:szCs w:val="18"/>
                <w:lang w:val="en-IE"/>
              </w:rPr>
              <w:t xml:space="preserve"> the</w:t>
            </w:r>
            <w:r w:rsidR="0082750C">
              <w:rPr>
                <w:rFonts w:cs="Arial"/>
                <w:sz w:val="18"/>
                <w:szCs w:val="18"/>
                <w:lang w:val="en-IE"/>
              </w:rPr>
              <w:t>ir</w:t>
            </w:r>
            <w:r w:rsidR="0042381F">
              <w:rPr>
                <w:rFonts w:cs="Arial"/>
                <w:sz w:val="18"/>
                <w:szCs w:val="18"/>
                <w:lang w:val="en-IE"/>
              </w:rPr>
              <w:t xml:space="preserve"> performance</w:t>
            </w:r>
            <w:r w:rsidR="00E76692">
              <w:rPr>
                <w:rFonts w:cs="Arial"/>
                <w:sz w:val="18"/>
                <w:szCs w:val="18"/>
                <w:lang w:val="en-IE"/>
              </w:rPr>
              <w:t>.</w:t>
            </w:r>
          </w:p>
        </w:tc>
        <w:tc>
          <w:tcPr>
            <w:tcW w:w="2211" w:type="dxa"/>
            <w:vAlign w:val="center"/>
          </w:tcPr>
          <w:p w14:paraId="12933521" w14:textId="0BBF934C" w:rsidR="00FF7277" w:rsidRPr="008E2FC1" w:rsidRDefault="00FF7277" w:rsidP="00D03F85">
            <w:pPr>
              <w:keepNext/>
              <w:keepLines/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</w:t>
            </w:r>
            <w:r w:rsidR="004C470D">
              <w:rPr>
                <w:rFonts w:cs="Arial"/>
                <w:sz w:val="18"/>
                <w:szCs w:val="18"/>
                <w:lang w:val="en-IE"/>
              </w:rPr>
              <w:t>-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going</w:t>
            </w:r>
          </w:p>
        </w:tc>
      </w:tr>
      <w:tr w:rsidR="00FF7277" w:rsidRPr="007C4DD1" w14:paraId="52851D86" w14:textId="77777777">
        <w:trPr>
          <w:trHeight w:val="397"/>
        </w:trPr>
        <w:tc>
          <w:tcPr>
            <w:tcW w:w="2154" w:type="dxa"/>
            <w:vMerge/>
            <w:vAlign w:val="center"/>
          </w:tcPr>
          <w:p w14:paraId="5C794363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331B078E" w14:textId="65A89CB5" w:rsidR="00FF7277" w:rsidRPr="008E2FC1" w:rsidRDefault="00FF7277" w:rsidP="00D03F85">
            <w:pPr>
              <w:keepNext/>
              <w:keepLines/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2)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 xml:space="preserve">Implement the new system for evaluating annual reports and provide list of assigned reports to </w:t>
            </w:r>
            <w:r w:rsidR="0082750C">
              <w:rPr>
                <w:rFonts w:cs="Arial"/>
                <w:sz w:val="18"/>
                <w:szCs w:val="18"/>
                <w:lang w:val="en-IE"/>
              </w:rPr>
              <w:t>Commission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 members</w:t>
            </w:r>
          </w:p>
        </w:tc>
        <w:tc>
          <w:tcPr>
            <w:tcW w:w="2211" w:type="dxa"/>
            <w:vAlign w:val="center"/>
          </w:tcPr>
          <w:p w14:paraId="2EFD9D37" w14:textId="3C4CC8BD" w:rsidR="00FF7277" w:rsidRPr="008E2FC1" w:rsidRDefault="00E76692" w:rsidP="00D03F85">
            <w:pPr>
              <w:keepNext/>
              <w:keepLines/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Accomplished</w:t>
            </w:r>
          </w:p>
        </w:tc>
      </w:tr>
      <w:tr w:rsidR="00FF7277" w:rsidRPr="00F77299" w14:paraId="1ED393E9" w14:textId="77777777">
        <w:trPr>
          <w:trHeight w:val="510"/>
        </w:trPr>
        <w:tc>
          <w:tcPr>
            <w:tcW w:w="2154" w:type="dxa"/>
            <w:vMerge/>
            <w:vAlign w:val="center"/>
          </w:tcPr>
          <w:p w14:paraId="57CA6FA6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0C2A2892" w14:textId="77777777" w:rsidR="00FF7277" w:rsidRPr="008E2FC1" w:rsidRDefault="00FF7277" w:rsidP="00D03F85">
            <w:pPr>
              <w:keepNext/>
              <w:keepLines/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3)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>Send feedback to the Reference Laboratory network on the questionnaire</w:t>
            </w:r>
          </w:p>
        </w:tc>
        <w:tc>
          <w:tcPr>
            <w:tcW w:w="2211" w:type="dxa"/>
            <w:vAlign w:val="center"/>
          </w:tcPr>
          <w:p w14:paraId="486326C8" w14:textId="68BDD9BE" w:rsidR="00FF7277" w:rsidRPr="008E2FC1" w:rsidRDefault="00020A20" w:rsidP="00D03F85">
            <w:pPr>
              <w:keepNext/>
              <w:keepLines/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Accomplished</w:t>
            </w:r>
          </w:p>
        </w:tc>
      </w:tr>
      <w:tr w:rsidR="00FF7277" w:rsidRPr="008E2FC1" w14:paraId="10BE0E43" w14:textId="77777777">
        <w:trPr>
          <w:trHeight w:val="397"/>
        </w:trPr>
        <w:tc>
          <w:tcPr>
            <w:tcW w:w="2154" w:type="dxa"/>
            <w:vMerge/>
            <w:vAlign w:val="center"/>
          </w:tcPr>
          <w:p w14:paraId="235AE64D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7141CAB2" w14:textId="2E2685F1" w:rsidR="00FF7277" w:rsidRPr="008E2FC1" w:rsidRDefault="00794AD9" w:rsidP="00D03F85">
            <w:pPr>
              <w:keepNext/>
              <w:keepLines/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4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>)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ab/>
              <w:t>Explore enhancements to the annual report process: the possibility of filling in the annual report template throughout the year</w:t>
            </w:r>
          </w:p>
        </w:tc>
        <w:tc>
          <w:tcPr>
            <w:tcW w:w="2211" w:type="dxa"/>
            <w:vAlign w:val="center"/>
          </w:tcPr>
          <w:p w14:paraId="040A0DBF" w14:textId="56573B1E" w:rsidR="00FF7277" w:rsidRPr="008E2FC1" w:rsidRDefault="001B09FE" w:rsidP="00D03F85">
            <w:pPr>
              <w:keepNext/>
              <w:keepLines/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May 2024</w:t>
            </w:r>
          </w:p>
        </w:tc>
      </w:tr>
      <w:tr w:rsidR="00FF7277" w:rsidRPr="008E2FC1" w14:paraId="387CD4EF" w14:textId="77777777">
        <w:trPr>
          <w:trHeight w:val="510"/>
        </w:trPr>
        <w:tc>
          <w:tcPr>
            <w:tcW w:w="2154" w:type="dxa"/>
            <w:shd w:val="clear" w:color="auto" w:fill="EFEEE8"/>
            <w:vAlign w:val="center"/>
          </w:tcPr>
          <w:p w14:paraId="6635EAD1" w14:textId="77777777" w:rsidR="00FF7277" w:rsidRPr="008E2FC1" w:rsidRDefault="00FF7277" w:rsidP="00D03F85">
            <w:pPr>
              <w:spacing w:before="80" w:after="8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Reference Centre Networks</w:t>
            </w:r>
          </w:p>
        </w:tc>
        <w:tc>
          <w:tcPr>
            <w:tcW w:w="4928" w:type="dxa"/>
            <w:shd w:val="clear" w:color="auto" w:fill="EFEEE8"/>
            <w:vAlign w:val="center"/>
          </w:tcPr>
          <w:p w14:paraId="3D7E42E5" w14:textId="6B83D9B8" w:rsidR="00FF7277" w:rsidRPr="008E2FC1" w:rsidRDefault="00FF7277" w:rsidP="00D03F85">
            <w:pPr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 xml:space="preserve">Follow up with the three Reference Laboratory networks (ASF, PPR and rabies) 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2FD92568" w14:textId="77777777" w:rsidR="00FF7277" w:rsidRPr="008E2FC1" w:rsidRDefault="00FF7277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FF7277" w:rsidRPr="008F2C0C" w14:paraId="3E046BF2" w14:textId="77777777">
        <w:trPr>
          <w:trHeight w:val="340"/>
        </w:trPr>
        <w:tc>
          <w:tcPr>
            <w:tcW w:w="2154" w:type="dxa"/>
            <w:vMerge w:val="restart"/>
            <w:vAlign w:val="center"/>
          </w:tcPr>
          <w:p w14:paraId="2801999C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Standardisation/</w:t>
            </w: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br/>
              <w:t>Harmonisation</w:t>
            </w:r>
          </w:p>
        </w:tc>
        <w:tc>
          <w:tcPr>
            <w:tcW w:w="4928" w:type="dxa"/>
            <w:vAlign w:val="center"/>
          </w:tcPr>
          <w:p w14:paraId="606EC5C5" w14:textId="54FAE4AE" w:rsidR="00FF7277" w:rsidRPr="008E2FC1" w:rsidRDefault="00FF7277" w:rsidP="00D03F85">
            <w:pPr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Pr="008E2FC1">
              <w:rPr>
                <w:rFonts w:cs="Arial"/>
                <w:bCs/>
                <w:sz w:val="18"/>
                <w:szCs w:val="18"/>
                <w:lang w:val="en-IE"/>
              </w:rPr>
              <w:t xml:space="preserve">Project to extend the list of </w:t>
            </w:r>
            <w:r>
              <w:rPr>
                <w:rFonts w:cs="Arial"/>
                <w:bCs/>
                <w:sz w:val="18"/>
                <w:szCs w:val="18"/>
                <w:lang w:val="en-IE"/>
              </w:rPr>
              <w:t>WOAH-</w:t>
            </w:r>
            <w:r w:rsidRPr="008E2FC1">
              <w:rPr>
                <w:rFonts w:cs="Arial"/>
                <w:bCs/>
                <w:sz w:val="18"/>
                <w:szCs w:val="18"/>
                <w:lang w:val="en-IE"/>
              </w:rPr>
              <w:t>approved reference reagents</w:t>
            </w:r>
          </w:p>
        </w:tc>
        <w:tc>
          <w:tcPr>
            <w:tcW w:w="2211" w:type="dxa"/>
            <w:vAlign w:val="center"/>
          </w:tcPr>
          <w:p w14:paraId="14A5F714" w14:textId="438109C1" w:rsidR="00FF7277" w:rsidRPr="008E2FC1" w:rsidRDefault="00FF7277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</w:tr>
      <w:tr w:rsidR="00FF7277" w:rsidRPr="008E2FC1" w14:paraId="51C527F5" w14:textId="77777777">
        <w:trPr>
          <w:trHeight w:val="624"/>
        </w:trPr>
        <w:tc>
          <w:tcPr>
            <w:tcW w:w="2154" w:type="dxa"/>
            <w:vMerge/>
            <w:vAlign w:val="center"/>
          </w:tcPr>
          <w:p w14:paraId="4AADE6CC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0C7C0FAE" w14:textId="57A7F028" w:rsidR="00FF7277" w:rsidRPr="008E2FC1" w:rsidRDefault="00CC78E9" w:rsidP="00D03F85">
            <w:pPr>
              <w:spacing w:before="80" w:after="80" w:line="240" w:lineRule="auto"/>
              <w:ind w:left="568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a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>)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="00F81E42">
              <w:rPr>
                <w:rFonts w:cs="Arial"/>
                <w:bCs/>
                <w:sz w:val="18"/>
                <w:szCs w:val="18"/>
                <w:lang w:val="en-IE"/>
              </w:rPr>
              <w:t>A</w:t>
            </w:r>
            <w:r w:rsidR="006218BB">
              <w:rPr>
                <w:rFonts w:cs="Arial"/>
                <w:bCs/>
                <w:sz w:val="18"/>
                <w:szCs w:val="18"/>
                <w:lang w:val="en-IE"/>
              </w:rPr>
              <w:t>sk the other networks if they accept the minimum standards document proposed by PPR network. Once finalised, upload the document for implementation</w:t>
            </w:r>
            <w:r w:rsidR="006218BB">
              <w:rPr>
                <w:rFonts w:cs="Arial"/>
                <w:sz w:val="18"/>
                <w:szCs w:val="18"/>
                <w:lang w:val="en-IE"/>
              </w:rPr>
              <w:t xml:space="preserve"> </w:t>
            </w:r>
          </w:p>
        </w:tc>
        <w:tc>
          <w:tcPr>
            <w:tcW w:w="2211" w:type="dxa"/>
            <w:vAlign w:val="center"/>
          </w:tcPr>
          <w:p w14:paraId="0E724B73" w14:textId="16CC7DEB" w:rsidR="00FF7277" w:rsidRPr="008E2FC1" w:rsidRDefault="008935E5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For September 2024</w:t>
            </w:r>
          </w:p>
        </w:tc>
      </w:tr>
      <w:tr w:rsidR="00FF7277" w:rsidRPr="008E2FC1" w14:paraId="0BC48DC6" w14:textId="77777777">
        <w:trPr>
          <w:trHeight w:val="510"/>
        </w:trPr>
        <w:tc>
          <w:tcPr>
            <w:tcW w:w="2154" w:type="dxa"/>
            <w:vMerge/>
            <w:vAlign w:val="center"/>
          </w:tcPr>
          <w:p w14:paraId="139AD027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vAlign w:val="center"/>
          </w:tcPr>
          <w:p w14:paraId="35301C18" w14:textId="54EA81C3" w:rsidR="00FF7277" w:rsidRPr="008E2FC1" w:rsidRDefault="00460ECA" w:rsidP="00D03F85">
            <w:pPr>
              <w:spacing w:before="60" w:after="12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2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>)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="00FF7277" w:rsidRPr="008E2FC1">
              <w:rPr>
                <w:rFonts w:cs="Arial"/>
                <w:iCs/>
                <w:color w:val="000000"/>
                <w:sz w:val="18"/>
                <w:szCs w:val="18"/>
                <w:lang w:val="en-IE" w:eastAsia="en-GB"/>
              </w:rPr>
              <w:t xml:space="preserve">Project to develop </w:t>
            </w:r>
            <w:r w:rsidR="00FF7277" w:rsidRPr="008E2FC1">
              <w:rPr>
                <w:rFonts w:cs="Arial"/>
                <w:sz w:val="18"/>
                <w:szCs w:val="18"/>
                <w:lang w:val="en-IE"/>
              </w:rPr>
              <w:t>Replacement International Standard Bovine and Avian Tuberculin: finalise report and propose for adoption</w:t>
            </w:r>
          </w:p>
        </w:tc>
        <w:tc>
          <w:tcPr>
            <w:tcW w:w="2211" w:type="dxa"/>
            <w:vAlign w:val="center"/>
          </w:tcPr>
          <w:p w14:paraId="11B299D7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On-going </w:t>
            </w:r>
          </w:p>
        </w:tc>
      </w:tr>
      <w:tr w:rsidR="00FF7277" w:rsidRPr="008E2FC1" w14:paraId="2F314C49" w14:textId="77777777" w:rsidTr="00D221C8">
        <w:trPr>
          <w:trHeight w:val="397"/>
        </w:trPr>
        <w:tc>
          <w:tcPr>
            <w:tcW w:w="2154" w:type="dxa"/>
            <w:shd w:val="clear" w:color="auto" w:fill="E7E6E6" w:themeFill="background2"/>
            <w:vAlign w:val="center"/>
          </w:tcPr>
          <w:p w14:paraId="0E7F8F0B" w14:textId="77777777" w:rsidR="00FF7277" w:rsidRPr="008E2FC1" w:rsidRDefault="00FF7277" w:rsidP="00D03F85">
            <w:pPr>
              <w:spacing w:before="80" w:after="8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i/>
                <w:sz w:val="18"/>
                <w:szCs w:val="18"/>
                <w:lang w:val="en-IE"/>
              </w:rPr>
              <w:t>Ad hoc</w:t>
            </w: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 xml:space="preserve"> Groups</w:t>
            </w: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14:paraId="4E9F4F9E" w14:textId="77777777" w:rsidR="00FF7277" w:rsidRPr="008E2FC1" w:rsidRDefault="00FF7277" w:rsidP="00D03F85">
            <w:pPr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Pr="008E2FC1">
              <w:rPr>
                <w:rFonts w:cs="Arial"/>
                <w:i/>
                <w:sz w:val="18"/>
                <w:szCs w:val="18"/>
                <w:lang w:val="en-IE"/>
              </w:rPr>
              <w:t>Ad hoc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Group on Sustainable Laboratories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50BE4A32" w14:textId="77777777" w:rsidR="00FF7277" w:rsidRPr="008E2FC1" w:rsidRDefault="00FF7277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DF5849" w:rsidRPr="00FB679C" w14:paraId="05D300D8" w14:textId="77777777" w:rsidTr="00D221C8">
        <w:trPr>
          <w:trHeight w:val="397"/>
        </w:trPr>
        <w:tc>
          <w:tcPr>
            <w:tcW w:w="2154" w:type="dxa"/>
            <w:shd w:val="clear" w:color="auto" w:fill="E7E6E6" w:themeFill="background2"/>
            <w:vAlign w:val="center"/>
          </w:tcPr>
          <w:p w14:paraId="755416C9" w14:textId="77777777" w:rsidR="00DF5849" w:rsidRPr="008E2FC1" w:rsidRDefault="00DF5849" w:rsidP="00D03F85">
            <w:pPr>
              <w:spacing w:before="80" w:after="80" w:line="240" w:lineRule="auto"/>
              <w:rPr>
                <w:rFonts w:cs="Arial"/>
                <w:b/>
                <w:i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14:paraId="35FB022C" w14:textId="08EDEC7B" w:rsidR="00DF5849" w:rsidRPr="008E2FC1" w:rsidRDefault="00DF5849" w:rsidP="00D03F85">
            <w:pPr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2)</w:t>
            </w:r>
            <w:r w:rsidR="0080663B" w:rsidRPr="008E2FC1">
              <w:rPr>
                <w:rFonts w:cs="Arial"/>
                <w:sz w:val="18"/>
                <w:szCs w:val="18"/>
                <w:lang w:val="en-IE"/>
              </w:rPr>
              <w:tab/>
            </w:r>
            <w:r>
              <w:rPr>
                <w:rFonts w:cs="Arial"/>
                <w:sz w:val="18"/>
                <w:szCs w:val="18"/>
                <w:lang w:val="en-IE"/>
              </w:rPr>
              <w:t>Contribute</w:t>
            </w:r>
            <w:r w:rsidR="00EC5313">
              <w:rPr>
                <w:rFonts w:cs="Arial"/>
                <w:sz w:val="18"/>
                <w:szCs w:val="18"/>
                <w:lang w:val="en-IE"/>
              </w:rPr>
              <w:t xml:space="preserve"> on the review on the </w:t>
            </w:r>
            <w:r w:rsidR="00EC5313" w:rsidRPr="008525D2">
              <w:rPr>
                <w:rFonts w:cs="Arial"/>
                <w:i/>
                <w:iCs/>
                <w:sz w:val="18"/>
                <w:szCs w:val="18"/>
                <w:lang w:val="en-IE"/>
              </w:rPr>
              <w:t>Terrestrial Code</w:t>
            </w:r>
            <w:r w:rsidR="00EC5313">
              <w:rPr>
                <w:rFonts w:cs="Arial"/>
                <w:sz w:val="18"/>
                <w:szCs w:val="18"/>
                <w:lang w:val="en-IE"/>
              </w:rPr>
              <w:t xml:space="preserve"> Chapter 4.7. Collection and processing of bovine, small </w:t>
            </w:r>
            <w:proofErr w:type="gramStart"/>
            <w:r w:rsidR="00EC5313">
              <w:rPr>
                <w:rFonts w:cs="Arial"/>
                <w:sz w:val="18"/>
                <w:szCs w:val="18"/>
                <w:lang w:val="en-IE"/>
              </w:rPr>
              <w:t>ruminant</w:t>
            </w:r>
            <w:proofErr w:type="gramEnd"/>
            <w:r w:rsidR="00EC5313">
              <w:rPr>
                <w:rFonts w:cs="Arial"/>
                <w:sz w:val="18"/>
                <w:szCs w:val="18"/>
                <w:lang w:val="en-IE"/>
              </w:rPr>
              <w:t xml:space="preserve"> and porcine semen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798F3436" w14:textId="3FA22CC0" w:rsidR="00DF5849" w:rsidRPr="008E2FC1" w:rsidRDefault="00EC5313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DF5849" w:rsidRPr="00FB679C" w14:paraId="1769AFEE" w14:textId="77777777" w:rsidTr="00D221C8">
        <w:trPr>
          <w:trHeight w:val="397"/>
        </w:trPr>
        <w:tc>
          <w:tcPr>
            <w:tcW w:w="2154" w:type="dxa"/>
            <w:shd w:val="clear" w:color="auto" w:fill="E7E6E6" w:themeFill="background2"/>
            <w:vAlign w:val="center"/>
          </w:tcPr>
          <w:p w14:paraId="164E60DA" w14:textId="77777777" w:rsidR="00DF5849" w:rsidRPr="008E2FC1" w:rsidRDefault="00DF5849" w:rsidP="00D03F85">
            <w:pPr>
              <w:spacing w:before="80" w:after="80" w:line="240" w:lineRule="auto"/>
              <w:rPr>
                <w:rFonts w:cs="Arial"/>
                <w:b/>
                <w:i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14:paraId="57E64843" w14:textId="6ED8A990" w:rsidR="00DF5849" w:rsidRPr="008E2FC1" w:rsidRDefault="00EC5313" w:rsidP="00D03F85">
            <w:pPr>
              <w:spacing w:before="80" w:after="8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3)</w:t>
            </w:r>
            <w:r w:rsidR="0080663B" w:rsidRPr="008E2FC1">
              <w:rPr>
                <w:rFonts w:cs="Arial"/>
                <w:sz w:val="18"/>
                <w:szCs w:val="18"/>
                <w:lang w:val="en-IE"/>
              </w:rPr>
              <w:tab/>
            </w:r>
            <w:r w:rsidR="000F568A">
              <w:rPr>
                <w:rFonts w:cs="Arial"/>
                <w:sz w:val="18"/>
                <w:szCs w:val="18"/>
                <w:lang w:val="en-IE"/>
              </w:rPr>
              <w:t xml:space="preserve">Contribute </w:t>
            </w:r>
            <w:r w:rsidR="008525D2">
              <w:rPr>
                <w:rFonts w:cs="Arial"/>
                <w:sz w:val="18"/>
                <w:szCs w:val="18"/>
                <w:lang w:val="en-IE"/>
              </w:rPr>
              <w:t xml:space="preserve">to the </w:t>
            </w:r>
            <w:r w:rsidR="008525D2" w:rsidRPr="008E2FC1">
              <w:rPr>
                <w:rFonts w:cs="Arial"/>
                <w:i/>
                <w:sz w:val="18"/>
                <w:szCs w:val="18"/>
                <w:lang w:val="en-IE"/>
              </w:rPr>
              <w:t>Ad hoc</w:t>
            </w:r>
            <w:r w:rsidR="008525D2" w:rsidRPr="008E2FC1">
              <w:rPr>
                <w:rFonts w:cs="Arial"/>
                <w:sz w:val="18"/>
                <w:szCs w:val="18"/>
                <w:lang w:val="en-IE"/>
              </w:rPr>
              <w:t xml:space="preserve"> Group on</w:t>
            </w:r>
            <w:r w:rsidR="000F568A">
              <w:rPr>
                <w:rFonts w:cs="Arial"/>
                <w:sz w:val="18"/>
                <w:szCs w:val="18"/>
                <w:lang w:val="en-IE"/>
              </w:rPr>
              <w:t xml:space="preserve"> Emerging </w:t>
            </w:r>
            <w:r w:rsidR="0080663B">
              <w:rPr>
                <w:rFonts w:cs="Arial"/>
                <w:sz w:val="18"/>
                <w:szCs w:val="18"/>
                <w:lang w:val="en-IE"/>
              </w:rPr>
              <w:t xml:space="preserve">Diseases </w:t>
            </w:r>
            <w:r w:rsidR="000F568A">
              <w:rPr>
                <w:rFonts w:cs="Arial"/>
                <w:sz w:val="18"/>
                <w:szCs w:val="18"/>
                <w:lang w:val="en-IE"/>
              </w:rPr>
              <w:t xml:space="preserve">and </w:t>
            </w:r>
            <w:r w:rsidR="0080663B">
              <w:rPr>
                <w:rFonts w:cs="Arial"/>
                <w:sz w:val="18"/>
                <w:szCs w:val="18"/>
                <w:lang w:val="en-IE"/>
              </w:rPr>
              <w:t xml:space="preserve">Drivers </w:t>
            </w:r>
            <w:r w:rsidR="000F568A">
              <w:rPr>
                <w:rFonts w:cs="Arial"/>
                <w:sz w:val="18"/>
                <w:szCs w:val="18"/>
                <w:lang w:val="en-IE"/>
              </w:rPr>
              <w:t xml:space="preserve">of </w:t>
            </w:r>
            <w:r w:rsidR="0080663B">
              <w:rPr>
                <w:rFonts w:cs="Arial"/>
                <w:sz w:val="18"/>
                <w:szCs w:val="18"/>
                <w:lang w:val="en-IE"/>
              </w:rPr>
              <w:t>Disease Emergence</w:t>
            </w:r>
            <w:r w:rsidR="00BB388D">
              <w:rPr>
                <w:rFonts w:cs="Arial"/>
                <w:sz w:val="18"/>
                <w:szCs w:val="18"/>
                <w:lang w:val="en-IE"/>
              </w:rPr>
              <w:t xml:space="preserve"> in </w:t>
            </w:r>
            <w:r w:rsidR="008525D2">
              <w:rPr>
                <w:rFonts w:cs="Arial"/>
                <w:sz w:val="18"/>
                <w:szCs w:val="18"/>
                <w:lang w:val="en-IE"/>
              </w:rPr>
              <w:t>Animals</w:t>
            </w:r>
          </w:p>
        </w:tc>
        <w:tc>
          <w:tcPr>
            <w:tcW w:w="2211" w:type="dxa"/>
            <w:shd w:val="clear" w:color="auto" w:fill="E7E6E6" w:themeFill="background2"/>
            <w:vAlign w:val="center"/>
          </w:tcPr>
          <w:p w14:paraId="386F0D9A" w14:textId="4CB13352" w:rsidR="00DF5849" w:rsidRPr="008E2FC1" w:rsidRDefault="00BB388D" w:rsidP="00D03F85">
            <w:pPr>
              <w:spacing w:before="80" w:after="8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FF7277" w:rsidRPr="008E2FC1" w14:paraId="1FC8568D" w14:textId="77777777">
        <w:trPr>
          <w:trHeight w:val="397"/>
        </w:trPr>
        <w:tc>
          <w:tcPr>
            <w:tcW w:w="2154" w:type="dxa"/>
            <w:vAlign w:val="center"/>
          </w:tcPr>
          <w:p w14:paraId="11486A7C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iCs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iCs/>
                <w:sz w:val="18"/>
                <w:szCs w:val="18"/>
                <w:lang w:val="en-IE"/>
              </w:rPr>
              <w:t>Projects</w:t>
            </w:r>
          </w:p>
        </w:tc>
        <w:tc>
          <w:tcPr>
            <w:tcW w:w="4928" w:type="dxa"/>
            <w:vAlign w:val="center"/>
          </w:tcPr>
          <w:p w14:paraId="2229C1FC" w14:textId="77777777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Veterinary Biobanking (project)</w:t>
            </w:r>
          </w:p>
        </w:tc>
        <w:tc>
          <w:tcPr>
            <w:tcW w:w="2211" w:type="dxa"/>
            <w:vAlign w:val="center"/>
          </w:tcPr>
          <w:p w14:paraId="37039718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On-going </w:t>
            </w:r>
          </w:p>
        </w:tc>
      </w:tr>
      <w:tr w:rsidR="00FF7277" w:rsidRPr="008E2FC1" w14:paraId="26D51DBA" w14:textId="77777777">
        <w:trPr>
          <w:trHeight w:val="397"/>
        </w:trPr>
        <w:tc>
          <w:tcPr>
            <w:tcW w:w="2154" w:type="dxa"/>
            <w:vMerge w:val="restart"/>
            <w:shd w:val="clear" w:color="auto" w:fill="EFEEE8"/>
            <w:vAlign w:val="center"/>
          </w:tcPr>
          <w:p w14:paraId="63AD291A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Conferences, Workshops and Meetings with participation by BSC Members</w:t>
            </w:r>
          </w:p>
        </w:tc>
        <w:tc>
          <w:tcPr>
            <w:tcW w:w="4928" w:type="dxa"/>
            <w:shd w:val="clear" w:color="auto" w:fill="EFEEE8"/>
            <w:vAlign w:val="center"/>
          </w:tcPr>
          <w:p w14:paraId="050EA809" w14:textId="77777777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 xml:space="preserve">Biosafety research roadmap 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1E510FBA" w14:textId="3E076E86" w:rsidR="00FF7277" w:rsidRPr="008E2FC1" w:rsidRDefault="00C37436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 xml:space="preserve">Accomplished </w:t>
            </w:r>
          </w:p>
        </w:tc>
      </w:tr>
      <w:tr w:rsidR="00FF7277" w:rsidRPr="008E2FC1" w14:paraId="1FB6EB1A" w14:textId="77777777">
        <w:trPr>
          <w:trHeight w:val="397"/>
        </w:trPr>
        <w:tc>
          <w:tcPr>
            <w:tcW w:w="2154" w:type="dxa"/>
            <w:vMerge/>
            <w:shd w:val="clear" w:color="auto" w:fill="EFEEE8"/>
            <w:vAlign w:val="center"/>
          </w:tcPr>
          <w:p w14:paraId="58E2232A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4928" w:type="dxa"/>
            <w:shd w:val="clear" w:color="auto" w:fill="EFEEE8"/>
            <w:vAlign w:val="center"/>
          </w:tcPr>
          <w:p w14:paraId="766BDDBE" w14:textId="184ED855" w:rsidR="00FF7277" w:rsidRPr="008E2FC1" w:rsidRDefault="00FF7277" w:rsidP="00D03F85">
            <w:pPr>
              <w:keepNext/>
              <w:keepLines/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2)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 xml:space="preserve">ISWAVLD </w:t>
            </w:r>
            <w:r w:rsidR="00FB679C">
              <w:rPr>
                <w:rFonts w:cs="Arial"/>
                <w:sz w:val="18"/>
                <w:szCs w:val="18"/>
                <w:lang w:val="en-IE"/>
              </w:rPr>
              <w:t>WOAH</w:t>
            </w:r>
            <w:r w:rsidR="00FB679C" w:rsidRPr="008E2FC1">
              <w:rPr>
                <w:rFonts w:cs="Arial"/>
                <w:sz w:val="18"/>
                <w:szCs w:val="18"/>
                <w:lang w:val="en-IE"/>
              </w:rPr>
              <w:t xml:space="preserve">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Seminar: </w:t>
            </w:r>
            <w:r>
              <w:rPr>
                <w:rFonts w:cs="Arial"/>
                <w:sz w:val="18"/>
                <w:szCs w:val="18"/>
                <w:lang w:val="en-IE"/>
              </w:rPr>
              <w:t xml:space="preserve">develop a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theme and programme and speakers</w:t>
            </w:r>
            <w:r w:rsidR="00BB7324">
              <w:rPr>
                <w:rFonts w:cs="Arial"/>
                <w:sz w:val="18"/>
                <w:szCs w:val="18"/>
                <w:lang w:val="en-IE"/>
              </w:rPr>
              <w:t xml:space="preserve">. </w:t>
            </w:r>
            <w:r w:rsidR="00BB7324" w:rsidRPr="008E2FC1">
              <w:rPr>
                <w:rFonts w:cs="Arial"/>
                <w:sz w:val="18"/>
                <w:szCs w:val="18"/>
                <w:lang w:val="en-IE"/>
              </w:rPr>
              <w:t>June 202</w:t>
            </w:r>
            <w:r w:rsidR="00BB7324">
              <w:rPr>
                <w:rFonts w:cs="Arial"/>
                <w:sz w:val="18"/>
                <w:szCs w:val="18"/>
                <w:lang w:val="en-IE"/>
              </w:rPr>
              <w:t>5 in Canada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2326B9E9" w14:textId="0BB76CA5" w:rsidR="00FF7277" w:rsidRPr="008E2FC1" w:rsidRDefault="004458E4" w:rsidP="00D03F85">
            <w:pPr>
              <w:keepNext/>
              <w:keepLines/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>
              <w:rPr>
                <w:rFonts w:cs="Arial"/>
                <w:sz w:val="18"/>
                <w:szCs w:val="18"/>
                <w:lang w:val="en-IE"/>
              </w:rPr>
              <w:t>September 2024</w:t>
            </w:r>
          </w:p>
        </w:tc>
      </w:tr>
      <w:tr w:rsidR="00FF7277" w:rsidRPr="008E2FC1" w14:paraId="37F55A16" w14:textId="77777777">
        <w:trPr>
          <w:trHeight w:val="567"/>
        </w:trPr>
        <w:tc>
          <w:tcPr>
            <w:tcW w:w="2154" w:type="dxa"/>
            <w:vAlign w:val="center"/>
          </w:tcPr>
          <w:p w14:paraId="4765F48D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Performance</w:t>
            </w:r>
          </w:p>
        </w:tc>
        <w:tc>
          <w:tcPr>
            <w:tcW w:w="4928" w:type="dxa"/>
            <w:vAlign w:val="center"/>
          </w:tcPr>
          <w:p w14:paraId="2D63903A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ind w:left="320" w:hanging="320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Engage with the ongoing processes around performance issues with Reference Lab</w:t>
            </w:r>
            <w:r>
              <w:rPr>
                <w:rFonts w:cs="Arial"/>
                <w:sz w:val="18"/>
                <w:szCs w:val="18"/>
                <w:lang w:val="en-IE"/>
              </w:rPr>
              <w:t>oratorie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>s</w:t>
            </w:r>
          </w:p>
        </w:tc>
        <w:tc>
          <w:tcPr>
            <w:tcW w:w="2211" w:type="dxa"/>
            <w:vAlign w:val="center"/>
          </w:tcPr>
          <w:p w14:paraId="5FA0D417" w14:textId="77777777" w:rsidR="00FF7277" w:rsidRPr="008E2FC1" w:rsidRDefault="00FF7277" w:rsidP="00D03F85">
            <w:pPr>
              <w:keepNext/>
              <w:keepLines/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  <w:tr w:rsidR="00FF7277" w:rsidRPr="008E2FC1" w14:paraId="3D0DF23A" w14:textId="77777777">
        <w:tc>
          <w:tcPr>
            <w:tcW w:w="2154" w:type="dxa"/>
            <w:shd w:val="clear" w:color="auto" w:fill="EFEEE8"/>
            <w:vAlign w:val="center"/>
          </w:tcPr>
          <w:p w14:paraId="5A8DCEC3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Develop laboratory standards for emerging diseases</w:t>
            </w:r>
          </w:p>
        </w:tc>
        <w:tc>
          <w:tcPr>
            <w:tcW w:w="4928" w:type="dxa"/>
            <w:shd w:val="clear" w:color="auto" w:fill="EFEEE8"/>
            <w:vAlign w:val="center"/>
          </w:tcPr>
          <w:p w14:paraId="0D4207B4" w14:textId="5342BF6C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 xml:space="preserve">Discuss the </w:t>
            </w:r>
            <w:r w:rsidRPr="008E2FC1">
              <w:rPr>
                <w:rFonts w:cs="Arial"/>
                <w:i/>
                <w:sz w:val="18"/>
                <w:szCs w:val="18"/>
                <w:lang w:val="en-IE"/>
              </w:rPr>
              <w:t>Terrestrial Code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 chapter once adopted </w:t>
            </w:r>
            <w:r w:rsidR="00652322">
              <w:rPr>
                <w:rFonts w:cs="Arial"/>
                <w:sz w:val="18"/>
                <w:szCs w:val="18"/>
                <w:lang w:val="en-IE"/>
              </w:rPr>
              <w:t xml:space="preserve">and consider 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 xml:space="preserve">introducing a corresponding chapter for the </w:t>
            </w:r>
            <w:r w:rsidRPr="008E2FC1">
              <w:rPr>
                <w:rFonts w:cs="Arial"/>
                <w:i/>
                <w:sz w:val="18"/>
                <w:szCs w:val="18"/>
                <w:lang w:val="en-IE"/>
              </w:rPr>
              <w:t>Terrestrial Manual</w:t>
            </w:r>
          </w:p>
        </w:tc>
        <w:tc>
          <w:tcPr>
            <w:tcW w:w="2211" w:type="dxa"/>
            <w:shd w:val="clear" w:color="auto" w:fill="EFEEE8"/>
            <w:vAlign w:val="center"/>
          </w:tcPr>
          <w:p w14:paraId="392E3758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After May 202</w:t>
            </w:r>
            <w:r>
              <w:rPr>
                <w:rFonts w:cs="Arial"/>
                <w:sz w:val="18"/>
                <w:szCs w:val="18"/>
                <w:lang w:val="en-IE"/>
              </w:rPr>
              <w:t>4</w:t>
            </w:r>
          </w:p>
        </w:tc>
      </w:tr>
      <w:tr w:rsidR="00FF7277" w:rsidRPr="008E2FC1" w14:paraId="1A44E130" w14:textId="77777777">
        <w:trPr>
          <w:trHeight w:val="397"/>
        </w:trPr>
        <w:tc>
          <w:tcPr>
            <w:tcW w:w="2154" w:type="dxa"/>
            <w:vAlign w:val="center"/>
          </w:tcPr>
          <w:p w14:paraId="5B126AF1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b/>
                <w:sz w:val="18"/>
                <w:szCs w:val="18"/>
                <w:lang w:val="en-IE"/>
              </w:rPr>
              <w:t>Case definitions</w:t>
            </w:r>
          </w:p>
        </w:tc>
        <w:tc>
          <w:tcPr>
            <w:tcW w:w="4928" w:type="dxa"/>
            <w:vAlign w:val="center"/>
          </w:tcPr>
          <w:p w14:paraId="6C9D9184" w14:textId="77777777" w:rsidR="00FF7277" w:rsidRPr="008E2FC1" w:rsidRDefault="00FF7277" w:rsidP="00D03F85">
            <w:pPr>
              <w:spacing w:before="60" w:after="60" w:line="240" w:lineRule="auto"/>
              <w:ind w:left="284" w:hanging="284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1)</w:t>
            </w:r>
            <w:r w:rsidRPr="008E2FC1">
              <w:rPr>
                <w:rFonts w:cs="Arial"/>
                <w:sz w:val="18"/>
                <w:szCs w:val="18"/>
                <w:lang w:val="en-IE"/>
              </w:rPr>
              <w:tab/>
              <w:t>Follow up the implementation of the SOPs for case definitions</w:t>
            </w:r>
          </w:p>
        </w:tc>
        <w:tc>
          <w:tcPr>
            <w:tcW w:w="2211" w:type="dxa"/>
            <w:vAlign w:val="center"/>
          </w:tcPr>
          <w:p w14:paraId="73E4595B" w14:textId="77777777" w:rsidR="00FF7277" w:rsidRPr="008E2FC1" w:rsidRDefault="00FF7277" w:rsidP="00D03F8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8E2FC1">
              <w:rPr>
                <w:rFonts w:cs="Arial"/>
                <w:sz w:val="18"/>
                <w:szCs w:val="18"/>
                <w:lang w:val="en-IE"/>
              </w:rPr>
              <w:t>On-going</w:t>
            </w:r>
          </w:p>
        </w:tc>
      </w:tr>
    </w:tbl>
    <w:p w14:paraId="5F7F9BEB" w14:textId="77777777" w:rsidR="00FF7277" w:rsidRPr="008E1DF5" w:rsidRDefault="00FF7277" w:rsidP="00D03F85">
      <w:pPr>
        <w:pStyle w:val="BodyTextIndent"/>
        <w:suppressLineNumbers/>
        <w:spacing w:before="120"/>
        <w:ind w:left="0"/>
        <w:jc w:val="center"/>
        <w:rPr>
          <w:lang w:val="en-IE"/>
        </w:rPr>
      </w:pPr>
      <w:r w:rsidRPr="008E1DF5">
        <w:rPr>
          <w:lang w:val="en-IE"/>
        </w:rPr>
        <w:t>__________</w:t>
      </w:r>
    </w:p>
    <w:p w14:paraId="75295858" w14:textId="77777777" w:rsidR="00FF7277" w:rsidRPr="008E1DF5" w:rsidRDefault="00FF7277" w:rsidP="00D03F85">
      <w:pPr>
        <w:pStyle w:val="WOAHDivider"/>
        <w:suppressLineNumbers/>
        <w:rPr>
          <w:sz w:val="18"/>
          <w:lang w:val="en-IE"/>
        </w:rPr>
      </w:pPr>
    </w:p>
    <w:p w14:paraId="4E2F24F3" w14:textId="77777777" w:rsidR="00C21DA5" w:rsidRDefault="00C21DA5" w:rsidP="00D03F85">
      <w:pPr>
        <w:spacing w:line="240" w:lineRule="auto"/>
      </w:pPr>
    </w:p>
    <w:sectPr w:rsidR="00C21D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C573" w14:textId="77777777" w:rsidR="00C62001" w:rsidRDefault="00C62001" w:rsidP="00FF7277">
      <w:pPr>
        <w:spacing w:after="0" w:line="240" w:lineRule="auto"/>
      </w:pPr>
      <w:r>
        <w:separator/>
      </w:r>
    </w:p>
  </w:endnote>
  <w:endnote w:type="continuationSeparator" w:id="0">
    <w:p w14:paraId="0DF5FAA7" w14:textId="77777777" w:rsidR="00C62001" w:rsidRDefault="00C62001" w:rsidP="00FF7277">
      <w:pPr>
        <w:spacing w:after="0" w:line="240" w:lineRule="auto"/>
      </w:pPr>
      <w:r>
        <w:continuationSeparator/>
      </w:r>
    </w:p>
  </w:endnote>
  <w:endnote w:type="continuationNotice" w:id="1">
    <w:p w14:paraId="28A2E745" w14:textId="77777777" w:rsidR="00C62001" w:rsidRDefault="00C620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709" w:type="dxa"/>
      <w:tblBorders>
        <w:top w:val="single" w:sz="6" w:space="0" w:color="FF4815"/>
      </w:tblBorders>
      <w:tblLayout w:type="fixed"/>
      <w:tblLook w:val="04A0" w:firstRow="1" w:lastRow="0" w:firstColumn="1" w:lastColumn="0" w:noHBand="0" w:noVBand="1"/>
    </w:tblPr>
    <w:tblGrid>
      <w:gridCol w:w="3686"/>
      <w:gridCol w:w="3686"/>
      <w:gridCol w:w="3686"/>
    </w:tblGrid>
    <w:tr w:rsidR="00FF7277" w:rsidRPr="00B1057C" w14:paraId="6C73FB48" w14:textId="77777777">
      <w:tc>
        <w:tcPr>
          <w:tcW w:w="3686" w:type="dxa"/>
        </w:tcPr>
        <w:p w14:paraId="170E187C" w14:textId="77777777" w:rsidR="00FF7277" w:rsidRDefault="00FF7277" w:rsidP="00FF7277">
          <w:pPr>
            <w:pStyle w:val="Footer"/>
          </w:pPr>
        </w:p>
      </w:tc>
      <w:tc>
        <w:tcPr>
          <w:tcW w:w="3686" w:type="dxa"/>
          <w:vAlign w:val="center"/>
        </w:tcPr>
        <w:p w14:paraId="12CE1701" w14:textId="77777777" w:rsidR="00FF7277" w:rsidRPr="00B1057C" w:rsidRDefault="00FF7277" w:rsidP="00FF7277">
          <w:pPr>
            <w:pStyle w:val="Footer"/>
            <w:jc w:val="center"/>
            <w:rPr>
              <w:rFonts w:cs="Arial"/>
              <w:lang w:val="en-GB"/>
            </w:rPr>
          </w:pPr>
        </w:p>
      </w:tc>
      <w:tc>
        <w:tcPr>
          <w:tcW w:w="3686" w:type="dxa"/>
        </w:tcPr>
        <w:p w14:paraId="07553F8F" w14:textId="77777777" w:rsidR="00FF7277" w:rsidRPr="00B1057C" w:rsidRDefault="00FF7277" w:rsidP="00FF7277">
          <w:pPr>
            <w:pStyle w:val="Footer"/>
            <w:rPr>
              <w:lang w:val="en-GB"/>
            </w:rPr>
          </w:pPr>
        </w:p>
      </w:tc>
    </w:tr>
  </w:tbl>
  <w:p w14:paraId="7A2C20F2" w14:textId="18300018" w:rsidR="00FF7277" w:rsidRPr="003327CD" w:rsidRDefault="00FF7277" w:rsidP="00FF7277">
    <w:pPr>
      <w:pStyle w:val="Header"/>
      <w:pBdr>
        <w:bottom w:val="none" w:sz="0" w:space="0" w:color="auto"/>
      </w:pBdr>
      <w:tabs>
        <w:tab w:val="clear" w:pos="9072"/>
        <w:tab w:val="right" w:pos="9638"/>
      </w:tabs>
      <w:ind w:left="-284"/>
      <w:rPr>
        <w:rFonts w:ascii="Arial" w:hAnsi="Arial" w:cs="Arial"/>
        <w:sz w:val="18"/>
        <w:szCs w:val="18"/>
        <w:lang w:val="en-GB"/>
      </w:rPr>
    </w:pPr>
    <w:r w:rsidRPr="003327CD">
      <w:rPr>
        <w:rFonts w:ascii="Arial" w:hAnsi="Arial" w:cs="Arial"/>
        <w:sz w:val="18"/>
        <w:szCs w:val="18"/>
        <w:lang w:val="en-GB"/>
      </w:rPr>
      <w:t xml:space="preserve">Report of the Meeting of the Biological Standards Commission / </w:t>
    </w:r>
    <w:r w:rsidR="00B84AA2" w:rsidRPr="003327CD">
      <w:rPr>
        <w:rFonts w:ascii="Arial" w:hAnsi="Arial" w:cs="Arial"/>
        <w:sz w:val="18"/>
        <w:szCs w:val="18"/>
        <w:lang w:val="en-GB"/>
      </w:rPr>
      <w:t>February</w:t>
    </w:r>
    <w:r w:rsidRPr="003327CD">
      <w:rPr>
        <w:rFonts w:ascii="Arial" w:hAnsi="Arial" w:cs="Arial"/>
        <w:sz w:val="18"/>
        <w:szCs w:val="18"/>
        <w:lang w:val="en-GB"/>
      </w:rPr>
      <w:t xml:space="preserve"> 202</w:t>
    </w:r>
    <w:r w:rsidR="00B84AA2" w:rsidRPr="003327CD">
      <w:rPr>
        <w:rFonts w:ascii="Arial" w:hAnsi="Arial" w:cs="Arial"/>
        <w:sz w:val="18"/>
        <w:szCs w:val="18"/>
        <w:lang w:val="en-GB"/>
      </w:rPr>
      <w:t>4</w:t>
    </w:r>
    <w:r w:rsidRPr="003327CD">
      <w:rPr>
        <w:rFonts w:ascii="Arial" w:hAnsi="Arial" w:cs="Arial"/>
        <w:sz w:val="18"/>
        <w:szCs w:val="18"/>
        <w:lang w:val="en-IE"/>
      </w:rPr>
      <w:tab/>
    </w:r>
    <w:r w:rsidRPr="003327CD">
      <w:rPr>
        <w:rFonts w:ascii="Arial" w:hAnsi="Arial" w:cs="Arial"/>
        <w:sz w:val="18"/>
        <w:szCs w:val="18"/>
      </w:rPr>
      <w:fldChar w:fldCharType="begin"/>
    </w:r>
    <w:r w:rsidRPr="003327CD">
      <w:rPr>
        <w:rFonts w:ascii="Arial" w:hAnsi="Arial" w:cs="Arial"/>
        <w:sz w:val="18"/>
        <w:szCs w:val="18"/>
        <w:lang w:val="en-GB"/>
      </w:rPr>
      <w:instrText>PAGE   \* MERGEFORMAT</w:instrText>
    </w:r>
    <w:r w:rsidRPr="003327CD">
      <w:rPr>
        <w:rFonts w:ascii="Arial" w:hAnsi="Arial" w:cs="Arial"/>
        <w:sz w:val="18"/>
        <w:szCs w:val="18"/>
      </w:rPr>
      <w:fldChar w:fldCharType="separate"/>
    </w:r>
    <w:r w:rsidRPr="003327CD">
      <w:rPr>
        <w:rFonts w:ascii="Arial" w:hAnsi="Arial" w:cs="Arial"/>
        <w:sz w:val="18"/>
        <w:szCs w:val="18"/>
      </w:rPr>
      <w:t>28</w:t>
    </w:r>
    <w:r w:rsidRPr="003327C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54BE" w14:textId="77777777" w:rsidR="00C62001" w:rsidRDefault="00C62001" w:rsidP="00FF7277">
      <w:pPr>
        <w:spacing w:after="0" w:line="240" w:lineRule="auto"/>
      </w:pPr>
      <w:r>
        <w:separator/>
      </w:r>
    </w:p>
  </w:footnote>
  <w:footnote w:type="continuationSeparator" w:id="0">
    <w:p w14:paraId="2170C3A1" w14:textId="77777777" w:rsidR="00C62001" w:rsidRDefault="00C62001" w:rsidP="00FF7277">
      <w:pPr>
        <w:spacing w:after="0" w:line="240" w:lineRule="auto"/>
      </w:pPr>
      <w:r>
        <w:continuationSeparator/>
      </w:r>
    </w:p>
  </w:footnote>
  <w:footnote w:type="continuationNotice" w:id="1">
    <w:p w14:paraId="70ABF1A3" w14:textId="77777777" w:rsidR="00C62001" w:rsidRDefault="00C620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bottom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2835"/>
    </w:tblGrid>
    <w:tr w:rsidR="00FF7277" w:rsidRPr="00752D68" w14:paraId="42A05CCC" w14:textId="77777777">
      <w:trPr>
        <w:trHeight w:val="58"/>
        <w:jc w:val="center"/>
      </w:trPr>
      <w:tc>
        <w:tcPr>
          <w:tcW w:w="7939" w:type="dxa"/>
        </w:tcPr>
        <w:p w14:paraId="69888387" w14:textId="77777777" w:rsidR="00FF7277" w:rsidRPr="003D0593" w:rsidRDefault="00FF7277" w:rsidP="00FF7277">
          <w:pPr>
            <w:spacing w:after="240"/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2835" w:type="dxa"/>
        </w:tcPr>
        <w:p w14:paraId="352AB64C" w14:textId="77777777" w:rsidR="00FF7277" w:rsidRPr="00752D68" w:rsidRDefault="00FF7277" w:rsidP="00FF7277">
          <w:pPr>
            <w:spacing w:after="240"/>
            <w:jc w:val="right"/>
            <w:rPr>
              <w:rFonts w:cs="Arial"/>
              <w:lang w:val="en-GB"/>
            </w:rPr>
          </w:pPr>
        </w:p>
      </w:tc>
    </w:tr>
  </w:tbl>
  <w:p w14:paraId="1C517B3E" w14:textId="77777777" w:rsidR="00FF7277" w:rsidRDefault="00FF7277" w:rsidP="00FF72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0D7B"/>
    <w:multiLevelType w:val="hybridMultilevel"/>
    <w:tmpl w:val="DC02C128"/>
    <w:lvl w:ilvl="0" w:tplc="33802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15637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77"/>
    <w:rsid w:val="00020A20"/>
    <w:rsid w:val="00034E48"/>
    <w:rsid w:val="000B2D24"/>
    <w:rsid w:val="000B7991"/>
    <w:rsid w:val="000D207B"/>
    <w:rsid w:val="000D7247"/>
    <w:rsid w:val="000E1F86"/>
    <w:rsid w:val="000E4C75"/>
    <w:rsid w:val="000F568A"/>
    <w:rsid w:val="00103C6E"/>
    <w:rsid w:val="0016770C"/>
    <w:rsid w:val="0018459A"/>
    <w:rsid w:val="001956CF"/>
    <w:rsid w:val="001B09FE"/>
    <w:rsid w:val="001B2472"/>
    <w:rsid w:val="001C0843"/>
    <w:rsid w:val="001C50D4"/>
    <w:rsid w:val="001E6BDA"/>
    <w:rsid w:val="00223EF9"/>
    <w:rsid w:val="00225AD0"/>
    <w:rsid w:val="00231CF6"/>
    <w:rsid w:val="00232C6D"/>
    <w:rsid w:val="00286459"/>
    <w:rsid w:val="00287B02"/>
    <w:rsid w:val="002A0278"/>
    <w:rsid w:val="002A1CF6"/>
    <w:rsid w:val="002A38B7"/>
    <w:rsid w:val="002B7BB1"/>
    <w:rsid w:val="002D15C2"/>
    <w:rsid w:val="002E43E3"/>
    <w:rsid w:val="00303CD2"/>
    <w:rsid w:val="00314297"/>
    <w:rsid w:val="0031587E"/>
    <w:rsid w:val="003327CD"/>
    <w:rsid w:val="00332AB4"/>
    <w:rsid w:val="003337B5"/>
    <w:rsid w:val="00334EC6"/>
    <w:rsid w:val="003457DF"/>
    <w:rsid w:val="00391D67"/>
    <w:rsid w:val="003B1537"/>
    <w:rsid w:val="003D3660"/>
    <w:rsid w:val="003E7F36"/>
    <w:rsid w:val="004001B6"/>
    <w:rsid w:val="00404F9F"/>
    <w:rsid w:val="0042381F"/>
    <w:rsid w:val="00444E25"/>
    <w:rsid w:val="004458E4"/>
    <w:rsid w:val="004459DF"/>
    <w:rsid w:val="00451210"/>
    <w:rsid w:val="00460ECA"/>
    <w:rsid w:val="00466968"/>
    <w:rsid w:val="00471E0B"/>
    <w:rsid w:val="004763B6"/>
    <w:rsid w:val="004A3227"/>
    <w:rsid w:val="004B13DE"/>
    <w:rsid w:val="004C470D"/>
    <w:rsid w:val="004D14DE"/>
    <w:rsid w:val="004F63F7"/>
    <w:rsid w:val="005003C5"/>
    <w:rsid w:val="00533296"/>
    <w:rsid w:val="0054337D"/>
    <w:rsid w:val="00546AEA"/>
    <w:rsid w:val="005470BD"/>
    <w:rsid w:val="00577FD3"/>
    <w:rsid w:val="005826C9"/>
    <w:rsid w:val="005A0DD3"/>
    <w:rsid w:val="005B1067"/>
    <w:rsid w:val="005B6297"/>
    <w:rsid w:val="005C0515"/>
    <w:rsid w:val="005D4681"/>
    <w:rsid w:val="005E31A8"/>
    <w:rsid w:val="005F1EEE"/>
    <w:rsid w:val="00612FBF"/>
    <w:rsid w:val="006218BB"/>
    <w:rsid w:val="00624D85"/>
    <w:rsid w:val="006438BD"/>
    <w:rsid w:val="00652322"/>
    <w:rsid w:val="00664D1C"/>
    <w:rsid w:val="006A33BE"/>
    <w:rsid w:val="006A53D9"/>
    <w:rsid w:val="006A6890"/>
    <w:rsid w:val="006B504F"/>
    <w:rsid w:val="006C5E36"/>
    <w:rsid w:val="00720B35"/>
    <w:rsid w:val="00721E21"/>
    <w:rsid w:val="00734EF8"/>
    <w:rsid w:val="00741625"/>
    <w:rsid w:val="007457E1"/>
    <w:rsid w:val="00750A91"/>
    <w:rsid w:val="007847BF"/>
    <w:rsid w:val="00793B2E"/>
    <w:rsid w:val="00794AD9"/>
    <w:rsid w:val="007F1D21"/>
    <w:rsid w:val="007F1E77"/>
    <w:rsid w:val="0080077E"/>
    <w:rsid w:val="00801905"/>
    <w:rsid w:val="008047A6"/>
    <w:rsid w:val="0080663B"/>
    <w:rsid w:val="00820397"/>
    <w:rsid w:val="0082750C"/>
    <w:rsid w:val="008407E7"/>
    <w:rsid w:val="00846927"/>
    <w:rsid w:val="008500CC"/>
    <w:rsid w:val="008525D2"/>
    <w:rsid w:val="008935E5"/>
    <w:rsid w:val="008A774A"/>
    <w:rsid w:val="008C6287"/>
    <w:rsid w:val="008D0943"/>
    <w:rsid w:val="008F2C0C"/>
    <w:rsid w:val="00913447"/>
    <w:rsid w:val="0093401D"/>
    <w:rsid w:val="00937115"/>
    <w:rsid w:val="009500E7"/>
    <w:rsid w:val="0096319A"/>
    <w:rsid w:val="00964817"/>
    <w:rsid w:val="00986DAF"/>
    <w:rsid w:val="00994666"/>
    <w:rsid w:val="009E5066"/>
    <w:rsid w:val="009F2CD6"/>
    <w:rsid w:val="00A432F5"/>
    <w:rsid w:val="00A569FC"/>
    <w:rsid w:val="00A7470D"/>
    <w:rsid w:val="00A87152"/>
    <w:rsid w:val="00AA568B"/>
    <w:rsid w:val="00AB0D04"/>
    <w:rsid w:val="00AB2D76"/>
    <w:rsid w:val="00AB4F91"/>
    <w:rsid w:val="00AB742F"/>
    <w:rsid w:val="00AC05EA"/>
    <w:rsid w:val="00AD12F1"/>
    <w:rsid w:val="00AE2DC9"/>
    <w:rsid w:val="00AF0888"/>
    <w:rsid w:val="00B0459D"/>
    <w:rsid w:val="00B337A7"/>
    <w:rsid w:val="00B62189"/>
    <w:rsid w:val="00B64C0E"/>
    <w:rsid w:val="00B84AA2"/>
    <w:rsid w:val="00B8776D"/>
    <w:rsid w:val="00BB388D"/>
    <w:rsid w:val="00BB7324"/>
    <w:rsid w:val="00BF4FAA"/>
    <w:rsid w:val="00BF7F1C"/>
    <w:rsid w:val="00C04060"/>
    <w:rsid w:val="00C10355"/>
    <w:rsid w:val="00C11830"/>
    <w:rsid w:val="00C162C5"/>
    <w:rsid w:val="00C2047A"/>
    <w:rsid w:val="00C21DA5"/>
    <w:rsid w:val="00C3671B"/>
    <w:rsid w:val="00C37436"/>
    <w:rsid w:val="00C62001"/>
    <w:rsid w:val="00C7085D"/>
    <w:rsid w:val="00C9348C"/>
    <w:rsid w:val="00CC78E9"/>
    <w:rsid w:val="00CD05A3"/>
    <w:rsid w:val="00CE4948"/>
    <w:rsid w:val="00CF0645"/>
    <w:rsid w:val="00D03F85"/>
    <w:rsid w:val="00D221C8"/>
    <w:rsid w:val="00D33230"/>
    <w:rsid w:val="00D34E7B"/>
    <w:rsid w:val="00D714EA"/>
    <w:rsid w:val="00D7448E"/>
    <w:rsid w:val="00D855B9"/>
    <w:rsid w:val="00D93418"/>
    <w:rsid w:val="00D960A8"/>
    <w:rsid w:val="00DA12AF"/>
    <w:rsid w:val="00DB13B1"/>
    <w:rsid w:val="00DB6785"/>
    <w:rsid w:val="00DC23D8"/>
    <w:rsid w:val="00DF43BC"/>
    <w:rsid w:val="00DF5849"/>
    <w:rsid w:val="00DF61A2"/>
    <w:rsid w:val="00E235B7"/>
    <w:rsid w:val="00E2367E"/>
    <w:rsid w:val="00E23A5A"/>
    <w:rsid w:val="00E27F8B"/>
    <w:rsid w:val="00E32BE0"/>
    <w:rsid w:val="00E41A59"/>
    <w:rsid w:val="00E443AF"/>
    <w:rsid w:val="00E443FE"/>
    <w:rsid w:val="00E4451B"/>
    <w:rsid w:val="00E52D28"/>
    <w:rsid w:val="00E7633A"/>
    <w:rsid w:val="00E76692"/>
    <w:rsid w:val="00E76EF1"/>
    <w:rsid w:val="00EC51AC"/>
    <w:rsid w:val="00EC5313"/>
    <w:rsid w:val="00EE3D8C"/>
    <w:rsid w:val="00EE4FA4"/>
    <w:rsid w:val="00F01026"/>
    <w:rsid w:val="00F01C0D"/>
    <w:rsid w:val="00F0526C"/>
    <w:rsid w:val="00F0709C"/>
    <w:rsid w:val="00F13F51"/>
    <w:rsid w:val="00F34778"/>
    <w:rsid w:val="00F427CF"/>
    <w:rsid w:val="00F474EA"/>
    <w:rsid w:val="00F52A56"/>
    <w:rsid w:val="00F732C9"/>
    <w:rsid w:val="00F81E42"/>
    <w:rsid w:val="00F9192E"/>
    <w:rsid w:val="00FB679C"/>
    <w:rsid w:val="00FF33E4"/>
    <w:rsid w:val="00FF727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03791"/>
  <w15:chartTrackingRefBased/>
  <w15:docId w15:val="{EC563ADC-1806-436B-8340-AB1C8F9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7"/>
    <w:rPr>
      <w:rFonts w:ascii="Arial" w:eastAsiaTheme="minorEastAsia" w:hAnsi="Arial"/>
      <w:kern w:val="0"/>
      <w:sz w:val="20"/>
      <w14:ligatures w14:val="none"/>
    </w:rPr>
  </w:style>
  <w:style w:type="paragraph" w:styleId="Heading1">
    <w:name w:val="heading 1"/>
    <w:aliases w:val="Annex Heading"/>
    <w:basedOn w:val="Normal"/>
    <w:next w:val="Normal"/>
    <w:link w:val="Heading1Char"/>
    <w:uiPriority w:val="99"/>
    <w:qFormat/>
    <w:rsid w:val="00FF7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2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2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2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2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hAnsi="Söhne Halbfett" w:cs="Arial"/>
      <w:bCs/>
      <w:color w:val="000000"/>
      <w:kern w:val="2"/>
      <w:sz w:val="22"/>
      <w:szCs w:val="18"/>
      <w:lang w:val="en-GB"/>
      <w14:ligatures w14:val="standardContextual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hAnsi="Söhne Halbfett" w:cs="Arial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hAnsi="Söhne Kräftig" w:cs="Arial"/>
      <w:kern w:val="2"/>
      <w:sz w:val="19"/>
      <w:szCs w:val="20"/>
      <w:lang w:val="en-GB"/>
      <w14:ligatures w14:val="standardContextual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hAnsi="Söhne Kräftig" w:cs="Arial"/>
      <w:kern w:val="2"/>
      <w:sz w:val="18"/>
      <w:szCs w:val="18"/>
      <w:lang w:val="en-GB"/>
      <w14:ligatures w14:val="standardContextual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ascii="Söhne" w:hAnsi="Söhne" w:cs="Arial"/>
      <w:kern w:val="2"/>
      <w:sz w:val="18"/>
      <w:szCs w:val="18"/>
      <w:lang w:val="en-GB"/>
      <w14:ligatures w14:val="standardContextual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ascii="Söhne" w:eastAsiaTheme="minorEastAsia" w:hAnsi="Söhne" w:cs="Arial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  <w:rPr>
      <w:rFonts w:asciiTheme="minorHAnsi" w:eastAsiaTheme="minorHAnsi" w:hAnsiTheme="minorHAnsi"/>
      <w:kern w:val="2"/>
      <w:sz w:val="22"/>
      <w14:ligatures w14:val="standardContextual"/>
    </w:r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ascii="Söhne" w:hAnsi="Söhne" w:cs="Arial"/>
      <w:sz w:val="18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ascii="Söhne" w:hAnsi="Söhne" w:cs="Arial"/>
      <w:sz w:val="18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ascii="Söhne" w:hAnsi="Söhne" w:cs="Arial"/>
      <w:sz w:val="18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hAnsi="Söhne Kräftig" w:cs="Arial"/>
      <w:sz w:val="18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ascii="Söhne" w:hAnsi="Söhne" w:cs="Arial"/>
      <w:sz w:val="18"/>
      <w:szCs w:val="18"/>
      <w:lang w:val="en-GB"/>
    </w:rPr>
  </w:style>
  <w:style w:type="paragraph" w:customStyle="1" w:styleId="Chaptertitle">
    <w:name w:val="Chapter_title"/>
    <w:basedOn w:val="Normal"/>
    <w:rsid w:val="00AA568B"/>
    <w:pPr>
      <w:pBdr>
        <w:bottom w:val="single" w:sz="6" w:space="10" w:color="auto"/>
      </w:pBdr>
      <w:tabs>
        <w:tab w:val="left" w:pos="-720"/>
      </w:tabs>
      <w:spacing w:after="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kern w:val="2"/>
      <w:sz w:val="24"/>
      <w:szCs w:val="20"/>
      <w:lang w:val="en-GB" w:eastAsia="fr-FR"/>
      <w14:ligatures w14:val="standardContextual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ascii="Söhne" w:hAnsi="Söhne" w:cs="Arial"/>
      <w:sz w:val="18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ascii="Söhne" w:hAnsi="Söhne" w:cs="Arial"/>
      <w:sz w:val="18"/>
      <w:szCs w:val="18"/>
      <w:lang w:val="en-GB"/>
    </w:rPr>
  </w:style>
  <w:style w:type="paragraph" w:styleId="Footer">
    <w:name w:val="footer"/>
    <w:aliases w:val="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ascii="Söhne" w:hAnsi="Söhne" w:cs="Times New Roman"/>
      <w:kern w:val="2"/>
      <w:sz w:val="16"/>
      <w:lang w:val="en-US"/>
      <w14:ligatures w14:val="standardContextual"/>
    </w:rPr>
  </w:style>
  <w:style w:type="character" w:customStyle="1" w:styleId="FooterChar">
    <w:name w:val="Footer Char"/>
    <w:aliases w:val="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Söhne" w:hAnsi="Söhne" w:cs="Times New Roman"/>
      <w:i/>
      <w:kern w:val="2"/>
      <w:sz w:val="16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ascii="Söhne" w:hAnsi="Söhne" w:cs="Arial"/>
      <w:sz w:val="18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hAnsi="Ottawa" w:cs="Arial"/>
      <w:b/>
      <w:kern w:val="2"/>
      <w:sz w:val="17"/>
      <w:szCs w:val="18"/>
      <w:lang w:val="en-GB"/>
      <w14:ligatures w14:val="standardContextual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ascii="Söhne" w:hAnsi="Söhne" w:cs="Arial"/>
      <w:kern w:val="2"/>
      <w:sz w:val="18"/>
      <w:szCs w:val="18"/>
      <w:lang w:val="en-GB"/>
      <w14:ligatures w14:val="standardContextual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cs="Arial"/>
      <w:sz w:val="18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ascii="Söhne" w:eastAsia="Times New Roman" w:hAnsi="Söhne" w:cs="Times New Roman"/>
      <w:sz w:val="18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ascii="Söhne" w:eastAsia="Times New Roman" w:hAnsi="Söhne" w:cs="Times New Roman"/>
      <w:sz w:val="18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ascii="Söhne" w:eastAsia="Times New Roman" w:hAnsi="Söhne" w:cs="Arial"/>
      <w:i/>
      <w:iCs/>
      <w:kern w:val="2"/>
      <w:sz w:val="18"/>
      <w:szCs w:val="18"/>
      <w:lang w:val="en-GB" w:eastAsia="fr-FR"/>
      <w14:ligatures w14:val="standardContextual"/>
    </w:rPr>
  </w:style>
  <w:style w:type="character" w:customStyle="1" w:styleId="Heading1Char">
    <w:name w:val="Heading 1 Char"/>
    <w:aliases w:val="Annex Heading Char"/>
    <w:basedOn w:val="DefaultParagraphFont"/>
    <w:link w:val="Heading1"/>
    <w:uiPriority w:val="99"/>
    <w:rsid w:val="00FF7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2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2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7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2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7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277"/>
    <w:pPr>
      <w:spacing w:before="16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7277"/>
    <w:rPr>
      <w:i/>
      <w:iCs/>
      <w:color w:val="404040" w:themeColor="text1" w:themeTint="BF"/>
    </w:rPr>
  </w:style>
  <w:style w:type="character" w:styleId="IntenseEmphasis">
    <w:name w:val="Intense Emphasis"/>
    <w:aliases w:val="WOAH ANNEX Emphasis"/>
    <w:basedOn w:val="DefaultParagraphFont"/>
    <w:uiPriority w:val="21"/>
    <w:qFormat/>
    <w:rsid w:val="00FF72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2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277"/>
    <w:rPr>
      <w:b/>
      <w:bCs/>
      <w:smallCaps/>
      <w:color w:val="2F5496" w:themeColor="accent1" w:themeShade="BF"/>
      <w:spacing w:val="5"/>
    </w:rPr>
  </w:style>
  <w:style w:type="paragraph" w:customStyle="1" w:styleId="WOAHAnnexReportTitle">
    <w:name w:val="WOAH Annex Report Title"/>
    <w:basedOn w:val="Normal"/>
    <w:next w:val="WOAHAnnexReportSubtitle"/>
    <w:qFormat/>
    <w:rsid w:val="00FF7277"/>
    <w:pPr>
      <w:spacing w:after="240" w:line="240" w:lineRule="auto"/>
      <w:jc w:val="center"/>
    </w:pPr>
    <w:rPr>
      <w:rFonts w:eastAsia="Malgun Gothic" w:cs="Arial"/>
      <w:b/>
      <w:bCs/>
      <w:caps/>
      <w:szCs w:val="20"/>
      <w:lang w:val="en-GB" w:eastAsia="en-GB"/>
    </w:rPr>
  </w:style>
  <w:style w:type="paragraph" w:customStyle="1" w:styleId="WOAHDivider">
    <w:name w:val="WOAH Divider"/>
    <w:basedOn w:val="Normal"/>
    <w:qFormat/>
    <w:rsid w:val="00FF7277"/>
    <w:pPr>
      <w:spacing w:before="120" w:after="360" w:line="240" w:lineRule="auto"/>
      <w:jc w:val="center"/>
    </w:pPr>
    <w:rPr>
      <w:rFonts w:eastAsia="Malgun Gothic" w:cs="Times New Roman"/>
      <w:szCs w:val="24"/>
      <w:lang w:val="en-GB" w:eastAsia="en-GB"/>
    </w:rPr>
  </w:style>
  <w:style w:type="paragraph" w:customStyle="1" w:styleId="WOAHAnnexReportSubtitle">
    <w:name w:val="WOAH Annex Report Subtitle"/>
    <w:basedOn w:val="Normal"/>
    <w:next w:val="Normal"/>
    <w:qFormat/>
    <w:rsid w:val="00FF7277"/>
    <w:pPr>
      <w:spacing w:line="240" w:lineRule="auto"/>
      <w:jc w:val="center"/>
    </w:pPr>
    <w:rPr>
      <w:rFonts w:eastAsia="Malgun Gothic" w:cs="Arial"/>
      <w:b/>
      <w:bCs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FF7277"/>
    <w:pPr>
      <w:widowControl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FF727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Revision">
    <w:name w:val="Revision"/>
    <w:hidden/>
    <w:uiPriority w:val="99"/>
    <w:semiHidden/>
    <w:rsid w:val="006A33BE"/>
    <w:pPr>
      <w:spacing w:after="0" w:line="240" w:lineRule="auto"/>
    </w:pPr>
    <w:rPr>
      <w:rFonts w:ascii="Arial" w:eastAsiaTheme="minorEastAsia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50C6B-68B0-4E31-B04A-6505F022ED8E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purl.org/dc/terms/"/>
    <ds:schemaRef ds:uri="http://schemas.openxmlformats.org/package/2006/metadata/core-properties"/>
    <ds:schemaRef ds:uri="0725ab1f-942d-4dac-877f-91695486d0b7"/>
    <ds:schemaRef ds:uri="57e13f91-09d4-4dbe-a141-654782fe49f7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AA1D68-14C7-4CF5-8974-A368976C0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CADEE-3AFF-41F4-9302-FF5367D350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annex03 workprogramme1</dc:title>
  <dc:subject/>
  <dc:creator>Sara Linnane</dc:creator>
  <cp:keywords/>
  <dc:description/>
  <cp:lastModifiedBy>Egrie, Paul - MRP-APHIS</cp:lastModifiedBy>
  <cp:revision>23</cp:revision>
  <dcterms:created xsi:type="dcterms:W3CDTF">2024-02-22T10:06:00Z</dcterms:created>
  <dcterms:modified xsi:type="dcterms:W3CDTF">2024-04-02T16:26:00Z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