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13F7" w14:textId="5B379529" w:rsidR="005000F8" w:rsidRPr="00E85C54" w:rsidRDefault="005000F8" w:rsidP="005000F8">
      <w:pPr>
        <w:spacing w:after="480" w:line="240" w:lineRule="auto"/>
        <w:jc w:val="center"/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</w:pPr>
      <w:bookmarkStart w:id="0" w:name="_Hlk83642615"/>
      <w:r w:rsidRPr="00E85C54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TERMINOLOGY: USE OF THE TERMS</w:t>
      </w:r>
      <w:r w:rsidRPr="00E85C54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br/>
        <w:t>‘</w:t>
      </w:r>
      <w:r w:rsidR="00180A3F" w:rsidRPr="00E85C54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enzootic</w:t>
      </w:r>
      <w:r w:rsidRPr="00E85C54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’, ‘</w:t>
      </w:r>
      <w:r w:rsidR="002300FE" w:rsidRPr="00E85C54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endemic</w:t>
      </w:r>
      <w:r w:rsidRPr="00E85C54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’, ‘</w:t>
      </w:r>
      <w:r w:rsidR="002300FE" w:rsidRPr="00E85C54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epizootic</w:t>
      </w:r>
      <w:r w:rsidRPr="00E85C54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’ and ‘</w:t>
      </w:r>
      <w:r w:rsidR="002300FE" w:rsidRPr="00E85C54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epidemic</w:t>
      </w:r>
      <w:r w:rsidRPr="00E85C54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’</w:t>
      </w:r>
    </w:p>
    <w:p w14:paraId="62DD32A0" w14:textId="77777777" w:rsidR="005C7B5F" w:rsidRPr="00E85C54" w:rsidRDefault="005C7B5F" w:rsidP="005C7B5F">
      <w:pPr>
        <w:spacing w:after="240" w:line="240" w:lineRule="auto"/>
        <w:jc w:val="center"/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</w:pPr>
      <w:bookmarkStart w:id="1" w:name="article_bee_control.1."/>
      <w:bookmarkStart w:id="2" w:name="article_bee_control.6."/>
      <w:bookmarkEnd w:id="1"/>
      <w:bookmarkEnd w:id="2"/>
      <w:r w:rsidRPr="00E85C54"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  <w:t>Article 4.19.1.</w:t>
      </w:r>
    </w:p>
    <w:p w14:paraId="5AEBFCD7" w14:textId="77777777" w:rsidR="005C7B5F" w:rsidRPr="00E85C54" w:rsidRDefault="005C7B5F" w:rsidP="005C7B5F">
      <w:pPr>
        <w:spacing w:after="240" w:line="240" w:lineRule="auto"/>
        <w:jc w:val="both"/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</w:pPr>
      <w:r w:rsidRPr="00E85C54"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  <w:t>Introduction</w:t>
      </w:r>
    </w:p>
    <w:p w14:paraId="2A4FA058" w14:textId="77777777" w:rsidR="005C7B5F" w:rsidRPr="00166F3D" w:rsidRDefault="005C7B5F" w:rsidP="005C7B5F">
      <w:pPr>
        <w:spacing w:after="240" w:line="240" w:lineRule="auto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The purpose of this chapter is to provide recommendations for the preparation, development and implementation of </w:t>
      </w:r>
      <w:hyperlink r:id="rId11" w:anchor="terme_programme_officiel_de_prophylaxi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 xml:space="preserve">official control </w:t>
        </w:r>
        <w:proofErr w:type="spellStart"/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programmes</w:t>
        </w:r>
        <w:proofErr w:type="spellEnd"/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for </w:t>
      </w:r>
      <w:hyperlink r:id="rId12" w:anchor="terme_maladie_de_la_liste_de_l_oi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listed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and </w:t>
      </w:r>
      <w:hyperlink r:id="rId13" w:anchor="terme_maladie_emergent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emerging diseases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. It is not aimed at providing ready-made fit-for-all solutions, but rather at outlining principles to follow when combating transmissible animal diseases, including zoonoses. Although this chapter focuses primarily on </w:t>
      </w:r>
      <w:hyperlink r:id="rId14" w:anchor="terme_maladie_de_la_liste_de_l_oi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listed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and </w:t>
      </w:r>
      <w:hyperlink r:id="rId15" w:anchor="terme_maladie_emergent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emerging diseases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, the recommendations may also be used by the </w:t>
      </w:r>
      <w:hyperlink r:id="rId16" w:anchor="terme_autorite_veterinair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Veterinary Authorities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for any </w:t>
      </w:r>
      <w:hyperlink r:id="rId17" w:anchor="terme_maladie_a_declaration_obligatoir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notifiable diseases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or diseases against which they have established </w:t>
      </w:r>
      <w:hyperlink r:id="rId18" w:anchor="terme_programme_officiel_de_prophylaxi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 xml:space="preserve">official control </w:t>
        </w:r>
        <w:proofErr w:type="spellStart"/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programmes</w:t>
        </w:r>
        <w:proofErr w:type="spellEnd"/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.</w:t>
      </w:r>
    </w:p>
    <w:p w14:paraId="4BC71A72" w14:textId="77777777" w:rsidR="005C7B5F" w:rsidRPr="00166F3D" w:rsidRDefault="005C7B5F" w:rsidP="005C7B5F">
      <w:pPr>
        <w:spacing w:after="240" w:line="240" w:lineRule="auto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The </w:t>
      </w:r>
      <w:hyperlink r:id="rId19" w:anchor="terme_autorite_veterinair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Veterinary Authority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should determine the diseases against which </w:t>
      </w:r>
      <w:hyperlink r:id="rId20" w:anchor="terme_programme_officiel_de_prophylaxi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 xml:space="preserve">official control </w:t>
        </w:r>
        <w:proofErr w:type="spellStart"/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programmes</w:t>
        </w:r>
        <w:proofErr w:type="spellEnd"/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are to be prepared, developed and implemented, according to an evaluation of the actual or likely impact of the disease. </w:t>
      </w:r>
      <w:hyperlink r:id="rId21" w:anchor="terme_programme_officiel_de_prophylaxi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 xml:space="preserve">Official control </w:t>
        </w:r>
        <w:proofErr w:type="spellStart"/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programmes</w:t>
        </w:r>
        <w:proofErr w:type="spellEnd"/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should be prepared by the </w:t>
      </w:r>
      <w:hyperlink r:id="rId22" w:anchor="terme_autorite_veterinair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Veterinary Authority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and </w:t>
      </w:r>
      <w:hyperlink r:id="rId23" w:anchor="terme_services_veterinaires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Veterinary Services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in close collaboration with the relevant stakeholders and other authorities, as appropriate.</w:t>
      </w:r>
    </w:p>
    <w:p w14:paraId="304E7662" w14:textId="77777777" w:rsidR="005C7B5F" w:rsidRPr="00166F3D" w:rsidRDefault="005C7B5F" w:rsidP="005C7B5F">
      <w:pPr>
        <w:spacing w:after="240" w:line="240" w:lineRule="auto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When a </w:t>
      </w:r>
      <w:hyperlink r:id="rId24" w:anchor="terme_maladie_de_la_liste_de_l_oi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listed disease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or </w:t>
      </w:r>
      <w:hyperlink r:id="rId25" w:anchor="terme_maladie_emergent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emerging disease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occurs in a Member Country, the </w:t>
      </w:r>
      <w:hyperlink r:id="rId26" w:anchor="terme_autorite_veterinair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Veterinary Authority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 should implement control measures proportionate to the likely impact of the disease in order to </w:t>
      </w:r>
      <w:proofErr w:type="spellStart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minimise</w:t>
      </w:r>
      <w:proofErr w:type="spellEnd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 its spread and consequences and, if possible, eradicate it. These measures can vary from a rapid response (</w:t>
      </w:r>
      <w:proofErr w:type="gramStart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e.g.</w:t>
      </w:r>
      <w:proofErr w:type="gramEnd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 to the first occurrence of a disease) to long-term control (e.g. of an endemic disease).</w:t>
      </w:r>
    </w:p>
    <w:p w14:paraId="4D2067D1" w14:textId="77777777" w:rsidR="005C7B5F" w:rsidRPr="00166F3D" w:rsidRDefault="004F62B4" w:rsidP="005C7B5F">
      <w:pPr>
        <w:spacing w:after="240" w:line="240" w:lineRule="auto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hyperlink r:id="rId27" w:anchor="terme_programme_officiel_de_prophylaxie" w:history="1"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 xml:space="preserve">Official control </w:t>
        </w:r>
        <w:proofErr w:type="spellStart"/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programmes</w:t>
        </w:r>
        <w:proofErr w:type="spellEnd"/>
      </w:hyperlink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should be justified by rationales developed on the basis of </w:t>
      </w:r>
      <w:hyperlink r:id="rId28" w:anchor="terme_analyse_du_risque" w:history="1"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risk analyses</w:t>
        </w:r>
      </w:hyperlink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and taking into account animal health, public health, socio-economic, </w:t>
      </w:r>
      <w:hyperlink r:id="rId29" w:anchor="terme_bien_etre_animal" w:history="1"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animal welfare</w:t>
        </w:r>
      </w:hyperlink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 and environmental aspects. They should preferably be supported by relevant cost-benefit analysis and should include the necessary regulatory, </w:t>
      </w:r>
      <w:proofErr w:type="gramStart"/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technical</w:t>
      </w:r>
      <w:proofErr w:type="gramEnd"/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 and financial tools.</w:t>
      </w:r>
    </w:p>
    <w:p w14:paraId="6F3B8B13" w14:textId="77777777" w:rsidR="005C7B5F" w:rsidRPr="00166F3D" w:rsidRDefault="004F62B4" w:rsidP="005C7B5F">
      <w:pPr>
        <w:spacing w:after="240" w:line="240" w:lineRule="auto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hyperlink r:id="rId30" w:anchor="terme_programme_officiel_de_prophylaxie" w:history="1"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 xml:space="preserve">Official control </w:t>
        </w:r>
        <w:proofErr w:type="spellStart"/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programmes</w:t>
        </w:r>
        <w:proofErr w:type="spellEnd"/>
      </w:hyperlink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should be developed with the aim of achieving defined measurable objectives, in response to a situation in which private action is not sufficient. Depending on the prevailing epidemiological, environmental and socio-economic situations, the goal may vary from the reduction of impact to the </w:t>
      </w:r>
      <w:hyperlink r:id="rId31" w:anchor="terme_eradication" w:history="1"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eradication</w:t>
        </w:r>
      </w:hyperlink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of a given </w:t>
      </w:r>
      <w:hyperlink r:id="rId32" w:anchor="terme_infection" w:history="1"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infection</w:t>
        </w:r>
      </w:hyperlink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or </w:t>
      </w:r>
      <w:hyperlink r:id="rId33" w:anchor="terme_infestation" w:history="1"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infestation</w:t>
        </w:r>
      </w:hyperlink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.</w:t>
      </w:r>
    </w:p>
    <w:p w14:paraId="5A53430C" w14:textId="77777777" w:rsidR="005C7B5F" w:rsidRPr="00166F3D" w:rsidRDefault="005C7B5F" w:rsidP="005C7B5F">
      <w:pPr>
        <w:spacing w:after="240" w:line="240" w:lineRule="auto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The general components of an </w:t>
      </w:r>
      <w:hyperlink r:id="rId34" w:anchor="terme_programme_officiel_de_prophylaxi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 xml:space="preserve">official control </w:t>
        </w:r>
        <w:proofErr w:type="spellStart"/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programme</w:t>
        </w:r>
        <w:proofErr w:type="spellEnd"/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should include:</w:t>
      </w:r>
    </w:p>
    <w:p w14:paraId="474019F9" w14:textId="77777777" w:rsidR="005C7B5F" w:rsidRPr="00166F3D" w:rsidRDefault="005C7B5F" w:rsidP="005C7B5F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1)</w:t>
      </w: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ab/>
      </w: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a plan of the </w:t>
      </w:r>
      <w:proofErr w:type="spellStart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programme</w:t>
      </w:r>
      <w:proofErr w:type="spellEnd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 to control or eradicate the relevant </w:t>
      </w:r>
      <w:hyperlink r:id="rId35" w:anchor="terme_infection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infection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or </w:t>
      </w:r>
      <w:hyperlink r:id="rId36" w:anchor="terme_infestation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infestation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in the country or </w:t>
      </w:r>
      <w:hyperlink r:id="rId37" w:anchor="terme_zone_region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zone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;</w:t>
      </w:r>
    </w:p>
    <w:p w14:paraId="01312D8B" w14:textId="77777777" w:rsidR="005C7B5F" w:rsidRPr="00166F3D" w:rsidRDefault="005C7B5F" w:rsidP="005C7B5F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color w:val="27282A"/>
          <w:sz w:val="18"/>
          <w:szCs w:val="18"/>
          <w:lang w:eastAsia="fr-FR"/>
        </w:rPr>
        <w:t>2)</w:t>
      </w:r>
      <w:r>
        <w:rPr>
          <w:rFonts w:ascii="Arial" w:eastAsia="Times New Roman" w:hAnsi="Arial" w:cs="Arial"/>
          <w:color w:val="27282A"/>
          <w:sz w:val="18"/>
          <w:szCs w:val="18"/>
          <w:lang w:eastAsia="fr-FR"/>
        </w:rPr>
        <w:tab/>
      </w: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appropriate </w:t>
      </w:r>
      <w:hyperlink r:id="rId38" w:anchor="terme_legislation_veterinair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veterinary legislation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;</w:t>
      </w:r>
    </w:p>
    <w:p w14:paraId="56ACD6EE" w14:textId="77777777" w:rsidR="005C7B5F" w:rsidRPr="00166F3D" w:rsidRDefault="005C7B5F" w:rsidP="005C7B5F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3)</w:t>
      </w: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ab/>
      </w: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emergency preparedness plans and emergency response </w:t>
      </w:r>
      <w:proofErr w:type="gramStart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plans;</w:t>
      </w:r>
      <w:proofErr w:type="gramEnd"/>
    </w:p>
    <w:p w14:paraId="3FBE5376" w14:textId="77777777" w:rsidR="005C7B5F" w:rsidRPr="00166F3D" w:rsidRDefault="005C7B5F" w:rsidP="005C7B5F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4)</w:t>
      </w: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ab/>
      </w:r>
      <w:hyperlink r:id="rId39" w:anchor="terme_surveillanc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surveillance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of the relevant </w:t>
      </w:r>
      <w:hyperlink r:id="rId40" w:anchor="terme_infection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infection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or </w:t>
      </w:r>
      <w:hyperlink r:id="rId41" w:anchor="terme_infestation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infestation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in accordance with Chapter </w:t>
      </w:r>
      <w:hyperlink r:id="rId42" w:anchor="chapitre_surveillance_general" w:history="1">
        <w:r w:rsidRPr="00166F3D">
          <w:rPr>
            <w:rFonts w:ascii="Arial" w:eastAsia="Times New Roman" w:hAnsi="Arial" w:cs="Arial"/>
            <w:color w:val="27282A"/>
            <w:sz w:val="18"/>
            <w:szCs w:val="18"/>
            <w:lang w:val="en-US" w:eastAsia="fr-FR"/>
          </w:rPr>
          <w:t>1.4.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;</w:t>
      </w:r>
    </w:p>
    <w:p w14:paraId="0394A37F" w14:textId="77777777" w:rsidR="005C7B5F" w:rsidRPr="00166F3D" w:rsidRDefault="005C7B5F" w:rsidP="005C7B5F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5)</w:t>
      </w: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ab/>
      </w: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regular and prompt animal disease </w:t>
      </w:r>
      <w:proofErr w:type="gramStart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reporting;</w:t>
      </w:r>
      <w:proofErr w:type="gramEnd"/>
    </w:p>
    <w:p w14:paraId="7850F981" w14:textId="77777777" w:rsidR="005C7B5F" w:rsidRPr="00166F3D" w:rsidRDefault="005C7B5F" w:rsidP="005C7B5F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6)</w:t>
      </w: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ab/>
      </w: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detection and management of </w:t>
      </w:r>
      <w:hyperlink r:id="rId43" w:anchor="terme_cas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cases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of the relevant </w:t>
      </w:r>
      <w:hyperlink r:id="rId44" w:anchor="terme_infection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infection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or </w:t>
      </w:r>
      <w:hyperlink r:id="rId45" w:anchor="terme_infestation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infestation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, to reduce the </w:t>
      </w:r>
      <w:hyperlink r:id="rId46" w:anchor="terme_incidenc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incidence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and the </w:t>
      </w:r>
      <w:hyperlink r:id="rId47" w:anchor="terme_prevalenc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prevalence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 by </w:t>
      </w:r>
      <w:proofErr w:type="spellStart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minimising</w:t>
      </w:r>
      <w:proofErr w:type="spellEnd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 transmission;</w:t>
      </w:r>
    </w:p>
    <w:p w14:paraId="5580B6CF" w14:textId="77777777" w:rsidR="005C7B5F" w:rsidRPr="00166F3D" w:rsidRDefault="005C7B5F" w:rsidP="005C7B5F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7)</w:t>
      </w: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ab/>
      </w: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measures implemented to prevent introduction or spread of the relevant </w:t>
      </w:r>
      <w:hyperlink r:id="rId48" w:anchor="terme_infection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infection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or </w:t>
      </w:r>
      <w:hyperlink r:id="rId49" w:anchor="terme_infestation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infestation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, including </w:t>
      </w:r>
      <w:hyperlink r:id="rId50" w:anchor="terme_securite_biologiqu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biosecurity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and </w:t>
      </w:r>
      <w:hyperlink r:id="rId51" w:anchor="terme_mesure_sanitair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sanitary measures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such as movement control;</w:t>
      </w:r>
    </w:p>
    <w:p w14:paraId="45F2013C" w14:textId="77777777" w:rsidR="005C7B5F" w:rsidRPr="00166F3D" w:rsidRDefault="005C7B5F" w:rsidP="005C7B5F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8)</w:t>
      </w: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ab/>
      </w: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a </w:t>
      </w:r>
      <w:hyperlink r:id="rId52" w:anchor="terme_vaccination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vaccination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</w:t>
      </w:r>
      <w:proofErr w:type="spellStart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programme</w:t>
      </w:r>
      <w:proofErr w:type="spellEnd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, if appropriate;</w:t>
      </w:r>
    </w:p>
    <w:p w14:paraId="7026330F" w14:textId="77777777" w:rsidR="005C7B5F" w:rsidRPr="00166F3D" w:rsidRDefault="005C7B5F" w:rsidP="005C7B5F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9)</w:t>
      </w: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ab/>
      </w: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measures to protect public health, if </w:t>
      </w:r>
      <w:proofErr w:type="gramStart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appropriate;</w:t>
      </w:r>
      <w:proofErr w:type="gramEnd"/>
    </w:p>
    <w:p w14:paraId="0481C59B" w14:textId="77777777" w:rsidR="005C7B5F" w:rsidRPr="00166F3D" w:rsidRDefault="005C7B5F" w:rsidP="005C7B5F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10)</w:t>
      </w: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ab/>
      </w: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communication and collaboration among all relevant </w:t>
      </w:r>
      <w:hyperlink r:id="rId53" w:anchor="terme_autorite_competent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Competent Authorities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;</w:t>
      </w:r>
    </w:p>
    <w:p w14:paraId="0186883B" w14:textId="77777777" w:rsidR="005C7B5F" w:rsidRPr="00166F3D" w:rsidRDefault="005C7B5F" w:rsidP="005C7B5F">
      <w:pPr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11)</w:t>
      </w:r>
      <w:r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ab/>
      </w: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awareness </w:t>
      </w:r>
      <w:proofErr w:type="spellStart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programme</w:t>
      </w:r>
      <w:proofErr w:type="spellEnd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 for relevant stakeholders including the </w:t>
      </w:r>
      <w:proofErr w:type="gramStart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general public</w:t>
      </w:r>
      <w:proofErr w:type="gramEnd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 if appropriate.</w:t>
      </w:r>
    </w:p>
    <w:p w14:paraId="2124E666" w14:textId="77777777" w:rsidR="005C7B5F" w:rsidRPr="00166F3D" w:rsidRDefault="005C7B5F" w:rsidP="005C7B5F">
      <w:pPr>
        <w:spacing w:after="240" w:line="240" w:lineRule="auto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lastRenderedPageBreak/>
        <w:t>The critical components of </w:t>
      </w:r>
      <w:hyperlink r:id="rId54" w:anchor="terme_programme_officiel_de_prophylaxie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 xml:space="preserve">official control </w:t>
        </w:r>
        <w:proofErr w:type="spellStart"/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programmes</w:t>
        </w:r>
        <w:proofErr w:type="spellEnd"/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for diseases that are not present in the country or </w:t>
      </w:r>
      <w:hyperlink r:id="rId55" w:anchor="terme_zone_region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zone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are measures to prevent their introduction, an </w:t>
      </w:r>
      <w:hyperlink r:id="rId56" w:anchor="terme_systeme_avertisement" w:history="1">
        <w:r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early warning system</w:t>
        </w:r>
      </w:hyperlink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, and a plan for rapid response and effective action, possibly followed by long-term measures. Such </w:t>
      </w:r>
      <w:proofErr w:type="spellStart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programmes</w:t>
      </w:r>
      <w:proofErr w:type="spellEnd"/>
      <w:r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 should include options for revising or ending them.</w:t>
      </w:r>
    </w:p>
    <w:p w14:paraId="69308310" w14:textId="12BDA1A9" w:rsidR="005000F8" w:rsidRPr="00A9385B" w:rsidRDefault="004F62B4" w:rsidP="005C7B5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57" w:anchor="terme_programme_officiel_de_prophylaxie" w:history="1"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 xml:space="preserve">Official control </w:t>
        </w:r>
        <w:proofErr w:type="spellStart"/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programmes</w:t>
        </w:r>
        <w:proofErr w:type="spellEnd"/>
      </w:hyperlink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and the application of their components should be regularly evaluated. Learning from past </w:t>
      </w:r>
      <w:hyperlink r:id="rId58" w:anchor="terme_foyer_de_maladie" w:history="1"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outbreaks</w:t>
        </w:r>
      </w:hyperlink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, from both </w:t>
      </w:r>
      <w:r w:rsidR="005C7B5F" w:rsidRPr="00456A23">
        <w:rPr>
          <w:rFonts w:ascii="Arial" w:eastAsia="Times New Roman" w:hAnsi="Arial" w:cs="Arial"/>
          <w:strike/>
          <w:color w:val="27282A"/>
          <w:sz w:val="18"/>
          <w:szCs w:val="18"/>
          <w:lang w:val="en-US" w:eastAsia="fr-FR"/>
        </w:rPr>
        <w:t>epizootic</w:t>
      </w:r>
      <w:r w:rsidR="00456A23" w:rsidRPr="00456A23">
        <w:rPr>
          <w:rFonts w:ascii="Arial" w:eastAsia="Times New Roman" w:hAnsi="Arial" w:cs="Arial"/>
          <w:strike/>
          <w:color w:val="27282A"/>
          <w:sz w:val="18"/>
          <w:szCs w:val="18"/>
          <w:lang w:val="en-US" w:eastAsia="fr-FR"/>
        </w:rPr>
        <w:t xml:space="preserve"> </w:t>
      </w:r>
      <w:r w:rsidR="00456A23" w:rsidRPr="00456A23">
        <w:rPr>
          <w:rFonts w:ascii="Arial" w:eastAsia="Times New Roman" w:hAnsi="Arial" w:cs="Arial"/>
          <w:color w:val="27282A"/>
          <w:sz w:val="18"/>
          <w:szCs w:val="18"/>
          <w:u w:val="double"/>
          <w:lang w:val="en-US" w:eastAsia="fr-FR"/>
        </w:rPr>
        <w:t>epidemic</w:t>
      </w:r>
      <w:r w:rsidR="005C7B5F" w:rsidRPr="00456A23">
        <w:rPr>
          <w:rFonts w:ascii="Arial" w:eastAsia="Times New Roman" w:hAnsi="Arial" w:cs="Arial"/>
          <w:color w:val="27282A"/>
          <w:sz w:val="18"/>
          <w:szCs w:val="18"/>
          <w:u w:val="double"/>
          <w:lang w:val="en-US" w:eastAsia="fr-FR"/>
        </w:rPr>
        <w:t xml:space="preserve"> </w:t>
      </w:r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or </w:t>
      </w:r>
      <w:r w:rsidR="005C7B5F" w:rsidRPr="00456A23">
        <w:rPr>
          <w:rFonts w:ascii="Arial" w:eastAsia="Times New Roman" w:hAnsi="Arial" w:cs="Arial"/>
          <w:strike/>
          <w:color w:val="27282A"/>
          <w:sz w:val="18"/>
          <w:szCs w:val="18"/>
          <w:lang w:val="en-US" w:eastAsia="fr-FR"/>
        </w:rPr>
        <w:t>enzootic</w:t>
      </w:r>
      <w:r w:rsidR="00456A23" w:rsidRPr="00456A23">
        <w:rPr>
          <w:rFonts w:ascii="Arial" w:eastAsia="Times New Roman" w:hAnsi="Arial" w:cs="Arial"/>
          <w:strike/>
          <w:color w:val="27282A"/>
          <w:sz w:val="18"/>
          <w:szCs w:val="18"/>
          <w:lang w:val="en-US" w:eastAsia="fr-FR"/>
        </w:rPr>
        <w:t xml:space="preserve"> </w:t>
      </w:r>
      <w:r w:rsidR="00456A23" w:rsidRPr="00456A23">
        <w:rPr>
          <w:rFonts w:ascii="Arial" w:eastAsia="Times New Roman" w:hAnsi="Arial" w:cs="Arial"/>
          <w:color w:val="27282A"/>
          <w:sz w:val="18"/>
          <w:szCs w:val="18"/>
          <w:u w:val="double"/>
          <w:lang w:val="en-US" w:eastAsia="fr-FR"/>
        </w:rPr>
        <w:t>endemic</w:t>
      </w:r>
      <w:r w:rsidR="005C7B5F" w:rsidRPr="00456A23">
        <w:rPr>
          <w:rFonts w:ascii="Arial" w:eastAsia="Times New Roman" w:hAnsi="Arial" w:cs="Arial"/>
          <w:color w:val="27282A"/>
          <w:sz w:val="18"/>
          <w:szCs w:val="18"/>
          <w:u w:val="double"/>
          <w:lang w:val="en-US" w:eastAsia="fr-FR"/>
        </w:rPr>
        <w:t xml:space="preserve"> </w:t>
      </w:r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situations, reviewing the response sequence and revising the methods are critical for adaptation to evolving circumstances and for better future performance. Experiences of the </w:t>
      </w:r>
      <w:hyperlink r:id="rId59" w:anchor="terme_services_veterinaires" w:history="1">
        <w:r w:rsidR="005C7B5F" w:rsidRPr="00166F3D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Veterinary Services</w:t>
        </w:r>
      </w:hyperlink>
      <w:r w:rsidR="005C7B5F" w:rsidRPr="00166F3D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of other Member Countries may also provide useful lessons. Plans should be tested regularly to ensure that they are fit-for-purpose, practical, feasible and well understood, and that staff are proficient and other stakeholders are fully aware of their respective roles and responsibilities.</w:t>
      </w:r>
    </w:p>
    <w:p w14:paraId="0520DC46" w14:textId="77777777" w:rsidR="005000F8" w:rsidRPr="00A9385B" w:rsidRDefault="005000F8" w:rsidP="005000F8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eastAsia="fr-FR"/>
        </w:rPr>
      </w:pPr>
      <w:r w:rsidRPr="00A9385B">
        <w:rPr>
          <w:rFonts w:ascii="Times New Roman" w:eastAsia="MS Mincho" w:hAnsi="Times New Roman"/>
          <w:kern w:val="2"/>
          <w:sz w:val="20"/>
          <w:szCs w:val="20"/>
        </w:rPr>
        <w:t>___________________________</w:t>
      </w:r>
    </w:p>
    <w:p w14:paraId="58AF2CA4" w14:textId="77777777" w:rsidR="005000F8" w:rsidRPr="00A9385B" w:rsidRDefault="005000F8" w:rsidP="005000F8">
      <w:pPr>
        <w:spacing w:before="360" w:after="360" w:line="240" w:lineRule="auto"/>
        <w:jc w:val="center"/>
        <w:rPr>
          <w:rFonts w:ascii="Ottawa" w:eastAsia="Times New Roman" w:hAnsi="Ottawa" w:cs="Arial"/>
          <w:color w:val="000000" w:themeColor="text1"/>
          <w:sz w:val="18"/>
          <w:szCs w:val="18"/>
          <w:lang w:eastAsia="fr-FR"/>
        </w:rPr>
      </w:pPr>
      <w:r w:rsidRPr="00A9385B">
        <w:rPr>
          <w:rFonts w:ascii="Ottawa" w:eastAsia="Times New Roman" w:hAnsi="Ottawa" w:cs="Arial"/>
          <w:color w:val="000000" w:themeColor="text1"/>
          <w:sz w:val="18"/>
          <w:szCs w:val="18"/>
          <w:lang w:eastAsia="fr-FR"/>
        </w:rPr>
        <w:t>------------------------------------------------------------------</w:t>
      </w:r>
    </w:p>
    <w:bookmarkEnd w:id="0"/>
    <w:p w14:paraId="242F32F4" w14:textId="77777777" w:rsidR="0044286E" w:rsidRPr="00E85C54" w:rsidRDefault="0044286E" w:rsidP="0044286E">
      <w:pPr>
        <w:spacing w:after="240" w:line="240" w:lineRule="auto"/>
        <w:jc w:val="center"/>
        <w:rPr>
          <w:rFonts w:ascii="Söhne Halbfett" w:eastAsia="Times New Roman" w:hAnsi="Söhne Halbfett" w:cs="Arial"/>
          <w:b/>
          <w:bCs/>
          <w:color w:val="27282A"/>
          <w:sz w:val="18"/>
          <w:szCs w:val="18"/>
          <w:lang w:val="en-US" w:eastAsia="fr-FR"/>
        </w:rPr>
      </w:pPr>
      <w:r w:rsidRPr="00E85C54">
        <w:rPr>
          <w:rFonts w:ascii="Söhne Halbfett" w:eastAsia="Times New Roman" w:hAnsi="Söhne Halbfett" w:cs="Arial"/>
          <w:b/>
          <w:bCs/>
          <w:color w:val="27282A"/>
          <w:sz w:val="18"/>
          <w:szCs w:val="18"/>
          <w:lang w:val="en-US" w:eastAsia="fr-FR"/>
        </w:rPr>
        <w:t>Article 9.3.1.</w:t>
      </w:r>
    </w:p>
    <w:p w14:paraId="41C292D5" w14:textId="77777777" w:rsidR="0044286E" w:rsidRPr="00E85C54" w:rsidRDefault="0044286E" w:rsidP="0044286E">
      <w:pPr>
        <w:spacing w:after="240" w:line="240" w:lineRule="auto"/>
        <w:jc w:val="both"/>
        <w:rPr>
          <w:rFonts w:ascii="Söhne Halbfett" w:eastAsia="Times New Roman" w:hAnsi="Söhne Halbfett" w:cs="Arial"/>
          <w:b/>
          <w:bCs/>
          <w:color w:val="27282A"/>
          <w:sz w:val="18"/>
          <w:szCs w:val="18"/>
          <w:lang w:val="en-US" w:eastAsia="fr-FR"/>
        </w:rPr>
      </w:pPr>
      <w:r w:rsidRPr="00E85C54">
        <w:rPr>
          <w:rFonts w:ascii="Söhne Halbfett" w:eastAsia="Times New Roman" w:hAnsi="Söhne Halbfett" w:cs="Arial"/>
          <w:b/>
          <w:bCs/>
          <w:color w:val="27282A"/>
          <w:sz w:val="18"/>
          <w:szCs w:val="18"/>
          <w:lang w:val="en-US" w:eastAsia="fr-FR"/>
        </w:rPr>
        <w:t>General provisions</w:t>
      </w:r>
    </w:p>
    <w:p w14:paraId="6087C733" w14:textId="44F840A6" w:rsidR="0044286E" w:rsidRPr="00947AFE" w:rsidRDefault="0044286E" w:rsidP="0044286E">
      <w:pPr>
        <w:spacing w:after="240" w:line="240" w:lineRule="auto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For the purposes of the </w:t>
      </w:r>
      <w:hyperlink r:id="rId60" w:anchor="terme_code_terrestre" w:history="1">
        <w:r w:rsidRPr="00947AFE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Terrestrial Code</w:t>
        </w:r>
      </w:hyperlink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, European foulbrood is a disease of the larval and pupal stages of honey bees (species of the genus </w:t>
      </w:r>
      <w:proofErr w:type="spellStart"/>
      <w:r w:rsidRPr="00947AFE">
        <w:rPr>
          <w:rFonts w:ascii="Arial" w:eastAsia="Times New Roman" w:hAnsi="Arial" w:cs="Arial"/>
          <w:i/>
          <w:iCs/>
          <w:color w:val="27282A"/>
          <w:sz w:val="18"/>
          <w:szCs w:val="18"/>
          <w:lang w:val="en-US" w:eastAsia="fr-FR"/>
        </w:rPr>
        <w:t>Apis</w:t>
      </w:r>
      <w:proofErr w:type="spellEnd"/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), caused by </w:t>
      </w:r>
      <w:proofErr w:type="spellStart"/>
      <w:r w:rsidRPr="00947AFE">
        <w:rPr>
          <w:rFonts w:ascii="Arial" w:eastAsia="Times New Roman" w:hAnsi="Arial" w:cs="Arial"/>
          <w:i/>
          <w:iCs/>
          <w:color w:val="27282A"/>
          <w:sz w:val="18"/>
          <w:szCs w:val="18"/>
          <w:lang w:val="en-US" w:eastAsia="fr-FR"/>
        </w:rPr>
        <w:t>Melissococcusplutonius</w:t>
      </w:r>
      <w:proofErr w:type="spellEnd"/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(</w:t>
      </w:r>
      <w:proofErr w:type="spellStart"/>
      <w:r w:rsidRPr="00947AFE">
        <w:rPr>
          <w:rFonts w:ascii="Arial" w:eastAsia="Times New Roman" w:hAnsi="Arial" w:cs="Arial"/>
          <w:i/>
          <w:iCs/>
          <w:color w:val="27282A"/>
          <w:sz w:val="18"/>
          <w:szCs w:val="18"/>
          <w:lang w:val="en-US" w:eastAsia="fr-FR"/>
        </w:rPr>
        <w:t>M.plutonius</w:t>
      </w:r>
      <w:proofErr w:type="spellEnd"/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), a non-sporulating bacterium, which is widely distributed. Subclinical </w:t>
      </w:r>
      <w:hyperlink r:id="rId61" w:anchor="terme_infection" w:history="1">
        <w:r w:rsidRPr="00947AFE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infections</w:t>
        </w:r>
      </w:hyperlink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are common and require </w:t>
      </w:r>
      <w:hyperlink r:id="rId62" w:anchor="terme_laboratoire" w:history="1">
        <w:r w:rsidRPr="00947AFE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laboratory</w:t>
        </w:r>
      </w:hyperlink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diagnosis. </w:t>
      </w:r>
      <w:hyperlink r:id="rId63" w:anchor="terme_infection" w:history="1">
        <w:r w:rsidRPr="00947AFE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Infection</w:t>
        </w:r>
      </w:hyperlink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remains</w:t>
      </w:r>
      <w:r w:rsidR="003678EB">
        <w:rPr>
          <w:rFonts w:ascii="Arial" w:eastAsia="Times New Roman" w:hAnsi="Arial" w:cs="Arial"/>
          <w:strike/>
          <w:color w:val="27282A"/>
          <w:sz w:val="18"/>
          <w:szCs w:val="18"/>
          <w:lang w:val="en-US" w:eastAsia="fr-FR"/>
        </w:rPr>
        <w:t xml:space="preserve"> e</w:t>
      </w:r>
      <w:r w:rsidRPr="00557D48">
        <w:rPr>
          <w:rFonts w:ascii="Arial" w:eastAsia="Times New Roman" w:hAnsi="Arial" w:cs="Arial"/>
          <w:strike/>
          <w:color w:val="27282A"/>
          <w:sz w:val="18"/>
          <w:szCs w:val="18"/>
          <w:lang w:val="en-US" w:eastAsia="fr-FR"/>
        </w:rPr>
        <w:t>nzootic</w:t>
      </w:r>
      <w:r w:rsidR="00B06EE3">
        <w:rPr>
          <w:rFonts w:ascii="Arial" w:eastAsia="Times New Roman" w:hAnsi="Arial" w:cs="Arial"/>
          <w:color w:val="27282A"/>
          <w:sz w:val="18"/>
          <w:szCs w:val="18"/>
          <w:u w:val="double"/>
          <w:lang w:val="en-US" w:eastAsia="fr-FR"/>
        </w:rPr>
        <w:t xml:space="preserve"> e</w:t>
      </w:r>
      <w:r w:rsidR="00901354" w:rsidRPr="00557D48">
        <w:rPr>
          <w:rFonts w:ascii="Arial" w:eastAsia="Times New Roman" w:hAnsi="Arial" w:cs="Arial"/>
          <w:color w:val="27282A"/>
          <w:sz w:val="18"/>
          <w:szCs w:val="18"/>
          <w:u w:val="double"/>
          <w:lang w:val="en-US" w:eastAsia="fr-FR"/>
        </w:rPr>
        <w:t>ndemic</w:t>
      </w:r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 because of mechanical contamination of the honeycombs. Recurrences of disease can therefore be expected in subsequent years.</w:t>
      </w:r>
    </w:p>
    <w:p w14:paraId="53F1D6DA" w14:textId="77777777" w:rsidR="0044286E" w:rsidRPr="00947AFE" w:rsidRDefault="0044286E" w:rsidP="0044286E">
      <w:pPr>
        <w:spacing w:after="240" w:line="240" w:lineRule="auto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When </w:t>
      </w:r>
      <w:proofErr w:type="spellStart"/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authorising</w:t>
      </w:r>
      <w:proofErr w:type="spellEnd"/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 import or transit of the </w:t>
      </w:r>
      <w:hyperlink r:id="rId64" w:anchor="terme_marchandise" w:history="1">
        <w:r w:rsidRPr="00947AFE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commodities</w:t>
        </w:r>
      </w:hyperlink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covered in the chapter, with the exception of those listed in Article </w:t>
      </w:r>
      <w:hyperlink r:id="rId65" w:history="1">
        <w:r w:rsidRPr="00947AFE">
          <w:rPr>
            <w:rFonts w:ascii="Arial" w:eastAsia="Times New Roman" w:hAnsi="Arial" w:cs="Arial"/>
            <w:color w:val="27282A"/>
            <w:sz w:val="18"/>
            <w:szCs w:val="18"/>
            <w:lang w:val="en-US" w:eastAsia="fr-FR"/>
          </w:rPr>
          <w:t>9.3.2.</w:t>
        </w:r>
      </w:hyperlink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, </w:t>
      </w:r>
      <w:hyperlink r:id="rId66" w:anchor="terme_autorite_veterinaire" w:history="1">
        <w:r w:rsidRPr="00947AFE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Veterinary Authorities</w:t>
        </w:r>
      </w:hyperlink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should require the conditions prescribed in this chapter relevant to the European foulbrood status of the honey bee population of the </w:t>
      </w:r>
      <w:hyperlink r:id="rId67" w:anchor="terme_pays_exportateur" w:history="1">
        <w:r w:rsidRPr="00947AFE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exporting country</w:t>
        </w:r>
      </w:hyperlink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 or </w:t>
      </w:r>
      <w:hyperlink r:id="rId68" w:anchor="terme_zone_region" w:history="1">
        <w:r w:rsidRPr="00947AFE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zone</w:t>
        </w:r>
      </w:hyperlink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.</w:t>
      </w:r>
    </w:p>
    <w:p w14:paraId="4B7CC79B" w14:textId="7FCC558A" w:rsidR="005000F8" w:rsidRDefault="0044286E" w:rsidP="0044286E">
      <w:pPr>
        <w:spacing w:after="240"/>
        <w:ind w:right="51"/>
        <w:rPr>
          <w:rFonts w:ascii="Arial" w:eastAsia="Times New Roman" w:hAnsi="Arial" w:cs="Arial"/>
          <w:color w:val="000000"/>
          <w:sz w:val="18"/>
          <w:szCs w:val="18"/>
          <w:u w:val="double"/>
          <w:lang w:eastAsia="fr-FR"/>
        </w:rPr>
      </w:pPr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Standards for diagnostic tests are described in the </w:t>
      </w:r>
      <w:hyperlink r:id="rId69" w:anchor="terme_manuel_terrestre" w:history="1">
        <w:r w:rsidRPr="00947AFE">
          <w:rPr>
            <w:rFonts w:ascii="Arial" w:eastAsia="Times New Roman" w:hAnsi="Arial" w:cs="Arial"/>
            <w:i/>
            <w:iCs/>
            <w:color w:val="27282A"/>
            <w:sz w:val="18"/>
            <w:szCs w:val="18"/>
            <w:lang w:val="en-US" w:eastAsia="fr-FR"/>
          </w:rPr>
          <w:t>Terrestrial Manual</w:t>
        </w:r>
      </w:hyperlink>
      <w:r w:rsidRPr="00947AFE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.</w:t>
      </w:r>
    </w:p>
    <w:p w14:paraId="0D026C0A" w14:textId="77777777" w:rsidR="005000F8" w:rsidRDefault="005000F8" w:rsidP="005000F8">
      <w:pPr>
        <w:spacing w:after="240"/>
        <w:ind w:right="51"/>
        <w:jc w:val="center"/>
        <w:rPr>
          <w:rFonts w:ascii="Times New Roman" w:eastAsia="MS Mincho" w:hAnsi="Times New Roman"/>
          <w:kern w:val="2"/>
          <w:sz w:val="20"/>
          <w:szCs w:val="20"/>
        </w:rPr>
      </w:pPr>
      <w:r>
        <w:rPr>
          <w:rFonts w:ascii="Times New Roman" w:eastAsia="MS Mincho" w:hAnsi="Times New Roman"/>
          <w:kern w:val="2"/>
          <w:sz w:val="20"/>
          <w:szCs w:val="20"/>
        </w:rPr>
        <w:lastRenderedPageBreak/>
        <w:t>___________________________</w:t>
      </w:r>
    </w:p>
    <w:sectPr w:rsidR="005000F8" w:rsidSect="0098098D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pgSz w:w="12240" w:h="15840" w:code="1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F792" w14:textId="77777777" w:rsidR="00E453B7" w:rsidRDefault="00E453B7" w:rsidP="003E0E40">
      <w:pPr>
        <w:spacing w:after="0" w:line="240" w:lineRule="auto"/>
      </w:pPr>
      <w:r>
        <w:separator/>
      </w:r>
    </w:p>
  </w:endnote>
  <w:endnote w:type="continuationSeparator" w:id="0">
    <w:p w14:paraId="2D111E42" w14:textId="77777777" w:rsidR="00E453B7" w:rsidRDefault="00E453B7" w:rsidP="003E0E40">
      <w:pPr>
        <w:spacing w:after="0" w:line="240" w:lineRule="auto"/>
      </w:pPr>
      <w:r>
        <w:continuationSeparator/>
      </w:r>
    </w:p>
  </w:endnote>
  <w:endnote w:type="continuationNotice" w:id="1">
    <w:p w14:paraId="36CEE03B" w14:textId="77777777" w:rsidR="00E453B7" w:rsidRDefault="00E453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CFD8" w14:textId="3D5D026E" w:rsidR="00361466" w:rsidRPr="00585019" w:rsidRDefault="00585019" w:rsidP="00585019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1E4E" w14:textId="3D018004" w:rsidR="00E5295D" w:rsidRPr="00585019" w:rsidRDefault="00585019" w:rsidP="00585019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5009" w14:textId="77777777" w:rsidR="00E453B7" w:rsidRDefault="00E453B7" w:rsidP="003E0E40">
      <w:pPr>
        <w:spacing w:after="0" w:line="240" w:lineRule="auto"/>
      </w:pPr>
      <w:r>
        <w:separator/>
      </w:r>
    </w:p>
  </w:footnote>
  <w:footnote w:type="continuationSeparator" w:id="0">
    <w:p w14:paraId="29D8B0D5" w14:textId="77777777" w:rsidR="00E453B7" w:rsidRDefault="00E453B7" w:rsidP="003E0E40">
      <w:pPr>
        <w:spacing w:after="0" w:line="240" w:lineRule="auto"/>
      </w:pPr>
      <w:r>
        <w:continuationSeparator/>
      </w:r>
    </w:p>
  </w:footnote>
  <w:footnote w:type="continuationNotice" w:id="1">
    <w:p w14:paraId="405928AD" w14:textId="77777777" w:rsidR="00E453B7" w:rsidRDefault="00E453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5D18" w14:textId="74698861" w:rsidR="00361466" w:rsidRPr="004172C5" w:rsidRDefault="004F62B4" w:rsidP="004172C5">
    <w:pPr>
      <w:spacing w:after="480" w:line="360" w:lineRule="auto"/>
      <w:jc w:val="right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28F5A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265360" o:spid="_x0000_s1026" type="#_x0000_t136" style="position:absolute;left:0;text-align:left;margin-left:0;margin-top:0;width:602.7pt;height:6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5949" w14:textId="3B4D20B9" w:rsidR="00076D36" w:rsidRPr="00076D36" w:rsidRDefault="004F62B4" w:rsidP="007642DD">
    <w:pPr>
      <w:spacing w:after="480" w:line="360" w:lineRule="auto"/>
      <w:jc w:val="right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637C86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265361" o:spid="_x0000_s1027" type="#_x0000_t136" style="position:absolute;left:0;text-align:left;margin-left:0;margin-top:0;width:602.7pt;height:6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076D36" w:rsidRPr="003A7C50">
      <w:rPr>
        <w:rFonts w:ascii="Arial" w:hAnsi="Arial" w:cs="Arial"/>
        <w:sz w:val="18"/>
        <w:szCs w:val="18"/>
        <w:u w:val="single"/>
      </w:rPr>
      <w:t>Annex 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D010" w14:textId="171F34B2" w:rsidR="004172C5" w:rsidRDefault="004F62B4">
    <w:pPr>
      <w:pStyle w:val="Header"/>
    </w:pPr>
    <w:r>
      <w:rPr>
        <w:noProof/>
      </w:rPr>
      <w:pict w14:anchorId="36D151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265359" o:spid="_x0000_s1025" type="#_x0000_t136" style="position:absolute;margin-left:0;margin-top:0;width:602.7pt;height:6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839"/>
    <w:multiLevelType w:val="hybridMultilevel"/>
    <w:tmpl w:val="215E6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6F68"/>
    <w:multiLevelType w:val="hybridMultilevel"/>
    <w:tmpl w:val="8B68B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677AD"/>
    <w:multiLevelType w:val="hybridMultilevel"/>
    <w:tmpl w:val="7554B0C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75E18"/>
    <w:multiLevelType w:val="hybridMultilevel"/>
    <w:tmpl w:val="FF34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5E9B"/>
    <w:multiLevelType w:val="hybridMultilevel"/>
    <w:tmpl w:val="57B66116"/>
    <w:lvl w:ilvl="0" w:tplc="DE32AC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0039C"/>
    <w:multiLevelType w:val="hybridMultilevel"/>
    <w:tmpl w:val="F60A86B2"/>
    <w:lvl w:ilvl="0" w:tplc="1E54F6F6">
      <w:start w:val="1"/>
      <w:numFmt w:val="decimal"/>
      <w:lvlText w:val="%1."/>
      <w:lvlJc w:val="left"/>
      <w:pPr>
        <w:ind w:left="720" w:hanging="360"/>
      </w:pPr>
      <w:rPr>
        <w:rFonts w:ascii="Arial-ItalicMT" w:hAnsi="Arial-ItalicMT" w:cs="Arial-ItalicMT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941BD"/>
    <w:multiLevelType w:val="hybridMultilevel"/>
    <w:tmpl w:val="8B68B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20F5E"/>
    <w:multiLevelType w:val="hybridMultilevel"/>
    <w:tmpl w:val="99365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4551"/>
    <w:multiLevelType w:val="hybridMultilevel"/>
    <w:tmpl w:val="13FAD2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972214"/>
    <w:multiLevelType w:val="hybridMultilevel"/>
    <w:tmpl w:val="FC68B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22AC3"/>
    <w:multiLevelType w:val="hybridMultilevel"/>
    <w:tmpl w:val="426819EE"/>
    <w:lvl w:ilvl="0" w:tplc="62468CB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23D24"/>
    <w:multiLevelType w:val="hybridMultilevel"/>
    <w:tmpl w:val="AF4EB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87C48"/>
    <w:multiLevelType w:val="hybridMultilevel"/>
    <w:tmpl w:val="7554B0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21011"/>
    <w:multiLevelType w:val="hybridMultilevel"/>
    <w:tmpl w:val="8B68B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TI1N7EwMDE1MjVQ0lEKTi0uzszPAykwqQUAxyEjXywAAAA="/>
  </w:docVars>
  <w:rsids>
    <w:rsidRoot w:val="008A0A1F"/>
    <w:rsid w:val="00005001"/>
    <w:rsid w:val="00005249"/>
    <w:rsid w:val="00005C5F"/>
    <w:rsid w:val="000100F1"/>
    <w:rsid w:val="00012ABA"/>
    <w:rsid w:val="0001531B"/>
    <w:rsid w:val="00017CFD"/>
    <w:rsid w:val="00022901"/>
    <w:rsid w:val="00022A07"/>
    <w:rsid w:val="00023BD6"/>
    <w:rsid w:val="0002759D"/>
    <w:rsid w:val="000278FD"/>
    <w:rsid w:val="00032BD8"/>
    <w:rsid w:val="000360AC"/>
    <w:rsid w:val="00040D4E"/>
    <w:rsid w:val="00045C19"/>
    <w:rsid w:val="000464A9"/>
    <w:rsid w:val="000473AB"/>
    <w:rsid w:val="00051A8C"/>
    <w:rsid w:val="00052473"/>
    <w:rsid w:val="00055AD8"/>
    <w:rsid w:val="0006253A"/>
    <w:rsid w:val="00071516"/>
    <w:rsid w:val="000720CD"/>
    <w:rsid w:val="00072B79"/>
    <w:rsid w:val="00076D36"/>
    <w:rsid w:val="000835C0"/>
    <w:rsid w:val="00085072"/>
    <w:rsid w:val="000A7CCF"/>
    <w:rsid w:val="000B1D63"/>
    <w:rsid w:val="000C262D"/>
    <w:rsid w:val="000C431C"/>
    <w:rsid w:val="000C521C"/>
    <w:rsid w:val="000C55E9"/>
    <w:rsid w:val="000D0E21"/>
    <w:rsid w:val="000D2552"/>
    <w:rsid w:val="000D46EE"/>
    <w:rsid w:val="000D4BF2"/>
    <w:rsid w:val="000D5599"/>
    <w:rsid w:val="000F2C86"/>
    <w:rsid w:val="000F6D73"/>
    <w:rsid w:val="00101286"/>
    <w:rsid w:val="0010546D"/>
    <w:rsid w:val="00106DAA"/>
    <w:rsid w:val="00107D32"/>
    <w:rsid w:val="001135A8"/>
    <w:rsid w:val="00115C74"/>
    <w:rsid w:val="00124029"/>
    <w:rsid w:val="00132C77"/>
    <w:rsid w:val="0013693D"/>
    <w:rsid w:val="00142D6E"/>
    <w:rsid w:val="00146225"/>
    <w:rsid w:val="001478BC"/>
    <w:rsid w:val="001572EA"/>
    <w:rsid w:val="00166E8E"/>
    <w:rsid w:val="001673B7"/>
    <w:rsid w:val="0017332F"/>
    <w:rsid w:val="00176A7F"/>
    <w:rsid w:val="00180A3F"/>
    <w:rsid w:val="001810B8"/>
    <w:rsid w:val="00182760"/>
    <w:rsid w:val="001869D9"/>
    <w:rsid w:val="00196C94"/>
    <w:rsid w:val="001A109C"/>
    <w:rsid w:val="001A1EC4"/>
    <w:rsid w:val="001B643D"/>
    <w:rsid w:val="001C0324"/>
    <w:rsid w:val="001C6EF8"/>
    <w:rsid w:val="001D080C"/>
    <w:rsid w:val="001D5D89"/>
    <w:rsid w:val="001F1398"/>
    <w:rsid w:val="001F398A"/>
    <w:rsid w:val="002011CA"/>
    <w:rsid w:val="00211320"/>
    <w:rsid w:val="00213B3E"/>
    <w:rsid w:val="00214D57"/>
    <w:rsid w:val="002205DB"/>
    <w:rsid w:val="002210FD"/>
    <w:rsid w:val="00222C28"/>
    <w:rsid w:val="0022363D"/>
    <w:rsid w:val="00224AD7"/>
    <w:rsid w:val="00227F49"/>
    <w:rsid w:val="002300FE"/>
    <w:rsid w:val="002322DF"/>
    <w:rsid w:val="00232CDF"/>
    <w:rsid w:val="00234C9D"/>
    <w:rsid w:val="0023734D"/>
    <w:rsid w:val="00241630"/>
    <w:rsid w:val="002456A6"/>
    <w:rsid w:val="0025172F"/>
    <w:rsid w:val="00255B18"/>
    <w:rsid w:val="0025749F"/>
    <w:rsid w:val="00262276"/>
    <w:rsid w:val="002645E8"/>
    <w:rsid w:val="002669DD"/>
    <w:rsid w:val="00270990"/>
    <w:rsid w:val="0027332F"/>
    <w:rsid w:val="0027341F"/>
    <w:rsid w:val="002742E5"/>
    <w:rsid w:val="00283466"/>
    <w:rsid w:val="002843DA"/>
    <w:rsid w:val="00291033"/>
    <w:rsid w:val="00291D3D"/>
    <w:rsid w:val="002A0119"/>
    <w:rsid w:val="002A1124"/>
    <w:rsid w:val="002A438E"/>
    <w:rsid w:val="002B0213"/>
    <w:rsid w:val="002B3AAE"/>
    <w:rsid w:val="002B4F85"/>
    <w:rsid w:val="002C2CEE"/>
    <w:rsid w:val="002C3D03"/>
    <w:rsid w:val="002C480A"/>
    <w:rsid w:val="002D3C8C"/>
    <w:rsid w:val="002D4CB8"/>
    <w:rsid w:val="002E34C8"/>
    <w:rsid w:val="002E583E"/>
    <w:rsid w:val="002E6E29"/>
    <w:rsid w:val="002F2FC2"/>
    <w:rsid w:val="002F5E69"/>
    <w:rsid w:val="002F7474"/>
    <w:rsid w:val="002F7780"/>
    <w:rsid w:val="002F784A"/>
    <w:rsid w:val="0030762E"/>
    <w:rsid w:val="00307E5F"/>
    <w:rsid w:val="00322AD6"/>
    <w:rsid w:val="00323595"/>
    <w:rsid w:val="00327FE3"/>
    <w:rsid w:val="003440D8"/>
    <w:rsid w:val="003442F5"/>
    <w:rsid w:val="00344449"/>
    <w:rsid w:val="003478AE"/>
    <w:rsid w:val="003508B8"/>
    <w:rsid w:val="00357451"/>
    <w:rsid w:val="0035798B"/>
    <w:rsid w:val="00361466"/>
    <w:rsid w:val="00361873"/>
    <w:rsid w:val="003639F6"/>
    <w:rsid w:val="00366554"/>
    <w:rsid w:val="003678EB"/>
    <w:rsid w:val="003725FA"/>
    <w:rsid w:val="003804FA"/>
    <w:rsid w:val="00385B81"/>
    <w:rsid w:val="00393AFB"/>
    <w:rsid w:val="00395094"/>
    <w:rsid w:val="003952E4"/>
    <w:rsid w:val="003A22CA"/>
    <w:rsid w:val="003A4791"/>
    <w:rsid w:val="003A71C5"/>
    <w:rsid w:val="003A76CE"/>
    <w:rsid w:val="003A7C50"/>
    <w:rsid w:val="003C38BC"/>
    <w:rsid w:val="003C63E9"/>
    <w:rsid w:val="003D37E5"/>
    <w:rsid w:val="003E0E40"/>
    <w:rsid w:val="003E276F"/>
    <w:rsid w:val="003F2A3D"/>
    <w:rsid w:val="003F6096"/>
    <w:rsid w:val="003F6E24"/>
    <w:rsid w:val="00407523"/>
    <w:rsid w:val="004172C5"/>
    <w:rsid w:val="00420601"/>
    <w:rsid w:val="00421FD5"/>
    <w:rsid w:val="0042231D"/>
    <w:rsid w:val="00426770"/>
    <w:rsid w:val="00427C86"/>
    <w:rsid w:val="00431B40"/>
    <w:rsid w:val="00433B49"/>
    <w:rsid w:val="00435C25"/>
    <w:rsid w:val="00442852"/>
    <w:rsid w:val="0044286E"/>
    <w:rsid w:val="00444712"/>
    <w:rsid w:val="00444AF8"/>
    <w:rsid w:val="00452AAE"/>
    <w:rsid w:val="004531A3"/>
    <w:rsid w:val="00456A23"/>
    <w:rsid w:val="0045706B"/>
    <w:rsid w:val="00457537"/>
    <w:rsid w:val="0045786E"/>
    <w:rsid w:val="00457F31"/>
    <w:rsid w:val="00462868"/>
    <w:rsid w:val="00463947"/>
    <w:rsid w:val="00463D66"/>
    <w:rsid w:val="004658EE"/>
    <w:rsid w:val="00466742"/>
    <w:rsid w:val="0047645D"/>
    <w:rsid w:val="0048131F"/>
    <w:rsid w:val="00484C7D"/>
    <w:rsid w:val="00485CA9"/>
    <w:rsid w:val="0048668B"/>
    <w:rsid w:val="00494896"/>
    <w:rsid w:val="004975AF"/>
    <w:rsid w:val="00497CEB"/>
    <w:rsid w:val="004A6338"/>
    <w:rsid w:val="004B316D"/>
    <w:rsid w:val="004B3B7C"/>
    <w:rsid w:val="004B4A5A"/>
    <w:rsid w:val="004B5655"/>
    <w:rsid w:val="004B7BB4"/>
    <w:rsid w:val="004C4804"/>
    <w:rsid w:val="004C5A67"/>
    <w:rsid w:val="004C79EF"/>
    <w:rsid w:val="004D1A38"/>
    <w:rsid w:val="004D7697"/>
    <w:rsid w:val="004E3E2E"/>
    <w:rsid w:val="004F1ACE"/>
    <w:rsid w:val="004F1C9E"/>
    <w:rsid w:val="004F4B87"/>
    <w:rsid w:val="005000F8"/>
    <w:rsid w:val="00514960"/>
    <w:rsid w:val="005155D3"/>
    <w:rsid w:val="00515BBC"/>
    <w:rsid w:val="00522E76"/>
    <w:rsid w:val="00525A35"/>
    <w:rsid w:val="00534846"/>
    <w:rsid w:val="00536A31"/>
    <w:rsid w:val="00543E33"/>
    <w:rsid w:val="00550EA1"/>
    <w:rsid w:val="00555016"/>
    <w:rsid w:val="00557D48"/>
    <w:rsid w:val="0056785B"/>
    <w:rsid w:val="00573022"/>
    <w:rsid w:val="00585019"/>
    <w:rsid w:val="00590CCE"/>
    <w:rsid w:val="00590D69"/>
    <w:rsid w:val="00592068"/>
    <w:rsid w:val="00595627"/>
    <w:rsid w:val="005A114E"/>
    <w:rsid w:val="005A6AB8"/>
    <w:rsid w:val="005B66C9"/>
    <w:rsid w:val="005B6F08"/>
    <w:rsid w:val="005C7B5F"/>
    <w:rsid w:val="005D04AC"/>
    <w:rsid w:val="005D72CC"/>
    <w:rsid w:val="005E6499"/>
    <w:rsid w:val="005E69C5"/>
    <w:rsid w:val="005F024A"/>
    <w:rsid w:val="005F0487"/>
    <w:rsid w:val="005F387C"/>
    <w:rsid w:val="005F59BB"/>
    <w:rsid w:val="005F7D07"/>
    <w:rsid w:val="006005A1"/>
    <w:rsid w:val="006033A9"/>
    <w:rsid w:val="00606B13"/>
    <w:rsid w:val="006077DA"/>
    <w:rsid w:val="00612D35"/>
    <w:rsid w:val="006148B7"/>
    <w:rsid w:val="006159A3"/>
    <w:rsid w:val="006176CF"/>
    <w:rsid w:val="00617B9E"/>
    <w:rsid w:val="006225D6"/>
    <w:rsid w:val="00624881"/>
    <w:rsid w:val="00624F0F"/>
    <w:rsid w:val="00631B0C"/>
    <w:rsid w:val="006323B1"/>
    <w:rsid w:val="00634DCD"/>
    <w:rsid w:val="0064124D"/>
    <w:rsid w:val="006422DD"/>
    <w:rsid w:val="0064335E"/>
    <w:rsid w:val="00646E0A"/>
    <w:rsid w:val="006505DA"/>
    <w:rsid w:val="00653107"/>
    <w:rsid w:val="00656F66"/>
    <w:rsid w:val="006632EE"/>
    <w:rsid w:val="00671608"/>
    <w:rsid w:val="00674AA5"/>
    <w:rsid w:val="00680632"/>
    <w:rsid w:val="0068772A"/>
    <w:rsid w:val="00691B91"/>
    <w:rsid w:val="00693124"/>
    <w:rsid w:val="006960F8"/>
    <w:rsid w:val="006A0340"/>
    <w:rsid w:val="006A0FF5"/>
    <w:rsid w:val="006A4260"/>
    <w:rsid w:val="006A4511"/>
    <w:rsid w:val="006A4A80"/>
    <w:rsid w:val="006B152C"/>
    <w:rsid w:val="006B3AEA"/>
    <w:rsid w:val="006C0E7F"/>
    <w:rsid w:val="006D32A8"/>
    <w:rsid w:val="006D4A6B"/>
    <w:rsid w:val="006D69FE"/>
    <w:rsid w:val="006E2964"/>
    <w:rsid w:val="006E4602"/>
    <w:rsid w:val="006E521A"/>
    <w:rsid w:val="006E6DAE"/>
    <w:rsid w:val="006E7244"/>
    <w:rsid w:val="006F6E82"/>
    <w:rsid w:val="00700E46"/>
    <w:rsid w:val="00711F2E"/>
    <w:rsid w:val="00722B14"/>
    <w:rsid w:val="007248BA"/>
    <w:rsid w:val="0072552A"/>
    <w:rsid w:val="00727066"/>
    <w:rsid w:val="0073234C"/>
    <w:rsid w:val="00732CB9"/>
    <w:rsid w:val="0074180B"/>
    <w:rsid w:val="00743DD9"/>
    <w:rsid w:val="007448FE"/>
    <w:rsid w:val="00744B18"/>
    <w:rsid w:val="00744EDA"/>
    <w:rsid w:val="00747F39"/>
    <w:rsid w:val="00755BBC"/>
    <w:rsid w:val="0076137E"/>
    <w:rsid w:val="00761A3E"/>
    <w:rsid w:val="007642DD"/>
    <w:rsid w:val="00765F14"/>
    <w:rsid w:val="00773768"/>
    <w:rsid w:val="00775892"/>
    <w:rsid w:val="00777306"/>
    <w:rsid w:val="00781AF6"/>
    <w:rsid w:val="00781E9E"/>
    <w:rsid w:val="007877B1"/>
    <w:rsid w:val="007913FC"/>
    <w:rsid w:val="00794B6F"/>
    <w:rsid w:val="00794BFF"/>
    <w:rsid w:val="007962B0"/>
    <w:rsid w:val="00796AD6"/>
    <w:rsid w:val="007C2741"/>
    <w:rsid w:val="007C505D"/>
    <w:rsid w:val="007D65B9"/>
    <w:rsid w:val="007E4D35"/>
    <w:rsid w:val="00805753"/>
    <w:rsid w:val="00806397"/>
    <w:rsid w:val="0080641F"/>
    <w:rsid w:val="00807968"/>
    <w:rsid w:val="00815145"/>
    <w:rsid w:val="008158F0"/>
    <w:rsid w:val="00823616"/>
    <w:rsid w:val="008275E9"/>
    <w:rsid w:val="00830909"/>
    <w:rsid w:val="00835345"/>
    <w:rsid w:val="0083611A"/>
    <w:rsid w:val="00840ACC"/>
    <w:rsid w:val="00841906"/>
    <w:rsid w:val="00847559"/>
    <w:rsid w:val="00856DB4"/>
    <w:rsid w:val="00860430"/>
    <w:rsid w:val="00861ADF"/>
    <w:rsid w:val="008662DA"/>
    <w:rsid w:val="0087039E"/>
    <w:rsid w:val="00874702"/>
    <w:rsid w:val="0087753D"/>
    <w:rsid w:val="00880162"/>
    <w:rsid w:val="00882C4B"/>
    <w:rsid w:val="00882F8B"/>
    <w:rsid w:val="008837BE"/>
    <w:rsid w:val="00890880"/>
    <w:rsid w:val="008957B9"/>
    <w:rsid w:val="00896398"/>
    <w:rsid w:val="00897AE5"/>
    <w:rsid w:val="008A0A1F"/>
    <w:rsid w:val="008A5842"/>
    <w:rsid w:val="008B13DB"/>
    <w:rsid w:val="008B3EB2"/>
    <w:rsid w:val="008B3FFC"/>
    <w:rsid w:val="008B7137"/>
    <w:rsid w:val="008B75C5"/>
    <w:rsid w:val="008C2449"/>
    <w:rsid w:val="008C7C83"/>
    <w:rsid w:val="008D2EA4"/>
    <w:rsid w:val="008D415F"/>
    <w:rsid w:val="008E2113"/>
    <w:rsid w:val="008E7679"/>
    <w:rsid w:val="00901354"/>
    <w:rsid w:val="00902B7B"/>
    <w:rsid w:val="00902DE1"/>
    <w:rsid w:val="0090348F"/>
    <w:rsid w:val="009220F4"/>
    <w:rsid w:val="009227CE"/>
    <w:rsid w:val="009243A1"/>
    <w:rsid w:val="00932721"/>
    <w:rsid w:val="00932B10"/>
    <w:rsid w:val="009337D4"/>
    <w:rsid w:val="00934731"/>
    <w:rsid w:val="009417E3"/>
    <w:rsid w:val="0096301C"/>
    <w:rsid w:val="009730B2"/>
    <w:rsid w:val="00975CB8"/>
    <w:rsid w:val="00975EF0"/>
    <w:rsid w:val="0097668C"/>
    <w:rsid w:val="00976B7E"/>
    <w:rsid w:val="0097712C"/>
    <w:rsid w:val="0098098D"/>
    <w:rsid w:val="00980DC7"/>
    <w:rsid w:val="00987402"/>
    <w:rsid w:val="00991E64"/>
    <w:rsid w:val="00993DD9"/>
    <w:rsid w:val="009A394F"/>
    <w:rsid w:val="009A4CBE"/>
    <w:rsid w:val="009B228A"/>
    <w:rsid w:val="009B5BBA"/>
    <w:rsid w:val="009B6C87"/>
    <w:rsid w:val="009B7965"/>
    <w:rsid w:val="009D3B5C"/>
    <w:rsid w:val="009D631C"/>
    <w:rsid w:val="009D6EA9"/>
    <w:rsid w:val="009E2334"/>
    <w:rsid w:val="009F16F0"/>
    <w:rsid w:val="009F3E61"/>
    <w:rsid w:val="009F42E0"/>
    <w:rsid w:val="009F4871"/>
    <w:rsid w:val="00A0392A"/>
    <w:rsid w:val="00A065DE"/>
    <w:rsid w:val="00A07C50"/>
    <w:rsid w:val="00A1139D"/>
    <w:rsid w:val="00A13662"/>
    <w:rsid w:val="00A152A2"/>
    <w:rsid w:val="00A16B36"/>
    <w:rsid w:val="00A16D2F"/>
    <w:rsid w:val="00A20614"/>
    <w:rsid w:val="00A22200"/>
    <w:rsid w:val="00A27EF3"/>
    <w:rsid w:val="00A34EF1"/>
    <w:rsid w:val="00A34F92"/>
    <w:rsid w:val="00A40C88"/>
    <w:rsid w:val="00A422AA"/>
    <w:rsid w:val="00A461EB"/>
    <w:rsid w:val="00A507A5"/>
    <w:rsid w:val="00A633E8"/>
    <w:rsid w:val="00A65147"/>
    <w:rsid w:val="00A720BD"/>
    <w:rsid w:val="00A761BD"/>
    <w:rsid w:val="00A848F7"/>
    <w:rsid w:val="00A8562F"/>
    <w:rsid w:val="00A938D8"/>
    <w:rsid w:val="00AA2A07"/>
    <w:rsid w:val="00AA36C3"/>
    <w:rsid w:val="00AA3EC4"/>
    <w:rsid w:val="00AA5748"/>
    <w:rsid w:val="00AA5E74"/>
    <w:rsid w:val="00AB086B"/>
    <w:rsid w:val="00AB4A79"/>
    <w:rsid w:val="00AC2B35"/>
    <w:rsid w:val="00AC61B6"/>
    <w:rsid w:val="00AD1ECC"/>
    <w:rsid w:val="00AD4B34"/>
    <w:rsid w:val="00AE046A"/>
    <w:rsid w:val="00AE12DB"/>
    <w:rsid w:val="00AE3CE0"/>
    <w:rsid w:val="00AE6E43"/>
    <w:rsid w:val="00AE6F1F"/>
    <w:rsid w:val="00AF3E42"/>
    <w:rsid w:val="00AF5297"/>
    <w:rsid w:val="00AF7EC9"/>
    <w:rsid w:val="00B00BDA"/>
    <w:rsid w:val="00B04B69"/>
    <w:rsid w:val="00B053DF"/>
    <w:rsid w:val="00B06EE3"/>
    <w:rsid w:val="00B116EB"/>
    <w:rsid w:val="00B13FBC"/>
    <w:rsid w:val="00B16924"/>
    <w:rsid w:val="00B20A00"/>
    <w:rsid w:val="00B21799"/>
    <w:rsid w:val="00B2247B"/>
    <w:rsid w:val="00B22BC4"/>
    <w:rsid w:val="00B27AAB"/>
    <w:rsid w:val="00B27D32"/>
    <w:rsid w:val="00B339D2"/>
    <w:rsid w:val="00B34F55"/>
    <w:rsid w:val="00B43548"/>
    <w:rsid w:val="00B43DD7"/>
    <w:rsid w:val="00B44D8E"/>
    <w:rsid w:val="00B471FE"/>
    <w:rsid w:val="00B506B2"/>
    <w:rsid w:val="00B52842"/>
    <w:rsid w:val="00B54907"/>
    <w:rsid w:val="00B54E1C"/>
    <w:rsid w:val="00B54F7C"/>
    <w:rsid w:val="00B60494"/>
    <w:rsid w:val="00B60D92"/>
    <w:rsid w:val="00B6133D"/>
    <w:rsid w:val="00B61A4E"/>
    <w:rsid w:val="00B653CE"/>
    <w:rsid w:val="00B6735F"/>
    <w:rsid w:val="00B7625C"/>
    <w:rsid w:val="00B77563"/>
    <w:rsid w:val="00B866C0"/>
    <w:rsid w:val="00B91099"/>
    <w:rsid w:val="00B937AD"/>
    <w:rsid w:val="00BA58E4"/>
    <w:rsid w:val="00BA6993"/>
    <w:rsid w:val="00BA6EA1"/>
    <w:rsid w:val="00BB055B"/>
    <w:rsid w:val="00BB0E75"/>
    <w:rsid w:val="00BC59CD"/>
    <w:rsid w:val="00BC7DB4"/>
    <w:rsid w:val="00BD118E"/>
    <w:rsid w:val="00BD570A"/>
    <w:rsid w:val="00BD5D16"/>
    <w:rsid w:val="00BE1DA5"/>
    <w:rsid w:val="00BE1F58"/>
    <w:rsid w:val="00BE2BA9"/>
    <w:rsid w:val="00BE3470"/>
    <w:rsid w:val="00BE352E"/>
    <w:rsid w:val="00BF3437"/>
    <w:rsid w:val="00BF3B29"/>
    <w:rsid w:val="00BF7B84"/>
    <w:rsid w:val="00C06A39"/>
    <w:rsid w:val="00C071DC"/>
    <w:rsid w:val="00C117AC"/>
    <w:rsid w:val="00C15914"/>
    <w:rsid w:val="00C159B5"/>
    <w:rsid w:val="00C21F89"/>
    <w:rsid w:val="00C36A71"/>
    <w:rsid w:val="00C436EC"/>
    <w:rsid w:val="00C43FAB"/>
    <w:rsid w:val="00C526D1"/>
    <w:rsid w:val="00C602D6"/>
    <w:rsid w:val="00C63419"/>
    <w:rsid w:val="00C64526"/>
    <w:rsid w:val="00C70288"/>
    <w:rsid w:val="00C76CAE"/>
    <w:rsid w:val="00C76DFB"/>
    <w:rsid w:val="00C77D33"/>
    <w:rsid w:val="00C801F4"/>
    <w:rsid w:val="00C819D4"/>
    <w:rsid w:val="00C855EB"/>
    <w:rsid w:val="00C912FE"/>
    <w:rsid w:val="00C93884"/>
    <w:rsid w:val="00C9480E"/>
    <w:rsid w:val="00C956C5"/>
    <w:rsid w:val="00C95E48"/>
    <w:rsid w:val="00CA3E7A"/>
    <w:rsid w:val="00CA5715"/>
    <w:rsid w:val="00CB2181"/>
    <w:rsid w:val="00CB34B1"/>
    <w:rsid w:val="00CB61C7"/>
    <w:rsid w:val="00CB78D3"/>
    <w:rsid w:val="00CC3642"/>
    <w:rsid w:val="00CD1B47"/>
    <w:rsid w:val="00CD28EC"/>
    <w:rsid w:val="00CD57B2"/>
    <w:rsid w:val="00CE54DC"/>
    <w:rsid w:val="00CE7392"/>
    <w:rsid w:val="00CF0691"/>
    <w:rsid w:val="00CF1197"/>
    <w:rsid w:val="00CF312A"/>
    <w:rsid w:val="00D02D2E"/>
    <w:rsid w:val="00D03F1D"/>
    <w:rsid w:val="00D132B6"/>
    <w:rsid w:val="00D160D2"/>
    <w:rsid w:val="00D21DAC"/>
    <w:rsid w:val="00D253F2"/>
    <w:rsid w:val="00D32848"/>
    <w:rsid w:val="00D4561A"/>
    <w:rsid w:val="00D460DE"/>
    <w:rsid w:val="00D47B22"/>
    <w:rsid w:val="00D51D23"/>
    <w:rsid w:val="00D609BF"/>
    <w:rsid w:val="00D666A7"/>
    <w:rsid w:val="00D806B7"/>
    <w:rsid w:val="00D82C17"/>
    <w:rsid w:val="00D90BB0"/>
    <w:rsid w:val="00D90FDD"/>
    <w:rsid w:val="00D91E0D"/>
    <w:rsid w:val="00DA4388"/>
    <w:rsid w:val="00DC0354"/>
    <w:rsid w:val="00DC0EC4"/>
    <w:rsid w:val="00DC5A8B"/>
    <w:rsid w:val="00DE28EA"/>
    <w:rsid w:val="00DE6C49"/>
    <w:rsid w:val="00DF1FC3"/>
    <w:rsid w:val="00DF3669"/>
    <w:rsid w:val="00DF5702"/>
    <w:rsid w:val="00DF6C4D"/>
    <w:rsid w:val="00DF7D5F"/>
    <w:rsid w:val="00E10A06"/>
    <w:rsid w:val="00E20319"/>
    <w:rsid w:val="00E20C4F"/>
    <w:rsid w:val="00E22B1D"/>
    <w:rsid w:val="00E30308"/>
    <w:rsid w:val="00E37404"/>
    <w:rsid w:val="00E406C9"/>
    <w:rsid w:val="00E453B7"/>
    <w:rsid w:val="00E47A4F"/>
    <w:rsid w:val="00E5295D"/>
    <w:rsid w:val="00E543F1"/>
    <w:rsid w:val="00E5765E"/>
    <w:rsid w:val="00E70B95"/>
    <w:rsid w:val="00E7122C"/>
    <w:rsid w:val="00E85C54"/>
    <w:rsid w:val="00EA10BC"/>
    <w:rsid w:val="00EA401E"/>
    <w:rsid w:val="00EA5D18"/>
    <w:rsid w:val="00EA5E34"/>
    <w:rsid w:val="00EB0C97"/>
    <w:rsid w:val="00EB5D7B"/>
    <w:rsid w:val="00EC092A"/>
    <w:rsid w:val="00ED3078"/>
    <w:rsid w:val="00ED770E"/>
    <w:rsid w:val="00EE11FD"/>
    <w:rsid w:val="00EF008D"/>
    <w:rsid w:val="00F07700"/>
    <w:rsid w:val="00F22D18"/>
    <w:rsid w:val="00F24496"/>
    <w:rsid w:val="00F35275"/>
    <w:rsid w:val="00F40202"/>
    <w:rsid w:val="00F4611F"/>
    <w:rsid w:val="00F47E73"/>
    <w:rsid w:val="00F55E32"/>
    <w:rsid w:val="00F5781D"/>
    <w:rsid w:val="00F62060"/>
    <w:rsid w:val="00F86035"/>
    <w:rsid w:val="00F91031"/>
    <w:rsid w:val="00FA18D9"/>
    <w:rsid w:val="00FA450A"/>
    <w:rsid w:val="00FB1592"/>
    <w:rsid w:val="00FB1758"/>
    <w:rsid w:val="00FB41F1"/>
    <w:rsid w:val="00FB6107"/>
    <w:rsid w:val="00FC096B"/>
    <w:rsid w:val="00FC5EAB"/>
    <w:rsid w:val="00FD125F"/>
    <w:rsid w:val="00FD53BD"/>
    <w:rsid w:val="00FD6667"/>
    <w:rsid w:val="00FF47B7"/>
    <w:rsid w:val="00FF6D3A"/>
    <w:rsid w:val="36C75AA6"/>
    <w:rsid w:val="5238340F"/>
    <w:rsid w:val="5E40A1CC"/>
    <w:rsid w:val="78D13F7F"/>
    <w:rsid w:val="7A3ED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04DD2"/>
  <w15:chartTrackingRefBased/>
  <w15:docId w15:val="{6BC7F156-76BA-40BA-87D2-87FDB9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E40"/>
  </w:style>
  <w:style w:type="paragraph" w:styleId="Footer">
    <w:name w:val="footer"/>
    <w:basedOn w:val="Normal"/>
    <w:link w:val="FooterChar"/>
    <w:uiPriority w:val="99"/>
    <w:unhideWhenUsed/>
    <w:rsid w:val="003E0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E40"/>
  </w:style>
  <w:style w:type="paragraph" w:styleId="ListParagraph">
    <w:name w:val="List Paragraph"/>
    <w:basedOn w:val="Normal"/>
    <w:uiPriority w:val="34"/>
    <w:qFormat/>
    <w:rsid w:val="003D3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DE1"/>
    <w:rPr>
      <w:b/>
      <w:bCs/>
      <w:sz w:val="20"/>
      <w:szCs w:val="20"/>
    </w:rPr>
  </w:style>
  <w:style w:type="paragraph" w:customStyle="1" w:styleId="dictionnaire-intitule-terme">
    <w:name w:val="dictionnaire-intitule-terme"/>
    <w:basedOn w:val="Normal"/>
    <w:rsid w:val="00B3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ctionnaire-definition-terme">
    <w:name w:val="dictionnaire-definition-terme"/>
    <w:basedOn w:val="Normal"/>
    <w:rsid w:val="00B3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39D2"/>
    <w:rPr>
      <w:color w:val="0000FF"/>
      <w:u w:val="single"/>
    </w:rPr>
  </w:style>
  <w:style w:type="paragraph" w:styleId="Revision">
    <w:name w:val="Revision"/>
    <w:hidden/>
    <w:uiPriority w:val="99"/>
    <w:semiHidden/>
    <w:rsid w:val="006422DD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4F85"/>
  </w:style>
  <w:style w:type="character" w:customStyle="1" w:styleId="DateChar">
    <w:name w:val="Date Char"/>
    <w:basedOn w:val="DefaultParagraphFont"/>
    <w:link w:val="Date"/>
    <w:uiPriority w:val="99"/>
    <w:semiHidden/>
    <w:rsid w:val="002B4F85"/>
  </w:style>
  <w:style w:type="character" w:styleId="UnresolvedMention">
    <w:name w:val="Unresolved Mention"/>
    <w:basedOn w:val="DefaultParagraphFont"/>
    <w:uiPriority w:val="99"/>
    <w:semiHidden/>
    <w:unhideWhenUsed/>
    <w:rsid w:val="002A4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18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6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9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1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4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2" Type="http://schemas.openxmlformats.org/officeDocument/2006/relationships/hyperlink" Target="https://www.woah.org/en/what-we-do/standards/codes-and-manuals/terrestrial-code-online-access/index.php?id=169&amp;L=1&amp;htmfile=chapitre_surveillance_general.htm" TargetMode="External"/><Relationship Id="rId47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50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55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63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68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9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11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4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2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7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0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5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53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58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66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7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3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8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6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9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57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61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1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4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52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60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65" Type="http://schemas.openxmlformats.org/officeDocument/2006/relationships/hyperlink" Target="https://www.woah.org/en/what-we-do/standards/codes-and-manuals/terrestrial-code-online-access/index.php?id=169&amp;L=1&amp;htmfile=ticle_melissococcus_plutonius.2." TargetMode="External"/><Relationship Id="rId73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2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7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0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5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3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8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56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64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69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17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5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3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8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6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59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67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0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1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54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62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70" Type="http://schemas.openxmlformats.org/officeDocument/2006/relationships/header" Target="header1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3fd4a9-69b0-4229-815d-5c6d5205746f">
      <Terms xmlns="http://schemas.microsoft.com/office/infopath/2007/PartnerControls"/>
    </lcf76f155ced4ddcb4097134ff3c332f>
    <TaxCatchAll xmlns="c4310aad-d41c-471a-8d4b-290545d5ba7f" xsi:nil="true"/>
    <Gillian xmlns="893fd4a9-69b0-4229-815d-5c6d5205746f">
      <UserInfo>
        <DisplayName/>
        <AccountId xsi:nil="true"/>
        <AccountType/>
      </UserInfo>
    </Gillia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7" ma:contentTypeDescription="Create a new document." ma:contentTypeScope="" ma:versionID="7b8be8fce94189a6086d3aa5bbdab4d9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63a5af866f2afd897ed0927df5269c04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Gill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illian" ma:index="24" nillable="true" ma:displayName="Gillian" ma:description="done" ma:format="Dropdown" ma:list="UserInfo" ma:SharePointGroup="0" ma:internalName="Gilli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43f8b1-7de4-4b70-a09d-14d74af7e2d5}" ma:internalName="TaxCatchAll" ma:showField="CatchAllData" ma:web="c4310aad-d41c-471a-8d4b-290545d5b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353C4-376A-4B9B-9B24-FBB900A39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1548B-F655-4217-989C-72D1665BA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D0FCE-C966-440A-BC15-31386C3F7B4E}">
  <ds:schemaRefs>
    <ds:schemaRef ds:uri="http://purl.org/dc/elements/1.1/"/>
    <ds:schemaRef ds:uri="893fd4a9-69b0-4229-815d-5c6d5205746f"/>
    <ds:schemaRef ds:uri="c4310aad-d41c-471a-8d4b-290545d5ba7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CCD309-585C-4029-AC96-7BDD04913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terms</vt:lpstr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terms enzootic endemic epizootic and epidemic</dc:title>
  <dc:subject/>
  <dc:creator>Charmaine Chng</dc:creator>
  <cp:keywords/>
  <dc:description/>
  <cp:lastModifiedBy>Duncan, Britteny R - APHIS</cp:lastModifiedBy>
  <cp:revision>203</cp:revision>
  <cp:lastPrinted>2022-11-02T16:29:00Z</cp:lastPrinted>
  <dcterms:created xsi:type="dcterms:W3CDTF">2021-07-12T08:18:00Z</dcterms:created>
  <dcterms:modified xsi:type="dcterms:W3CDTF">2022-11-09T00:26:00Z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