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CC3A8B" w14:textId="1F3EB3A7" w:rsidR="00252111" w:rsidRPr="005D2741" w:rsidRDefault="008F2882" w:rsidP="00E8249A">
      <w:pPr>
        <w:pStyle w:val="Heading1"/>
        <w:suppressLineNumbers/>
        <w:spacing w:after="480"/>
        <w:jc w:val="center"/>
        <w:rPr>
          <w:b w:val="0"/>
          <w:sz w:val="20"/>
          <w:szCs w:val="20"/>
        </w:rPr>
      </w:pPr>
      <w:bookmarkStart w:id="0" w:name="_Toc147941531"/>
      <w:bookmarkStart w:id="1" w:name="Annex_3"/>
      <w:r w:rsidRPr="00AD5AAA">
        <w:rPr>
          <w:rStyle w:val="IntenseEmphasis"/>
          <w:i w:val="0"/>
          <w:iCs w:val="0"/>
          <w:sz w:val="20"/>
          <w:szCs w:val="20"/>
          <w:lang w:val="en-IE"/>
        </w:rPr>
        <w:t xml:space="preserve">Annex 18. </w:t>
      </w:r>
      <w:bookmarkEnd w:id="0"/>
      <w:bookmarkEnd w:id="1"/>
      <w:r w:rsidR="00252111" w:rsidRPr="005D2741">
        <w:rPr>
          <w:sz w:val="20"/>
          <w:szCs w:val="20"/>
        </w:rPr>
        <w:t>WOAH Procedure for Registration of Diagnostic Kits</w:t>
      </w:r>
      <w:r w:rsidR="00663738" w:rsidRPr="005D2741">
        <w:rPr>
          <w:sz w:val="20"/>
          <w:szCs w:val="20"/>
        </w:rPr>
        <w:t xml:space="preserve"> </w:t>
      </w:r>
      <w:r w:rsidR="00252111" w:rsidRPr="005D2741">
        <w:rPr>
          <w:sz w:val="20"/>
          <w:szCs w:val="20"/>
        </w:rPr>
        <w:t xml:space="preserve">Validation </w:t>
      </w:r>
      <w:r w:rsidR="007974CB" w:rsidRPr="005D2741">
        <w:rPr>
          <w:sz w:val="20"/>
          <w:szCs w:val="20"/>
        </w:rPr>
        <w:t xml:space="preserve">Studies </w:t>
      </w:r>
      <w:r w:rsidR="00252111" w:rsidRPr="005D2741">
        <w:rPr>
          <w:sz w:val="20"/>
          <w:szCs w:val="20"/>
        </w:rPr>
        <w:t xml:space="preserve">Abstract </w:t>
      </w:r>
    </w:p>
    <w:p w14:paraId="7DEEDB28" w14:textId="05B296EE" w:rsidR="00252111" w:rsidRPr="005D2741" w:rsidRDefault="00252111" w:rsidP="00E8249A">
      <w:pPr>
        <w:autoSpaceDE w:val="0"/>
        <w:autoSpaceDN w:val="0"/>
        <w:adjustRightInd w:val="0"/>
        <w:spacing w:after="80" w:line="240" w:lineRule="auto"/>
        <w:rPr>
          <w:rFonts w:ascii="Arial" w:hAnsi="Arial" w:cs="Arial"/>
          <w:b/>
          <w:bCs/>
          <w:sz w:val="18"/>
          <w:szCs w:val="18"/>
        </w:rPr>
      </w:pPr>
      <w:r w:rsidRPr="005D2741">
        <w:rPr>
          <w:rFonts w:ascii="Arial" w:hAnsi="Arial" w:cs="Arial"/>
          <w:b/>
          <w:bCs/>
          <w:sz w:val="18"/>
          <w:szCs w:val="18"/>
        </w:rPr>
        <w:t>Name of the diagnostic kit</w:t>
      </w:r>
      <w:r w:rsidRPr="005D2741">
        <w:rPr>
          <w:rFonts w:ascii="Arial" w:hAnsi="Arial" w:cs="Arial"/>
          <w:sz w:val="18"/>
          <w:szCs w:val="18"/>
        </w:rPr>
        <w:t xml:space="preserve">: </w:t>
      </w:r>
      <w:proofErr w:type="spellStart"/>
      <w:r w:rsidR="00FD1D1D" w:rsidRPr="005D2741">
        <w:rPr>
          <w:rFonts w:ascii="Arial" w:hAnsi="Arial" w:cs="Arial"/>
          <w:b/>
          <w:bCs/>
          <w:sz w:val="18"/>
          <w:szCs w:val="18"/>
        </w:rPr>
        <w:t>Genelix</w:t>
      </w:r>
      <w:proofErr w:type="spellEnd"/>
      <w:r w:rsidR="00FD1D1D" w:rsidRPr="005D2741">
        <w:rPr>
          <w:rFonts w:ascii="Arial" w:eastAsia="Malgun Gothic" w:hAnsi="Arial" w:cs="Arial"/>
          <w:b/>
          <w:bCs/>
          <w:sz w:val="18"/>
          <w:szCs w:val="18"/>
        </w:rPr>
        <w:t>™</w:t>
      </w:r>
      <w:r w:rsidR="00FD1D1D" w:rsidRPr="005D2741">
        <w:rPr>
          <w:rFonts w:ascii="Arial" w:hAnsi="Arial" w:cs="Arial"/>
          <w:b/>
          <w:bCs/>
          <w:sz w:val="18"/>
          <w:szCs w:val="18"/>
        </w:rPr>
        <w:t> ASFV</w:t>
      </w:r>
      <w:r w:rsidR="00E8249A">
        <w:rPr>
          <w:rFonts w:ascii="Arial" w:hAnsi="Arial" w:cs="Arial"/>
          <w:b/>
          <w:bCs/>
          <w:sz w:val="18"/>
          <w:szCs w:val="18"/>
        </w:rPr>
        <w:t xml:space="preserve"> </w:t>
      </w:r>
      <w:r w:rsidR="007D17AB" w:rsidRPr="005D2741">
        <w:rPr>
          <w:rFonts w:ascii="Arial" w:hAnsi="Arial" w:cs="Arial"/>
          <w:b/>
          <w:bCs/>
          <w:sz w:val="18"/>
          <w:szCs w:val="18"/>
        </w:rPr>
        <w:t>R</w:t>
      </w:r>
      <w:r w:rsidR="00FD1D1D" w:rsidRPr="005D2741">
        <w:rPr>
          <w:rFonts w:ascii="Arial" w:hAnsi="Arial" w:cs="Arial"/>
          <w:b/>
          <w:bCs/>
          <w:sz w:val="18"/>
          <w:szCs w:val="18"/>
        </w:rPr>
        <w:t>eal-time</w:t>
      </w:r>
      <w:r w:rsidR="00E8249A">
        <w:rPr>
          <w:rFonts w:ascii="Arial" w:hAnsi="Arial" w:cs="Arial"/>
          <w:b/>
          <w:bCs/>
          <w:sz w:val="18"/>
          <w:szCs w:val="18"/>
        </w:rPr>
        <w:t xml:space="preserve"> </w:t>
      </w:r>
      <w:r w:rsidR="00FD1D1D" w:rsidRPr="005D2741">
        <w:rPr>
          <w:rFonts w:ascii="Arial" w:hAnsi="Arial" w:cs="Arial"/>
          <w:b/>
          <w:bCs/>
          <w:sz w:val="18"/>
          <w:szCs w:val="18"/>
        </w:rPr>
        <w:t>PCR</w:t>
      </w:r>
      <w:r w:rsidR="00E8249A">
        <w:rPr>
          <w:rFonts w:ascii="Arial" w:hAnsi="Arial" w:cs="Arial"/>
          <w:b/>
          <w:bCs/>
          <w:sz w:val="18"/>
          <w:szCs w:val="18"/>
        </w:rPr>
        <w:t xml:space="preserve"> </w:t>
      </w:r>
      <w:r w:rsidR="009C3390" w:rsidRPr="005D2741">
        <w:rPr>
          <w:rFonts w:ascii="Arial" w:hAnsi="Arial" w:cs="Arial"/>
          <w:b/>
          <w:bCs/>
          <w:sz w:val="18"/>
          <w:szCs w:val="18"/>
        </w:rPr>
        <w:t>D</w:t>
      </w:r>
      <w:r w:rsidR="00FD1D1D" w:rsidRPr="005D2741">
        <w:rPr>
          <w:rFonts w:ascii="Arial" w:hAnsi="Arial" w:cs="Arial"/>
          <w:b/>
          <w:bCs/>
          <w:sz w:val="18"/>
          <w:szCs w:val="18"/>
        </w:rPr>
        <w:t>etection kit</w:t>
      </w:r>
    </w:p>
    <w:p w14:paraId="4F5A869D" w14:textId="4DB59366" w:rsidR="00252111" w:rsidRPr="005D2741" w:rsidRDefault="00252111" w:rsidP="00E8249A">
      <w:pPr>
        <w:autoSpaceDE w:val="0"/>
        <w:autoSpaceDN w:val="0"/>
        <w:adjustRightInd w:val="0"/>
        <w:spacing w:after="80" w:line="240" w:lineRule="auto"/>
        <w:rPr>
          <w:rFonts w:ascii="Arial" w:hAnsi="Arial" w:cs="Arial"/>
          <w:b/>
          <w:bCs/>
          <w:sz w:val="18"/>
          <w:szCs w:val="18"/>
        </w:rPr>
      </w:pPr>
      <w:r w:rsidRPr="005D2741">
        <w:rPr>
          <w:rFonts w:ascii="Arial" w:hAnsi="Arial" w:cs="Arial"/>
          <w:b/>
          <w:bCs/>
          <w:sz w:val="18"/>
          <w:szCs w:val="18"/>
        </w:rPr>
        <w:t xml:space="preserve">Manufacturer: </w:t>
      </w:r>
      <w:proofErr w:type="spellStart"/>
      <w:r w:rsidR="00FD1D1D" w:rsidRPr="005D2741">
        <w:rPr>
          <w:rFonts w:ascii="Arial" w:hAnsi="Arial" w:cs="Arial"/>
          <w:b/>
          <w:bCs/>
          <w:sz w:val="18"/>
          <w:szCs w:val="18"/>
        </w:rPr>
        <w:t>Sanigen</w:t>
      </w:r>
      <w:proofErr w:type="spellEnd"/>
      <w:r w:rsidR="00E8249A">
        <w:rPr>
          <w:rFonts w:ascii="Arial" w:hAnsi="Arial" w:cs="Arial"/>
          <w:b/>
          <w:bCs/>
          <w:sz w:val="18"/>
          <w:szCs w:val="18"/>
        </w:rPr>
        <w:t xml:space="preserve"> </w:t>
      </w:r>
      <w:r w:rsidR="00FD1D1D" w:rsidRPr="005D2741">
        <w:rPr>
          <w:rFonts w:ascii="Arial" w:hAnsi="Arial" w:cs="Arial"/>
          <w:b/>
          <w:bCs/>
          <w:sz w:val="18"/>
          <w:szCs w:val="18"/>
        </w:rPr>
        <w:t>Co.,</w:t>
      </w:r>
      <w:r w:rsidR="00E8249A">
        <w:rPr>
          <w:rFonts w:ascii="Arial" w:hAnsi="Arial" w:cs="Arial"/>
          <w:b/>
          <w:bCs/>
          <w:sz w:val="18"/>
          <w:szCs w:val="18"/>
        </w:rPr>
        <w:t xml:space="preserve"> </w:t>
      </w:r>
      <w:r w:rsidR="00FD1D1D" w:rsidRPr="005D2741">
        <w:rPr>
          <w:rFonts w:ascii="Arial" w:hAnsi="Arial" w:cs="Arial"/>
          <w:b/>
          <w:bCs/>
          <w:sz w:val="18"/>
          <w:szCs w:val="18"/>
        </w:rPr>
        <w:t>Ltd.</w:t>
      </w:r>
    </w:p>
    <w:p w14:paraId="5EEB2341" w14:textId="1030270E" w:rsidR="00252111" w:rsidRPr="005D2741" w:rsidRDefault="0014171D" w:rsidP="00E8249A">
      <w:pPr>
        <w:autoSpaceDE w:val="0"/>
        <w:autoSpaceDN w:val="0"/>
        <w:adjustRightInd w:val="0"/>
        <w:spacing w:after="80" w:line="240" w:lineRule="auto"/>
        <w:rPr>
          <w:rFonts w:ascii="Arial" w:hAnsi="Arial" w:cs="Arial"/>
          <w:sz w:val="18"/>
          <w:szCs w:val="18"/>
        </w:rPr>
      </w:pPr>
      <w:r w:rsidRPr="005D2741">
        <w:rPr>
          <w:rFonts w:ascii="Arial" w:hAnsi="Arial" w:cs="Arial"/>
          <w:b/>
          <w:bCs/>
          <w:sz w:val="18"/>
          <w:szCs w:val="18"/>
        </w:rPr>
        <w:t>Procedure /</w:t>
      </w:r>
      <w:r w:rsidR="00252111" w:rsidRPr="005D2741">
        <w:rPr>
          <w:rFonts w:ascii="Arial" w:hAnsi="Arial" w:cs="Arial"/>
          <w:b/>
          <w:bCs/>
          <w:sz w:val="18"/>
          <w:szCs w:val="18"/>
        </w:rPr>
        <w:t>Approval number</w:t>
      </w:r>
      <w:r w:rsidR="00252111" w:rsidRPr="005D2741">
        <w:rPr>
          <w:rFonts w:ascii="Arial" w:hAnsi="Arial" w:cs="Arial"/>
          <w:sz w:val="18"/>
          <w:szCs w:val="18"/>
        </w:rPr>
        <w:t xml:space="preserve">: </w:t>
      </w:r>
    </w:p>
    <w:p w14:paraId="7DB455DE" w14:textId="308B31B0" w:rsidR="00252111" w:rsidRPr="005D2741" w:rsidRDefault="00252111" w:rsidP="00E8249A">
      <w:pPr>
        <w:spacing w:after="80" w:line="240" w:lineRule="auto"/>
        <w:rPr>
          <w:rFonts w:ascii="Arial" w:hAnsi="Arial" w:cs="Arial"/>
          <w:sz w:val="18"/>
          <w:szCs w:val="18"/>
        </w:rPr>
      </w:pPr>
      <w:r w:rsidRPr="005D2741">
        <w:rPr>
          <w:rFonts w:ascii="Arial" w:hAnsi="Arial" w:cs="Arial"/>
          <w:b/>
          <w:bCs/>
          <w:sz w:val="18"/>
          <w:szCs w:val="18"/>
        </w:rPr>
        <w:t>Date of Registration</w:t>
      </w:r>
      <w:r w:rsidRPr="005D2741">
        <w:rPr>
          <w:rFonts w:ascii="Arial" w:hAnsi="Arial" w:cs="Arial"/>
          <w:sz w:val="18"/>
          <w:szCs w:val="18"/>
        </w:rPr>
        <w:t xml:space="preserve">: </w:t>
      </w:r>
      <w:r w:rsidR="004474A2" w:rsidRPr="005D2741">
        <w:rPr>
          <w:rFonts w:ascii="Arial" w:hAnsi="Arial" w:cs="Arial"/>
          <w:sz w:val="18"/>
          <w:szCs w:val="18"/>
        </w:rPr>
        <w:t>052131</w:t>
      </w:r>
    </w:p>
    <w:p w14:paraId="0A4F1D03" w14:textId="22244F1E" w:rsidR="00252111" w:rsidRPr="005D2741" w:rsidRDefault="00252111" w:rsidP="00E8249A">
      <w:pPr>
        <w:spacing w:after="80" w:line="240" w:lineRule="auto"/>
        <w:rPr>
          <w:rFonts w:ascii="Arial" w:hAnsi="Arial" w:cs="Arial"/>
          <w:b/>
          <w:sz w:val="18"/>
          <w:szCs w:val="18"/>
        </w:rPr>
      </w:pPr>
      <w:r w:rsidRPr="005D2741">
        <w:rPr>
          <w:rFonts w:ascii="Arial" w:hAnsi="Arial" w:cs="Arial"/>
          <w:b/>
          <w:sz w:val="18"/>
          <w:szCs w:val="18"/>
        </w:rPr>
        <w:t xml:space="preserve">Disease: </w:t>
      </w:r>
      <w:r w:rsidR="005C40CE" w:rsidRPr="005D2741">
        <w:rPr>
          <w:rFonts w:ascii="Arial" w:hAnsi="Arial" w:cs="Arial"/>
          <w:b/>
          <w:sz w:val="18"/>
          <w:szCs w:val="18"/>
        </w:rPr>
        <w:t>African Swine Fever (ASF)</w:t>
      </w:r>
      <w:r w:rsidR="007730B1" w:rsidRPr="005D2741">
        <w:rPr>
          <w:rFonts w:ascii="Arial" w:hAnsi="Arial" w:cs="Arial"/>
          <w:b/>
          <w:sz w:val="18"/>
          <w:szCs w:val="18"/>
        </w:rPr>
        <w:t xml:space="preserve"> </w:t>
      </w:r>
    </w:p>
    <w:p w14:paraId="3D93B095" w14:textId="65EA2AB4" w:rsidR="00E91055" w:rsidRPr="005D2741" w:rsidRDefault="00252111" w:rsidP="00E8249A">
      <w:pPr>
        <w:spacing w:after="80" w:line="240" w:lineRule="auto"/>
        <w:rPr>
          <w:rFonts w:ascii="Arial" w:hAnsi="Arial" w:cs="Arial"/>
          <w:b/>
          <w:sz w:val="18"/>
          <w:szCs w:val="18"/>
          <w:lang w:eastAsia="ko-KR"/>
        </w:rPr>
      </w:pPr>
      <w:r w:rsidRPr="005D2741">
        <w:rPr>
          <w:rFonts w:ascii="Arial" w:hAnsi="Arial" w:cs="Arial"/>
          <w:b/>
          <w:sz w:val="18"/>
          <w:szCs w:val="18"/>
        </w:rPr>
        <w:t xml:space="preserve">Pathogen Agent: </w:t>
      </w:r>
      <w:r w:rsidR="00E91055" w:rsidRPr="005D2741">
        <w:rPr>
          <w:rFonts w:ascii="Arial" w:hAnsi="Arial" w:cs="Arial"/>
          <w:b/>
          <w:sz w:val="18"/>
          <w:szCs w:val="18"/>
          <w:lang w:eastAsia="ko-KR"/>
        </w:rPr>
        <w:t>ASF Virus</w:t>
      </w:r>
    </w:p>
    <w:p w14:paraId="6B15895C" w14:textId="5EDB8FC0" w:rsidR="00252111" w:rsidRPr="005D2741" w:rsidRDefault="00252111" w:rsidP="00E8249A">
      <w:pPr>
        <w:spacing w:after="240" w:line="240" w:lineRule="auto"/>
        <w:rPr>
          <w:rFonts w:ascii="Arial" w:hAnsi="Arial" w:cs="Arial"/>
          <w:b/>
          <w:sz w:val="18"/>
          <w:szCs w:val="18"/>
        </w:rPr>
      </w:pPr>
      <w:r w:rsidRPr="005D2741">
        <w:rPr>
          <w:rFonts w:ascii="Arial" w:hAnsi="Arial" w:cs="Arial"/>
          <w:b/>
          <w:sz w:val="18"/>
          <w:szCs w:val="18"/>
        </w:rPr>
        <w:t xml:space="preserve">Type of Assay: </w:t>
      </w:r>
      <w:r w:rsidR="005C40CE" w:rsidRPr="005D2741">
        <w:rPr>
          <w:rFonts w:ascii="Arial" w:hAnsi="Arial" w:cs="Arial"/>
          <w:b/>
          <w:sz w:val="18"/>
          <w:szCs w:val="18"/>
        </w:rPr>
        <w:t>Real-time</w:t>
      </w:r>
      <w:r w:rsidR="00E8249A">
        <w:rPr>
          <w:rFonts w:ascii="Arial" w:hAnsi="Arial" w:cs="Arial"/>
          <w:b/>
          <w:sz w:val="18"/>
          <w:szCs w:val="18"/>
        </w:rPr>
        <w:t xml:space="preserve"> </w:t>
      </w:r>
      <w:r w:rsidR="005C40CE" w:rsidRPr="005D2741">
        <w:rPr>
          <w:rFonts w:ascii="Arial" w:hAnsi="Arial" w:cs="Arial"/>
          <w:b/>
          <w:sz w:val="18"/>
          <w:szCs w:val="18"/>
        </w:rPr>
        <w:t>PCR</w:t>
      </w:r>
    </w:p>
    <w:p w14:paraId="359EAE8B" w14:textId="078FD06B" w:rsidR="000A483D" w:rsidRPr="005D2741" w:rsidRDefault="00252111" w:rsidP="00E8249A">
      <w:pPr>
        <w:spacing w:line="240" w:lineRule="auto"/>
        <w:rPr>
          <w:rFonts w:ascii="Arial" w:eastAsia="SimSun" w:hAnsi="Arial" w:cs="Arial"/>
          <w:b/>
          <w:sz w:val="18"/>
          <w:szCs w:val="18"/>
        </w:rPr>
      </w:pPr>
      <w:r w:rsidRPr="005D2741">
        <w:rPr>
          <w:rFonts w:ascii="Arial" w:eastAsia="SimSun" w:hAnsi="Arial" w:cs="Arial"/>
          <w:b/>
          <w:color w:val="C00000"/>
          <w:sz w:val="18"/>
          <w:szCs w:val="18"/>
        </w:rPr>
        <w:t>Purpose of Assay</w:t>
      </w:r>
    </w:p>
    <w:p w14:paraId="05E595A7" w14:textId="239ADFFE" w:rsidR="00F41269" w:rsidRPr="005D2741" w:rsidRDefault="00FE5F34" w:rsidP="00E8249A">
      <w:pPr>
        <w:spacing w:after="240" w:line="240" w:lineRule="auto"/>
        <w:jc w:val="both"/>
        <w:rPr>
          <w:rFonts w:ascii="Arial" w:eastAsia="SimSun" w:hAnsi="Arial" w:cs="Arial"/>
          <w:sz w:val="18"/>
          <w:szCs w:val="18"/>
          <w:lang w:val="en-IE" w:eastAsia="zh-CN"/>
        </w:rPr>
      </w:pPr>
      <w:bookmarkStart w:id="2" w:name="_Hlk154133039"/>
      <w:r w:rsidRPr="005D2741">
        <w:rPr>
          <w:rFonts w:ascii="Arial" w:eastAsia="SimSun" w:hAnsi="Arial" w:cs="Arial"/>
          <w:sz w:val="18"/>
          <w:szCs w:val="18"/>
          <w:lang w:val="en-IE" w:eastAsia="zh-CN"/>
        </w:rPr>
        <w:t xml:space="preserve">The </w:t>
      </w:r>
      <w:proofErr w:type="spellStart"/>
      <w:r w:rsidRPr="005D2741">
        <w:rPr>
          <w:rFonts w:ascii="Arial" w:eastAsia="SimSun" w:hAnsi="Arial" w:cs="Arial"/>
          <w:sz w:val="18"/>
          <w:szCs w:val="18"/>
          <w:lang w:val="en-IE" w:eastAsia="zh-CN"/>
        </w:rPr>
        <w:t>Genelix</w:t>
      </w:r>
      <w:proofErr w:type="spellEnd"/>
      <w:r w:rsidRPr="005D2741">
        <w:rPr>
          <w:rFonts w:ascii="Arial" w:eastAsia="SimSun" w:hAnsi="Arial" w:cs="Arial"/>
          <w:sz w:val="18"/>
          <w:szCs w:val="18"/>
          <w:lang w:val="en-IE" w:eastAsia="zh-CN"/>
        </w:rPr>
        <w:t>™ ASFV Real-time PCR Detection kit is a product that qualitatively detects and confirms the diagnosis of ASFV using a real-time PCR detection system in the whole blood, serum, and tissues of swine suspected of being infected with the ASFV</w:t>
      </w:r>
      <w:bookmarkEnd w:id="2"/>
      <w:r w:rsidRPr="005D2741">
        <w:rPr>
          <w:rFonts w:ascii="Arial" w:eastAsia="SimSun" w:hAnsi="Arial" w:cs="Arial"/>
          <w:sz w:val="18"/>
          <w:szCs w:val="18"/>
          <w:lang w:val="en-IE" w:eastAsia="zh-CN"/>
        </w:rPr>
        <w:t>.</w:t>
      </w:r>
    </w:p>
    <w:p w14:paraId="66E51000" w14:textId="2EFDEDE4" w:rsidR="00252111" w:rsidRPr="005D2741" w:rsidRDefault="00252111" w:rsidP="00E8249A">
      <w:pPr>
        <w:spacing w:after="80" w:line="240" w:lineRule="auto"/>
        <w:rPr>
          <w:rFonts w:ascii="Arial" w:hAnsi="Arial" w:cs="Arial"/>
          <w:b/>
          <w:sz w:val="18"/>
          <w:szCs w:val="18"/>
        </w:rPr>
      </w:pPr>
      <w:r w:rsidRPr="005D2741">
        <w:rPr>
          <w:rFonts w:ascii="Arial" w:hAnsi="Arial" w:cs="Arial"/>
          <w:b/>
          <w:sz w:val="18"/>
          <w:szCs w:val="18"/>
        </w:rPr>
        <w:t>Species and Specimens</w:t>
      </w:r>
    </w:p>
    <w:p w14:paraId="1A32CF8C" w14:textId="6806289F" w:rsidR="00FE5F34" w:rsidRPr="005D2741" w:rsidRDefault="004B1C6E" w:rsidP="00E8249A">
      <w:pPr>
        <w:spacing w:after="240" w:line="240" w:lineRule="auto"/>
        <w:jc w:val="both"/>
        <w:rPr>
          <w:rFonts w:ascii="Arial" w:eastAsia="SimSun" w:hAnsi="Arial" w:cs="Arial"/>
          <w:sz w:val="18"/>
          <w:szCs w:val="18"/>
          <w:lang w:val="en-IE" w:eastAsia="zh-CN"/>
        </w:rPr>
      </w:pPr>
      <w:r w:rsidRPr="005D2741">
        <w:rPr>
          <w:rFonts w:ascii="Arial" w:eastAsia="SimSun" w:hAnsi="Arial" w:cs="Arial"/>
          <w:sz w:val="18"/>
          <w:szCs w:val="18"/>
          <w:lang w:val="en-IE" w:eastAsia="zh-CN"/>
        </w:rPr>
        <w:t>The target species is domestic swine, and samples of whole blood, serum, and tissues can be used for testing. Whole blood stored with anticoagulants can be used for the tests. It is recommended that specimens should be tested as soon as possible after collection. However, if immediate use is not achievable, the specimens can be stored for a few days at 4</w:t>
      </w:r>
      <w:r w:rsidR="00E8249A">
        <w:rPr>
          <w:rFonts w:ascii="Arial" w:eastAsia="SimSun" w:hAnsi="Arial" w:cs="Arial"/>
          <w:sz w:val="18"/>
          <w:szCs w:val="18"/>
          <w:lang w:val="en-IE" w:eastAsia="zh-CN"/>
        </w:rPr>
        <w:t>°C</w:t>
      </w:r>
      <w:r w:rsidRPr="005D2741">
        <w:rPr>
          <w:rFonts w:ascii="Arial" w:eastAsia="SimSun" w:hAnsi="Arial" w:cs="Arial"/>
          <w:sz w:val="18"/>
          <w:szCs w:val="18"/>
          <w:lang w:val="en-IE" w:eastAsia="zh-CN"/>
        </w:rPr>
        <w:t xml:space="preserve">in a fridge or more than seven days at colder than </w:t>
      </w:r>
      <w:r w:rsidR="00E8249A">
        <w:rPr>
          <w:rFonts w:ascii="Arial" w:eastAsia="SimSun" w:hAnsi="Arial" w:cs="Arial"/>
          <w:sz w:val="18"/>
          <w:szCs w:val="18"/>
          <w:lang w:val="en-IE" w:eastAsia="zh-CN"/>
        </w:rPr>
        <w:t>–</w:t>
      </w:r>
      <w:r w:rsidRPr="005D2741">
        <w:rPr>
          <w:rFonts w:ascii="Arial" w:eastAsia="SimSun" w:hAnsi="Arial" w:cs="Arial"/>
          <w:sz w:val="18"/>
          <w:szCs w:val="18"/>
          <w:lang w:val="en-IE" w:eastAsia="zh-CN"/>
        </w:rPr>
        <w:t>70</w:t>
      </w:r>
      <w:r w:rsidRPr="005D2741">
        <w:rPr>
          <w:rFonts w:ascii="Cambria Math" w:eastAsia="SimSun" w:hAnsi="Cambria Math" w:cs="Cambria Math"/>
          <w:sz w:val="18"/>
          <w:szCs w:val="18"/>
          <w:lang w:val="en-IE" w:eastAsia="zh-CN"/>
        </w:rPr>
        <w:t>℃</w:t>
      </w:r>
      <w:r w:rsidRPr="005D2741">
        <w:rPr>
          <w:rFonts w:ascii="Arial" w:eastAsia="SimSun" w:hAnsi="Arial" w:cs="Arial"/>
          <w:sz w:val="18"/>
          <w:szCs w:val="18"/>
          <w:lang w:val="en-IE" w:eastAsia="zh-CN"/>
        </w:rPr>
        <w:t xml:space="preserve"> in a deep freezer. Specimens should be divided into amounts required for tests and stored at -20±5</w:t>
      </w:r>
      <w:r w:rsidRPr="005D2741">
        <w:rPr>
          <w:rFonts w:ascii="Cambria Math" w:eastAsia="SimSun" w:hAnsi="Cambria Math" w:cs="Cambria Math"/>
          <w:sz w:val="18"/>
          <w:szCs w:val="18"/>
          <w:lang w:val="en-IE" w:eastAsia="zh-CN"/>
        </w:rPr>
        <w:t>℃</w:t>
      </w:r>
      <w:r w:rsidRPr="005D2741">
        <w:rPr>
          <w:rFonts w:ascii="Arial" w:eastAsia="SimSun" w:hAnsi="Arial" w:cs="Arial"/>
          <w:sz w:val="18"/>
          <w:szCs w:val="18"/>
          <w:lang w:val="en-IE" w:eastAsia="zh-CN"/>
        </w:rPr>
        <w:t xml:space="preserve"> in a freezer to avoid thawing repeatedly. If the processing or transport is delayed more than 24 hours, it should be kept at </w:t>
      </w:r>
      <w:r w:rsidR="00E8249A">
        <w:rPr>
          <w:rFonts w:ascii="Arial" w:eastAsia="SimSun" w:hAnsi="Arial" w:cs="Arial"/>
          <w:sz w:val="18"/>
          <w:szCs w:val="18"/>
          <w:lang w:val="en-IE" w:eastAsia="zh-CN"/>
        </w:rPr>
        <w:t>–</w:t>
      </w:r>
      <w:r w:rsidRPr="005D2741">
        <w:rPr>
          <w:rFonts w:ascii="Arial" w:eastAsia="SimSun" w:hAnsi="Arial" w:cs="Arial"/>
          <w:sz w:val="18"/>
          <w:szCs w:val="18"/>
          <w:lang w:val="en-IE" w:eastAsia="zh-CN"/>
        </w:rPr>
        <w:t>20±5</w:t>
      </w:r>
      <w:r w:rsidRPr="005D2741">
        <w:rPr>
          <w:rFonts w:ascii="Cambria Math" w:eastAsia="SimSun" w:hAnsi="Cambria Math" w:cs="Cambria Math"/>
          <w:sz w:val="18"/>
          <w:szCs w:val="18"/>
          <w:lang w:val="en-IE" w:eastAsia="zh-CN"/>
        </w:rPr>
        <w:t>℃</w:t>
      </w:r>
      <w:r w:rsidRPr="005D2741">
        <w:rPr>
          <w:rFonts w:ascii="Arial" w:eastAsia="SimSun" w:hAnsi="Arial" w:cs="Arial"/>
          <w:sz w:val="18"/>
          <w:szCs w:val="18"/>
          <w:lang w:val="en-IE" w:eastAsia="zh-CN"/>
        </w:rPr>
        <w:t>. Avoid repeated freeze and thaw.</w:t>
      </w:r>
    </w:p>
    <w:p w14:paraId="3A045936" w14:textId="0541298C" w:rsidR="00A66FF9" w:rsidRPr="005D2741" w:rsidRDefault="00A66FF9" w:rsidP="00E8249A">
      <w:pPr>
        <w:pStyle w:val="ListParagraph"/>
        <w:numPr>
          <w:ilvl w:val="0"/>
          <w:numId w:val="32"/>
        </w:numPr>
        <w:spacing w:after="80" w:line="240" w:lineRule="auto"/>
        <w:contextualSpacing w:val="0"/>
        <w:rPr>
          <w:rFonts w:ascii="Arial" w:hAnsi="Arial" w:cs="Arial"/>
          <w:b/>
          <w:sz w:val="18"/>
          <w:szCs w:val="18"/>
        </w:rPr>
      </w:pPr>
      <w:r w:rsidRPr="005D2741">
        <w:rPr>
          <w:rFonts w:ascii="Arial" w:hAnsi="Arial" w:cs="Arial"/>
          <w:b/>
          <w:sz w:val="18"/>
          <w:szCs w:val="18"/>
        </w:rPr>
        <w:t>Information on the kit</w:t>
      </w:r>
    </w:p>
    <w:p w14:paraId="41F5DA7D" w14:textId="74EA4A63" w:rsidR="00A66FF9" w:rsidRPr="005D2741" w:rsidRDefault="00A66FF9" w:rsidP="00E8249A">
      <w:pPr>
        <w:pStyle w:val="ListParagraph"/>
        <w:spacing w:after="80" w:line="240" w:lineRule="auto"/>
        <w:contextualSpacing w:val="0"/>
        <w:rPr>
          <w:rFonts w:ascii="Arial" w:hAnsi="Arial" w:cs="Arial"/>
          <w:bCs/>
          <w:sz w:val="18"/>
          <w:szCs w:val="18"/>
        </w:rPr>
      </w:pPr>
      <w:r w:rsidRPr="005D2741">
        <w:rPr>
          <w:rFonts w:ascii="Arial" w:hAnsi="Arial" w:cs="Arial"/>
          <w:bCs/>
          <w:sz w:val="18"/>
          <w:szCs w:val="18"/>
        </w:rPr>
        <w:t>Please refer to the kit insert available on the WOAH Registry web page or contact</w:t>
      </w:r>
      <w:r w:rsidR="004B1C6E" w:rsidRPr="005D2741">
        <w:rPr>
          <w:rFonts w:ascii="Arial" w:hAnsi="Arial" w:cs="Arial"/>
          <w:bCs/>
          <w:sz w:val="18"/>
          <w:szCs w:val="18"/>
        </w:rPr>
        <w:t xml:space="preserve"> the</w:t>
      </w:r>
      <w:r w:rsidRPr="005D2741">
        <w:rPr>
          <w:rFonts w:ascii="Arial" w:hAnsi="Arial" w:cs="Arial"/>
          <w:bCs/>
          <w:sz w:val="18"/>
          <w:szCs w:val="18"/>
        </w:rPr>
        <w:t xml:space="preserve"> manufacturer at</w:t>
      </w:r>
      <w:r w:rsidR="003A6C17" w:rsidRPr="005D2741">
        <w:rPr>
          <w:rFonts w:ascii="Arial" w:hAnsi="Arial" w:cs="Arial"/>
          <w:bCs/>
          <w:sz w:val="18"/>
          <w:szCs w:val="18"/>
        </w:rPr>
        <w:t xml:space="preserve"> </w:t>
      </w:r>
      <w:proofErr w:type="spellStart"/>
      <w:r w:rsidR="005C40CE" w:rsidRPr="005D2741">
        <w:rPr>
          <w:rFonts w:ascii="Arial" w:hAnsi="Arial" w:cs="Arial"/>
          <w:sz w:val="18"/>
          <w:szCs w:val="18"/>
        </w:rPr>
        <w:t>Sanigen</w:t>
      </w:r>
      <w:proofErr w:type="spellEnd"/>
      <w:r w:rsidR="00AD5AAA">
        <w:rPr>
          <w:rFonts w:ascii="Arial" w:hAnsi="Arial" w:cs="Arial"/>
          <w:sz w:val="18"/>
          <w:szCs w:val="18"/>
        </w:rPr>
        <w:t xml:space="preserve"> </w:t>
      </w:r>
      <w:r w:rsidR="005C40CE" w:rsidRPr="005D2741">
        <w:rPr>
          <w:rFonts w:ascii="Arial" w:hAnsi="Arial" w:cs="Arial"/>
          <w:sz w:val="18"/>
          <w:szCs w:val="18"/>
        </w:rPr>
        <w:t>Co., Ltd</w:t>
      </w:r>
      <w:r w:rsidR="00267FB5" w:rsidRPr="005D2741">
        <w:rPr>
          <w:rFonts w:ascii="Arial" w:hAnsi="Arial" w:cs="Arial"/>
          <w:sz w:val="18"/>
          <w:szCs w:val="18"/>
        </w:rPr>
        <w:t>.</w:t>
      </w:r>
    </w:p>
    <w:p w14:paraId="11CBFB2F" w14:textId="34E8D34E" w:rsidR="00A66FF9" w:rsidRPr="005D2741" w:rsidRDefault="001D0362" w:rsidP="00E8249A">
      <w:pPr>
        <w:pStyle w:val="ListParagraph"/>
        <w:spacing w:after="80" w:line="240" w:lineRule="auto"/>
        <w:contextualSpacing w:val="0"/>
        <w:rPr>
          <w:rFonts w:ascii="Arial" w:eastAsiaTheme="minorEastAsia" w:hAnsi="Arial" w:cs="Arial"/>
          <w:bCs/>
          <w:sz w:val="18"/>
          <w:szCs w:val="18"/>
          <w:lang w:eastAsia="ko-KR"/>
        </w:rPr>
      </w:pPr>
      <w:r w:rsidRPr="005D2741">
        <w:rPr>
          <w:rFonts w:ascii="Arial" w:eastAsiaTheme="minorEastAsia" w:hAnsi="Arial" w:cs="Arial"/>
          <w:bCs/>
          <w:sz w:val="18"/>
          <w:szCs w:val="18"/>
          <w:lang w:eastAsia="ko-KR"/>
        </w:rPr>
        <w:t>Tel: +82-1833-8010</w:t>
      </w:r>
    </w:p>
    <w:p w14:paraId="519B7D8C" w14:textId="12CCC92A" w:rsidR="009000B0" w:rsidRPr="005D2741" w:rsidRDefault="001D0362" w:rsidP="00E8249A">
      <w:pPr>
        <w:pStyle w:val="ListParagraph"/>
        <w:spacing w:after="240" w:line="240" w:lineRule="auto"/>
        <w:contextualSpacing w:val="0"/>
        <w:rPr>
          <w:rFonts w:ascii="Arial" w:eastAsiaTheme="minorEastAsia" w:hAnsi="Arial" w:cs="Arial"/>
          <w:bCs/>
          <w:sz w:val="18"/>
          <w:szCs w:val="18"/>
          <w:lang w:eastAsia="ko-KR"/>
        </w:rPr>
      </w:pPr>
      <w:r w:rsidRPr="005D2741">
        <w:rPr>
          <w:rFonts w:ascii="Arial" w:eastAsiaTheme="minorEastAsia" w:hAnsi="Arial" w:cs="Arial"/>
          <w:bCs/>
          <w:sz w:val="18"/>
          <w:szCs w:val="18"/>
          <w:lang w:eastAsia="ko-KR"/>
        </w:rPr>
        <w:t>Fax: +82-2-573-3134</w:t>
      </w:r>
    </w:p>
    <w:p w14:paraId="21F3A99F" w14:textId="16CF2004" w:rsidR="003D6915" w:rsidRPr="005D2741" w:rsidRDefault="00A66FF9" w:rsidP="00E8249A">
      <w:pPr>
        <w:pStyle w:val="ListParagraph"/>
        <w:numPr>
          <w:ilvl w:val="0"/>
          <w:numId w:val="32"/>
        </w:numPr>
        <w:spacing w:after="80" w:line="240" w:lineRule="auto"/>
        <w:contextualSpacing w:val="0"/>
        <w:rPr>
          <w:rFonts w:ascii="Arial" w:hAnsi="Arial" w:cs="Arial"/>
          <w:b/>
          <w:sz w:val="18"/>
          <w:szCs w:val="18"/>
        </w:rPr>
      </w:pPr>
      <w:r w:rsidRPr="005D2741">
        <w:rPr>
          <w:rFonts w:ascii="Arial" w:hAnsi="Arial" w:cs="Arial"/>
          <w:b/>
          <w:sz w:val="18"/>
          <w:szCs w:val="18"/>
        </w:rPr>
        <w:t>Summary of validation studies</w:t>
      </w:r>
    </w:p>
    <w:p w14:paraId="567246FF" w14:textId="497966BF" w:rsidR="00A66FF9" w:rsidRPr="005D2741" w:rsidRDefault="00A66FF9" w:rsidP="00E8249A">
      <w:pPr>
        <w:spacing w:before="240" w:after="80" w:line="240" w:lineRule="auto"/>
        <w:rPr>
          <w:rFonts w:ascii="Arial" w:hAnsi="Arial" w:cs="Arial"/>
          <w:b/>
          <w:color w:val="C00000"/>
          <w:sz w:val="18"/>
          <w:szCs w:val="18"/>
        </w:rPr>
      </w:pPr>
      <w:r w:rsidRPr="005D2741">
        <w:rPr>
          <w:rFonts w:ascii="Arial" w:hAnsi="Arial" w:cs="Arial"/>
          <w:b/>
          <w:color w:val="C00000"/>
          <w:sz w:val="18"/>
          <w:szCs w:val="18"/>
        </w:rPr>
        <w:t>Analytical specificity</w:t>
      </w:r>
    </w:p>
    <w:p w14:paraId="19BEAA4A" w14:textId="528E2526" w:rsidR="00F166BB" w:rsidRPr="005D2741" w:rsidRDefault="00CD34BC" w:rsidP="00245B34">
      <w:pPr>
        <w:pStyle w:val="Responseyellowbox"/>
        <w:spacing w:after="240"/>
        <w:rPr>
          <w:rFonts w:ascii="Arial" w:hAnsi="Arial" w:cs="Arial"/>
          <w:sz w:val="18"/>
          <w:szCs w:val="18"/>
        </w:rPr>
      </w:pPr>
      <w:r w:rsidRPr="005D2741">
        <w:rPr>
          <w:rFonts w:ascii="Arial" w:hAnsi="Arial" w:cs="Arial"/>
          <w:b/>
          <w:bCs/>
          <w:i/>
          <w:iCs/>
          <w:sz w:val="18"/>
          <w:szCs w:val="18"/>
        </w:rPr>
        <w:t>Conclusion</w:t>
      </w:r>
      <w:r w:rsidRPr="005D2741">
        <w:rPr>
          <w:rFonts w:ascii="Arial" w:hAnsi="Arial" w:cs="Arial"/>
          <w:b/>
          <w:bCs/>
          <w:sz w:val="18"/>
          <w:szCs w:val="18"/>
        </w:rPr>
        <w:t>:</w:t>
      </w:r>
      <w:r w:rsidR="003D6915" w:rsidRPr="005D2741">
        <w:rPr>
          <w:rFonts w:ascii="Arial" w:hAnsi="Arial" w:cs="Arial"/>
          <w:b/>
          <w:bCs/>
          <w:sz w:val="18"/>
          <w:szCs w:val="18"/>
        </w:rPr>
        <w:t xml:space="preserve"> </w:t>
      </w:r>
      <w:r w:rsidR="003D6915" w:rsidRPr="005D2741">
        <w:rPr>
          <w:rFonts w:ascii="Arial" w:hAnsi="Arial" w:cs="Arial"/>
          <w:sz w:val="18"/>
          <w:szCs w:val="18"/>
        </w:rPr>
        <w:t xml:space="preserve"> </w:t>
      </w:r>
      <w:r w:rsidR="00F166BB" w:rsidRPr="005D2741">
        <w:rPr>
          <w:rFonts w:ascii="Arial" w:hAnsi="Arial" w:cs="Arial"/>
          <w:sz w:val="18"/>
          <w:szCs w:val="18"/>
        </w:rPr>
        <w:t xml:space="preserve">The interference reaction tests using the positive and the negative samples with five types of interfering substances indicate no interference with results. The cross-reactivity test was evaluated to distinguish between the target and non-target analytes. Exclusivity was confirmed with pathogens related to swine disease or infectious reagents (41 materials, including 16 bacteria, seven swine disease relative viruses, and 18 other viruses). </w:t>
      </w:r>
      <w:r w:rsidR="004B1C6E" w:rsidRPr="005D2741">
        <w:rPr>
          <w:rFonts w:ascii="Arial" w:hAnsi="Arial" w:cs="Arial"/>
          <w:sz w:val="18"/>
          <w:szCs w:val="18"/>
        </w:rPr>
        <w:t>No significant cross-reactivities were found. Nine genotypes of the ASFV p72 gene, the target analyte for the kit, were synthesi</w:t>
      </w:r>
      <w:r w:rsidR="00245B34">
        <w:rPr>
          <w:rFonts w:ascii="Arial" w:hAnsi="Arial" w:cs="Arial"/>
          <w:sz w:val="18"/>
          <w:szCs w:val="18"/>
        </w:rPr>
        <w:t>s</w:t>
      </w:r>
      <w:r w:rsidR="004B1C6E" w:rsidRPr="005D2741">
        <w:rPr>
          <w:rFonts w:ascii="Arial" w:hAnsi="Arial" w:cs="Arial"/>
          <w:sz w:val="18"/>
          <w:szCs w:val="18"/>
        </w:rPr>
        <w:t>ed and tested for inclusivity. As a result, all types of the gene were detected as positive.</w:t>
      </w:r>
    </w:p>
    <w:p w14:paraId="6575FBB4" w14:textId="1C847CBA" w:rsidR="001A0098" w:rsidRPr="005D2741" w:rsidRDefault="001A0098" w:rsidP="00E8249A">
      <w:pPr>
        <w:spacing w:after="80" w:line="240" w:lineRule="auto"/>
        <w:rPr>
          <w:rFonts w:ascii="Arial" w:hAnsi="Arial" w:cs="Arial"/>
          <w:bCs/>
          <w:color w:val="C00000"/>
          <w:sz w:val="18"/>
          <w:szCs w:val="18"/>
        </w:rPr>
      </w:pPr>
      <w:r w:rsidRPr="005D2741">
        <w:rPr>
          <w:rFonts w:ascii="Arial" w:hAnsi="Arial" w:cs="Arial"/>
          <w:b/>
          <w:color w:val="C00000"/>
          <w:sz w:val="18"/>
          <w:szCs w:val="18"/>
        </w:rPr>
        <w:t>Analytical sensitivity</w:t>
      </w:r>
    </w:p>
    <w:p w14:paraId="6C12549E" w14:textId="40838846" w:rsidR="001A0098" w:rsidRPr="005D2741" w:rsidRDefault="001A0098" w:rsidP="00245B34">
      <w:pPr>
        <w:spacing w:after="240" w:line="240" w:lineRule="auto"/>
        <w:jc w:val="both"/>
        <w:rPr>
          <w:rStyle w:val="ResponseyellowboxChar"/>
          <w:rFonts w:ascii="Arial" w:hAnsi="Arial" w:cs="Arial"/>
          <w:sz w:val="18"/>
          <w:szCs w:val="18"/>
        </w:rPr>
      </w:pPr>
      <w:r w:rsidRPr="005D2741">
        <w:rPr>
          <w:rFonts w:ascii="Arial" w:hAnsi="Arial" w:cs="Arial"/>
          <w:b/>
          <w:i/>
          <w:iCs/>
          <w:sz w:val="18"/>
          <w:szCs w:val="18"/>
        </w:rPr>
        <w:t>Conclusion</w:t>
      </w:r>
      <w:r w:rsidR="00C21B00" w:rsidRPr="005D2741">
        <w:rPr>
          <w:rFonts w:ascii="Arial" w:hAnsi="Arial" w:cs="Arial"/>
          <w:b/>
          <w:i/>
          <w:iCs/>
          <w:sz w:val="18"/>
          <w:szCs w:val="18"/>
        </w:rPr>
        <w:t>:</w:t>
      </w:r>
      <w:r w:rsidRPr="005D2741">
        <w:rPr>
          <w:rFonts w:ascii="Arial" w:hAnsi="Arial" w:cs="Arial"/>
          <w:bCs/>
          <w:sz w:val="18"/>
          <w:szCs w:val="18"/>
        </w:rPr>
        <w:t xml:space="preserve"> </w:t>
      </w:r>
      <w:r w:rsidR="00F166BB" w:rsidRPr="005D2741">
        <w:rPr>
          <w:rStyle w:val="ResponseyellowboxChar"/>
          <w:rFonts w:ascii="Arial" w:hAnsi="Arial" w:cs="Arial"/>
          <w:sz w:val="18"/>
          <w:szCs w:val="18"/>
        </w:rPr>
        <w:t>The limit of detection (</w:t>
      </w:r>
      <w:r w:rsidR="00B6384F" w:rsidRPr="005D2741">
        <w:rPr>
          <w:rStyle w:val="ResponseyellowboxChar"/>
          <w:rFonts w:ascii="Arial" w:hAnsi="Arial" w:cs="Arial"/>
          <w:sz w:val="18"/>
          <w:szCs w:val="18"/>
        </w:rPr>
        <w:t>LOD</w:t>
      </w:r>
      <w:r w:rsidR="00F166BB" w:rsidRPr="005D2741">
        <w:rPr>
          <w:rStyle w:val="ResponseyellowboxChar"/>
          <w:rFonts w:ascii="Arial" w:hAnsi="Arial" w:cs="Arial"/>
          <w:sz w:val="18"/>
          <w:szCs w:val="18"/>
        </w:rPr>
        <w:t xml:space="preserve">) test of the </w:t>
      </w:r>
      <w:proofErr w:type="spellStart"/>
      <w:r w:rsidR="00F166BB" w:rsidRPr="005D2741">
        <w:rPr>
          <w:rStyle w:val="ResponseyellowboxChar"/>
          <w:rFonts w:ascii="Arial" w:hAnsi="Arial" w:cs="Arial"/>
          <w:sz w:val="18"/>
          <w:szCs w:val="18"/>
        </w:rPr>
        <w:t>Genelix</w:t>
      </w:r>
      <w:r w:rsidR="00F166BB" w:rsidRPr="005D2741">
        <w:rPr>
          <w:rStyle w:val="ResponseyellowboxChar"/>
          <w:rFonts w:ascii="Arial" w:hAnsi="Arial" w:cs="Arial"/>
          <w:sz w:val="18"/>
          <w:szCs w:val="18"/>
          <w:vertAlign w:val="superscript"/>
        </w:rPr>
        <w:t>TM</w:t>
      </w:r>
      <w:proofErr w:type="spellEnd"/>
      <w:r w:rsidR="00F166BB" w:rsidRPr="005D2741">
        <w:rPr>
          <w:rStyle w:val="ResponseyellowboxChar"/>
          <w:rFonts w:ascii="Arial" w:hAnsi="Arial" w:cs="Arial"/>
          <w:sz w:val="18"/>
          <w:szCs w:val="18"/>
          <w:vertAlign w:val="superscript"/>
        </w:rPr>
        <w:t xml:space="preserve"> </w:t>
      </w:r>
      <w:r w:rsidR="00F166BB" w:rsidRPr="005D2741">
        <w:rPr>
          <w:rStyle w:val="ResponseyellowboxChar"/>
          <w:rFonts w:ascii="Arial" w:hAnsi="Arial" w:cs="Arial"/>
          <w:sz w:val="18"/>
          <w:szCs w:val="18"/>
        </w:rPr>
        <w:t>ASFV Real-time PCR detection kit was performed to measure analytical sensitivity. The significant low positive concentrations were repeated 24 times, and the data were reanaly</w:t>
      </w:r>
      <w:r w:rsidR="00245B34">
        <w:rPr>
          <w:rStyle w:val="ResponseyellowboxChar"/>
          <w:rFonts w:ascii="Arial" w:hAnsi="Arial" w:cs="Arial"/>
          <w:sz w:val="18"/>
          <w:szCs w:val="18"/>
        </w:rPr>
        <w:t>s</w:t>
      </w:r>
      <w:r w:rsidR="00F166BB" w:rsidRPr="005D2741">
        <w:rPr>
          <w:rStyle w:val="ResponseyellowboxChar"/>
          <w:rFonts w:ascii="Arial" w:hAnsi="Arial" w:cs="Arial"/>
          <w:sz w:val="18"/>
          <w:szCs w:val="18"/>
        </w:rPr>
        <w:t xml:space="preserve">ed using probit analysis in 95 % confidence; as a result, the maximum estimate of 16.9 (1.7 </w:t>
      </w:r>
      <m:oMath>
        <m:r>
          <w:rPr>
            <w:rStyle w:val="ResponseyellowboxChar"/>
            <w:rFonts w:ascii="Cambria Math" w:hAnsi="Cambria Math" w:cs="Arial"/>
            <w:sz w:val="18"/>
            <w:szCs w:val="18"/>
          </w:rPr>
          <m:t>×</m:t>
        </m:r>
      </m:oMath>
      <w:r w:rsidR="00F166BB" w:rsidRPr="005D2741">
        <w:rPr>
          <w:rStyle w:val="ResponseyellowboxChar"/>
          <w:rFonts w:ascii="Arial" w:hAnsi="Arial" w:cs="Arial"/>
          <w:sz w:val="18"/>
          <w:szCs w:val="18"/>
        </w:rPr>
        <w:t xml:space="preserve"> 10</w:t>
      </w:r>
      <w:r w:rsidR="00F166BB" w:rsidRPr="005D2741">
        <w:rPr>
          <w:rStyle w:val="ResponseyellowboxChar"/>
          <w:rFonts w:ascii="Arial" w:hAnsi="Arial" w:cs="Arial"/>
          <w:sz w:val="18"/>
          <w:szCs w:val="18"/>
          <w:vertAlign w:val="superscript"/>
        </w:rPr>
        <w:t>1</w:t>
      </w:r>
      <w:r w:rsidR="00F166BB" w:rsidRPr="005D2741">
        <w:rPr>
          <w:rStyle w:val="ResponseyellowboxChar"/>
          <w:rFonts w:ascii="Arial" w:hAnsi="Arial" w:cs="Arial"/>
          <w:sz w:val="18"/>
          <w:szCs w:val="18"/>
        </w:rPr>
        <w:t>) copies/</w:t>
      </w:r>
      <w:r w:rsidR="00245B34">
        <w:rPr>
          <w:rStyle w:val="ResponseyellowboxChar"/>
          <w:rFonts w:ascii="Arial" w:eastAsia="DengXian" w:hAnsi="Arial" w:cs="Arial" w:hint="eastAsia"/>
          <w:sz w:val="18"/>
          <w:szCs w:val="18"/>
        </w:rPr>
        <w:t>µ</w:t>
      </w:r>
      <w:r w:rsidR="00245B34">
        <w:rPr>
          <w:rStyle w:val="ResponseyellowboxChar"/>
          <w:rFonts w:ascii="Arial" w:eastAsia="DengXian" w:hAnsi="Arial" w:cs="Arial"/>
          <w:sz w:val="18"/>
          <w:szCs w:val="18"/>
        </w:rPr>
        <w:t>l</w:t>
      </w:r>
      <w:r w:rsidR="00F166BB" w:rsidRPr="005D2741">
        <w:rPr>
          <w:rStyle w:val="ResponseyellowboxChar"/>
          <w:rFonts w:ascii="Arial" w:hAnsi="Arial" w:cs="Arial"/>
          <w:sz w:val="18"/>
          <w:szCs w:val="18"/>
        </w:rPr>
        <w:t xml:space="preserve"> was reported as the </w:t>
      </w:r>
      <w:r w:rsidR="00B6384F" w:rsidRPr="005D2741">
        <w:rPr>
          <w:rStyle w:val="ResponseyellowboxChar"/>
          <w:rFonts w:ascii="Arial" w:hAnsi="Arial" w:cs="Arial"/>
          <w:sz w:val="18"/>
          <w:szCs w:val="18"/>
        </w:rPr>
        <w:t>LOD</w:t>
      </w:r>
      <w:r w:rsidR="00F166BB" w:rsidRPr="005D2741">
        <w:rPr>
          <w:rStyle w:val="ResponseyellowboxChar"/>
          <w:rFonts w:ascii="Arial" w:hAnsi="Arial" w:cs="Arial"/>
          <w:sz w:val="18"/>
          <w:szCs w:val="18"/>
        </w:rPr>
        <w:t>.</w:t>
      </w:r>
    </w:p>
    <w:p w14:paraId="78B6E6A5" w14:textId="2CA6A572" w:rsidR="00900C18" w:rsidRPr="005D2741" w:rsidRDefault="00900C18" w:rsidP="00E8249A">
      <w:pPr>
        <w:spacing w:after="80" w:line="240" w:lineRule="auto"/>
        <w:rPr>
          <w:rFonts w:ascii="Arial" w:hAnsi="Arial" w:cs="Arial"/>
          <w:b/>
          <w:color w:val="C00000"/>
          <w:sz w:val="18"/>
          <w:szCs w:val="18"/>
        </w:rPr>
      </w:pPr>
      <w:r w:rsidRPr="005D2741">
        <w:rPr>
          <w:rFonts w:ascii="Arial" w:hAnsi="Arial" w:cs="Arial"/>
          <w:b/>
          <w:color w:val="C00000"/>
          <w:sz w:val="18"/>
          <w:szCs w:val="18"/>
        </w:rPr>
        <w:t>Repeatability</w:t>
      </w:r>
    </w:p>
    <w:p w14:paraId="171908AA" w14:textId="07602B38" w:rsidR="00900C18" w:rsidRPr="005D2741" w:rsidRDefault="00900C18" w:rsidP="00245B34">
      <w:pPr>
        <w:spacing w:after="240" w:line="240" w:lineRule="auto"/>
        <w:jc w:val="both"/>
        <w:rPr>
          <w:rStyle w:val="ResponseyellowboxChar"/>
          <w:rFonts w:ascii="Arial" w:hAnsi="Arial" w:cs="Arial"/>
          <w:sz w:val="18"/>
          <w:szCs w:val="18"/>
        </w:rPr>
      </w:pPr>
      <w:r w:rsidRPr="005D2741">
        <w:rPr>
          <w:rFonts w:ascii="Arial" w:hAnsi="Arial" w:cs="Arial"/>
          <w:b/>
          <w:i/>
          <w:iCs/>
          <w:sz w:val="18"/>
          <w:szCs w:val="18"/>
        </w:rPr>
        <w:t>Conclusion</w:t>
      </w:r>
      <w:r w:rsidR="00AF431F" w:rsidRPr="005D2741">
        <w:rPr>
          <w:rStyle w:val="ResponseyellowboxChar"/>
          <w:rFonts w:ascii="Arial" w:hAnsi="Arial" w:cs="Arial"/>
          <w:sz w:val="18"/>
          <w:szCs w:val="18"/>
        </w:rPr>
        <w:t>:</w:t>
      </w:r>
      <w:r w:rsidR="00FD6690" w:rsidRPr="005D2741">
        <w:rPr>
          <w:rStyle w:val="ResponseyellowboxChar"/>
          <w:rFonts w:ascii="Arial" w:hAnsi="Arial" w:cs="Arial"/>
          <w:sz w:val="18"/>
          <w:szCs w:val="18"/>
        </w:rPr>
        <w:t xml:space="preserve"> </w:t>
      </w:r>
      <w:r w:rsidR="004D7D1F" w:rsidRPr="005D2741">
        <w:rPr>
          <w:rStyle w:val="ResponseyellowboxChar"/>
          <w:rFonts w:ascii="Arial" w:hAnsi="Arial" w:cs="Arial"/>
          <w:sz w:val="18"/>
          <w:szCs w:val="18"/>
        </w:rPr>
        <w:t>The repeatability was conducted with one person, one lot, for 20 days, with two runs per day, duplication per run, and three different concentrations. As a result of experiments by diluting the ASFV plasmid DNA to the three levels of sample concentration, 100 % of all samples were detected, and negative control showed no amplification in all samples. The coefficient of variation (CV) value was less than 5 % in all cases.</w:t>
      </w:r>
    </w:p>
    <w:p w14:paraId="0BD747C9" w14:textId="77777777" w:rsidR="003D3AA7" w:rsidRPr="005D2741" w:rsidRDefault="00900C18" w:rsidP="00E8249A">
      <w:pPr>
        <w:spacing w:line="240" w:lineRule="auto"/>
        <w:ind w:left="540" w:hanging="540"/>
        <w:rPr>
          <w:rFonts w:ascii="Arial" w:hAnsi="Arial" w:cs="Arial"/>
          <w:b/>
          <w:color w:val="C00000"/>
          <w:sz w:val="18"/>
          <w:szCs w:val="18"/>
        </w:rPr>
      </w:pPr>
      <w:r w:rsidRPr="005D2741">
        <w:rPr>
          <w:rFonts w:ascii="Arial" w:hAnsi="Arial" w:cs="Arial"/>
          <w:b/>
          <w:color w:val="C00000"/>
          <w:sz w:val="18"/>
          <w:szCs w:val="18"/>
        </w:rPr>
        <w:t>Diagnostic characteristics</w:t>
      </w:r>
      <w:r w:rsidR="000B4F16" w:rsidRPr="005D2741">
        <w:rPr>
          <w:rFonts w:ascii="Arial" w:hAnsi="Arial" w:cs="Arial"/>
          <w:b/>
          <w:color w:val="C00000"/>
          <w:sz w:val="18"/>
          <w:szCs w:val="18"/>
        </w:rPr>
        <w:t xml:space="preserve">: </w:t>
      </w:r>
    </w:p>
    <w:p w14:paraId="60AB312A" w14:textId="4DDCB547" w:rsidR="005A3518" w:rsidRPr="005D2741" w:rsidRDefault="000B4F16" w:rsidP="00E8249A">
      <w:pPr>
        <w:spacing w:line="240" w:lineRule="auto"/>
        <w:ind w:left="540" w:hanging="540"/>
        <w:rPr>
          <w:rFonts w:ascii="Arial" w:eastAsia="Calibri" w:hAnsi="Arial" w:cs="Arial"/>
          <w:bCs/>
          <w:sz w:val="18"/>
          <w:szCs w:val="18"/>
        </w:rPr>
      </w:pPr>
      <w:r w:rsidRPr="005D2741">
        <w:rPr>
          <w:rFonts w:ascii="Arial" w:eastAsia="Calibri" w:hAnsi="Arial" w:cs="Arial"/>
          <w:bCs/>
          <w:sz w:val="18"/>
          <w:szCs w:val="18"/>
        </w:rPr>
        <w:t>Threshold determination</w:t>
      </w:r>
      <w:r w:rsidR="005A3518" w:rsidRPr="005D2741">
        <w:rPr>
          <w:rFonts w:ascii="Arial" w:eastAsia="Calibri" w:hAnsi="Arial" w:cs="Arial"/>
          <w:bCs/>
          <w:sz w:val="18"/>
          <w:szCs w:val="18"/>
        </w:rPr>
        <w:t xml:space="preserve"> and Diagnostic sensitivity (</w:t>
      </w:r>
      <w:proofErr w:type="spellStart"/>
      <w:r w:rsidR="005A3518" w:rsidRPr="005D2741">
        <w:rPr>
          <w:rFonts w:ascii="Arial" w:eastAsia="Calibri" w:hAnsi="Arial" w:cs="Arial"/>
          <w:bCs/>
          <w:sz w:val="18"/>
          <w:szCs w:val="18"/>
        </w:rPr>
        <w:t>DSe</w:t>
      </w:r>
      <w:proofErr w:type="spellEnd"/>
      <w:r w:rsidR="005A3518" w:rsidRPr="005D2741">
        <w:rPr>
          <w:rFonts w:ascii="Arial" w:eastAsia="Calibri" w:hAnsi="Arial" w:cs="Arial"/>
          <w:bCs/>
          <w:sz w:val="18"/>
          <w:szCs w:val="18"/>
        </w:rPr>
        <w:t>) and specificity (</w:t>
      </w:r>
      <w:proofErr w:type="spellStart"/>
      <w:r w:rsidR="005A3518" w:rsidRPr="005D2741">
        <w:rPr>
          <w:rFonts w:ascii="Arial" w:eastAsia="Calibri" w:hAnsi="Arial" w:cs="Arial"/>
          <w:bCs/>
          <w:sz w:val="18"/>
          <w:szCs w:val="18"/>
        </w:rPr>
        <w:t>DSp</w:t>
      </w:r>
      <w:proofErr w:type="spellEnd"/>
      <w:r w:rsidR="005A3518" w:rsidRPr="005D2741">
        <w:rPr>
          <w:rFonts w:ascii="Arial" w:eastAsia="Calibri" w:hAnsi="Arial" w:cs="Arial"/>
          <w:bCs/>
          <w:sz w:val="18"/>
          <w:szCs w:val="18"/>
        </w:rPr>
        <w:t>) estimates:</w:t>
      </w:r>
    </w:p>
    <w:p w14:paraId="1CA39A30" w14:textId="77777777" w:rsidR="005B73C2" w:rsidRDefault="005B73C2">
      <w:pPr>
        <w:rPr>
          <w:rFonts w:ascii="Arial" w:eastAsia="SimSun" w:hAnsi="Arial" w:cs="Arial"/>
          <w:b/>
          <w:i/>
          <w:iCs/>
          <w:sz w:val="18"/>
          <w:szCs w:val="18"/>
        </w:rPr>
      </w:pPr>
      <w:r>
        <w:rPr>
          <w:rFonts w:ascii="Arial" w:eastAsia="SimSun" w:hAnsi="Arial" w:cs="Arial"/>
          <w:b/>
          <w:i/>
          <w:iCs/>
          <w:sz w:val="18"/>
          <w:szCs w:val="18"/>
        </w:rPr>
        <w:br w:type="page"/>
      </w:r>
    </w:p>
    <w:p w14:paraId="13A2E1C1" w14:textId="43FEAF9B" w:rsidR="009D6942" w:rsidRPr="005D2741" w:rsidRDefault="00276A28" w:rsidP="00E8249A">
      <w:pPr>
        <w:spacing w:after="0" w:line="240" w:lineRule="auto"/>
        <w:ind w:left="540" w:hanging="540"/>
        <w:rPr>
          <w:rFonts w:ascii="Arial" w:eastAsia="SimSun" w:hAnsi="Arial" w:cs="Arial"/>
          <w:bCs/>
          <w:i/>
          <w:iCs/>
          <w:sz w:val="18"/>
          <w:szCs w:val="18"/>
        </w:rPr>
      </w:pPr>
      <w:r w:rsidRPr="005D2741">
        <w:rPr>
          <w:rFonts w:ascii="Arial" w:eastAsia="SimSun" w:hAnsi="Arial" w:cs="Arial"/>
          <w:b/>
          <w:i/>
          <w:iCs/>
          <w:sz w:val="18"/>
          <w:szCs w:val="18"/>
        </w:rPr>
        <w:t>Conclusion:</w:t>
      </w:r>
      <w:r w:rsidRPr="005D2741">
        <w:rPr>
          <w:rFonts w:ascii="Arial" w:eastAsia="SimSun" w:hAnsi="Arial" w:cs="Arial"/>
          <w:bCs/>
          <w:i/>
          <w:iCs/>
          <w:sz w:val="18"/>
          <w:szCs w:val="18"/>
        </w:rPr>
        <w:t xml:space="preserve"> </w:t>
      </w:r>
    </w:p>
    <w:p w14:paraId="61516D41" w14:textId="723C3910" w:rsidR="00B80343" w:rsidRPr="005D2741" w:rsidRDefault="009D6942" w:rsidP="00245B34">
      <w:pPr>
        <w:spacing w:after="240" w:line="240" w:lineRule="auto"/>
        <w:jc w:val="both"/>
        <w:rPr>
          <w:rFonts w:ascii="Arial" w:hAnsi="Arial" w:cs="Arial"/>
          <w:sz w:val="18"/>
          <w:szCs w:val="18"/>
        </w:rPr>
      </w:pPr>
      <w:r w:rsidRPr="005D2741">
        <w:rPr>
          <w:rFonts w:ascii="Arial" w:hAnsi="Arial" w:cs="Arial"/>
          <w:b/>
          <w:i/>
          <w:iCs/>
          <w:sz w:val="18"/>
          <w:szCs w:val="18"/>
        </w:rPr>
        <w:t>Threshold determination</w:t>
      </w:r>
      <w:r w:rsidRPr="005D2741">
        <w:rPr>
          <w:rFonts w:ascii="Arial" w:hAnsi="Arial" w:cs="Arial"/>
          <w:b/>
          <w:i/>
          <w:iCs/>
          <w:sz w:val="18"/>
          <w:szCs w:val="18"/>
          <w:lang w:eastAsia="ko-KR"/>
        </w:rPr>
        <w:t>:</w:t>
      </w:r>
      <w:r w:rsidR="00695EA5" w:rsidRPr="005D2741">
        <w:rPr>
          <w:rFonts w:ascii="Arial" w:hAnsi="Arial" w:cs="Arial"/>
          <w:b/>
          <w:i/>
          <w:iCs/>
          <w:sz w:val="18"/>
          <w:szCs w:val="18"/>
          <w:lang w:eastAsia="ko-KR"/>
        </w:rPr>
        <w:t xml:space="preserve"> </w:t>
      </w:r>
      <w:r w:rsidR="007206BC" w:rsidRPr="005D2741">
        <w:rPr>
          <w:rStyle w:val="ResponseyellowboxChar"/>
          <w:rFonts w:ascii="Arial" w:hAnsi="Arial" w:cs="Arial"/>
          <w:sz w:val="18"/>
          <w:szCs w:val="18"/>
        </w:rPr>
        <w:t xml:space="preserve">The threshold (cut-off) of the </w:t>
      </w:r>
      <w:proofErr w:type="spellStart"/>
      <w:r w:rsidR="007206BC" w:rsidRPr="005D2741">
        <w:rPr>
          <w:rStyle w:val="ResponseyellowboxChar"/>
          <w:rFonts w:ascii="Arial" w:hAnsi="Arial" w:cs="Arial"/>
          <w:sz w:val="18"/>
          <w:szCs w:val="18"/>
        </w:rPr>
        <w:t>Genelix</w:t>
      </w:r>
      <w:proofErr w:type="spellEnd"/>
      <w:r w:rsidR="007206BC" w:rsidRPr="005D2741">
        <w:rPr>
          <w:rStyle w:val="ResponseyellowboxChar"/>
          <w:rFonts w:ascii="Arial" w:hAnsi="Arial" w:cs="Arial"/>
          <w:sz w:val="18"/>
          <w:szCs w:val="18"/>
        </w:rPr>
        <w:t xml:space="preserve">™ ASFV Real-time PCR detection kit is 38.1 Ct. For </w:t>
      </w:r>
      <w:r w:rsidR="00B6384F" w:rsidRPr="005D2741">
        <w:rPr>
          <w:rStyle w:val="ResponseyellowboxChar"/>
          <w:rFonts w:ascii="Arial" w:hAnsi="Arial" w:cs="Arial"/>
          <w:sz w:val="18"/>
          <w:szCs w:val="18"/>
        </w:rPr>
        <w:t>LOD</w:t>
      </w:r>
      <w:r w:rsidR="007206BC" w:rsidRPr="005D2741">
        <w:rPr>
          <w:rStyle w:val="ResponseyellowboxChar"/>
          <w:rFonts w:ascii="Arial" w:hAnsi="Arial" w:cs="Arial"/>
          <w:sz w:val="18"/>
          <w:szCs w:val="18"/>
        </w:rPr>
        <w:t xml:space="preserve"> determined by probit analysis, the cut-off is defined as the average Ct value of the next most concentrated dilution tested to the </w:t>
      </w:r>
      <w:r w:rsidR="00B6384F" w:rsidRPr="005D2741">
        <w:rPr>
          <w:rStyle w:val="ResponseyellowboxChar"/>
          <w:rFonts w:ascii="Arial" w:hAnsi="Arial" w:cs="Arial"/>
          <w:sz w:val="18"/>
          <w:szCs w:val="18"/>
        </w:rPr>
        <w:t>LOD</w:t>
      </w:r>
      <w:r w:rsidR="007206BC" w:rsidRPr="005D2741">
        <w:rPr>
          <w:rStyle w:val="ResponseyellowboxChar"/>
          <w:rFonts w:ascii="Arial" w:hAnsi="Arial" w:cs="Arial"/>
          <w:sz w:val="18"/>
          <w:szCs w:val="18"/>
        </w:rPr>
        <w:t xml:space="preserve"> defined by probit. </w:t>
      </w:r>
      <w:r w:rsidR="004B1C6E" w:rsidRPr="005D2741">
        <w:rPr>
          <w:rStyle w:val="ResponseyellowboxChar"/>
          <w:rFonts w:ascii="Arial" w:hAnsi="Arial" w:cs="Arial"/>
          <w:sz w:val="18"/>
          <w:szCs w:val="18"/>
        </w:rPr>
        <w:t xml:space="preserve">In the cut-off evaluation, the average Ct value was 38.1 at 2.8 </w:t>
      </w:r>
      <m:oMath>
        <m:r>
          <w:rPr>
            <w:rStyle w:val="ResponseyellowboxChar"/>
            <w:rFonts w:ascii="Cambria Math" w:hAnsi="Cambria Math" w:cs="Arial"/>
            <w:sz w:val="18"/>
            <w:szCs w:val="18"/>
          </w:rPr>
          <m:t>×</m:t>
        </m:r>
      </m:oMath>
      <w:r w:rsidR="004B1C6E" w:rsidRPr="005D2741">
        <w:rPr>
          <w:rStyle w:val="ResponseyellowboxChar"/>
          <w:rFonts w:ascii="Arial" w:hAnsi="Arial" w:cs="Arial"/>
          <w:sz w:val="18"/>
          <w:szCs w:val="18"/>
        </w:rPr>
        <w:t xml:space="preserve"> 10</w:t>
      </w:r>
      <w:r w:rsidR="004B1C6E" w:rsidRPr="005D2741">
        <w:rPr>
          <w:rStyle w:val="ResponseyellowboxChar"/>
          <w:rFonts w:ascii="Arial" w:hAnsi="Arial" w:cs="Arial"/>
          <w:sz w:val="18"/>
          <w:szCs w:val="18"/>
          <w:vertAlign w:val="superscript"/>
        </w:rPr>
        <w:t>1</w:t>
      </w:r>
      <w:r w:rsidR="004B1C6E" w:rsidRPr="005D2741">
        <w:rPr>
          <w:rStyle w:val="ResponseyellowboxChar"/>
          <w:rFonts w:ascii="Arial" w:hAnsi="Arial" w:cs="Arial"/>
          <w:sz w:val="18"/>
          <w:szCs w:val="18"/>
        </w:rPr>
        <w:t xml:space="preserve"> copies/</w:t>
      </w:r>
      <w:proofErr w:type="spellStart"/>
      <w:r w:rsidR="004B1C6E" w:rsidRPr="005D2741">
        <w:rPr>
          <w:rStyle w:val="ResponseyellowboxChar"/>
          <w:rFonts w:ascii="Arial" w:hAnsi="Arial" w:cs="Arial"/>
          <w:sz w:val="18"/>
          <w:szCs w:val="18"/>
        </w:rPr>
        <w:t>μl</w:t>
      </w:r>
      <w:proofErr w:type="spellEnd"/>
      <w:r w:rsidR="004B1C6E" w:rsidRPr="005D2741">
        <w:rPr>
          <w:rStyle w:val="ResponseyellowboxChar"/>
          <w:rFonts w:ascii="Arial" w:hAnsi="Arial" w:cs="Arial"/>
          <w:sz w:val="18"/>
          <w:szCs w:val="18"/>
        </w:rPr>
        <w:t>, which is the closest concentration above the probit value.</w:t>
      </w:r>
    </w:p>
    <w:p w14:paraId="0C3B071E" w14:textId="187AAC3B" w:rsidR="009D6942" w:rsidRPr="005D2741" w:rsidRDefault="009D6942" w:rsidP="00E8249A">
      <w:pPr>
        <w:spacing w:after="0" w:line="240" w:lineRule="auto"/>
        <w:rPr>
          <w:rFonts w:ascii="Arial" w:hAnsi="Arial" w:cs="Arial"/>
          <w:b/>
          <w:bCs/>
          <w:sz w:val="18"/>
          <w:szCs w:val="18"/>
          <w:lang w:eastAsia="ko-KR"/>
        </w:rPr>
      </w:pPr>
      <w:r w:rsidRPr="005D2741">
        <w:rPr>
          <w:rFonts w:ascii="Arial" w:hAnsi="Arial" w:cs="Arial"/>
          <w:b/>
          <w:bCs/>
          <w:sz w:val="18"/>
          <w:szCs w:val="18"/>
          <w:lang w:eastAsia="ko-KR"/>
        </w:rPr>
        <w:t xml:space="preserve">Interpretation of </w:t>
      </w:r>
      <w:r w:rsidR="00695EA5" w:rsidRPr="005D2741">
        <w:rPr>
          <w:rFonts w:ascii="Arial" w:hAnsi="Arial" w:cs="Arial"/>
          <w:b/>
          <w:bCs/>
          <w:sz w:val="18"/>
          <w:szCs w:val="18"/>
          <w:lang w:eastAsia="ko-KR"/>
        </w:rPr>
        <w:t>the r</w:t>
      </w:r>
      <w:r w:rsidRPr="005D2741">
        <w:rPr>
          <w:rFonts w:ascii="Arial" w:hAnsi="Arial" w:cs="Arial"/>
          <w:b/>
          <w:bCs/>
          <w:sz w:val="18"/>
          <w:szCs w:val="18"/>
          <w:lang w:eastAsia="ko-KR"/>
        </w:rPr>
        <w:t>esult</w:t>
      </w:r>
    </w:p>
    <w:p w14:paraId="5AED673D" w14:textId="77777777" w:rsidR="00695EA5" w:rsidRPr="005D2741" w:rsidRDefault="00695EA5" w:rsidP="00E8249A">
      <w:pPr>
        <w:pStyle w:val="Responseyellowbox"/>
        <w:spacing w:after="240"/>
        <w:rPr>
          <w:rFonts w:ascii="Arial" w:hAnsi="Arial" w:cs="Arial"/>
          <w:color w:val="000000"/>
          <w:sz w:val="18"/>
          <w:szCs w:val="18"/>
          <w:lang w:eastAsia="ko-KR"/>
        </w:rPr>
      </w:pPr>
      <w:r w:rsidRPr="005D2741">
        <w:rPr>
          <w:rFonts w:ascii="Arial" w:eastAsiaTheme="minorEastAsia" w:hAnsi="Arial" w:cs="Arial"/>
          <w:sz w:val="18"/>
          <w:szCs w:val="18"/>
          <w:lang w:eastAsia="ko-KR"/>
        </w:rPr>
        <w:t xml:space="preserve">- </w:t>
      </w:r>
      <w:r w:rsidRPr="005D2741">
        <w:rPr>
          <w:rFonts w:ascii="Arial" w:hAnsi="Arial" w:cs="Arial"/>
          <w:sz w:val="18"/>
          <w:szCs w:val="18"/>
        </w:rPr>
        <w:t>The</w:t>
      </w:r>
      <w:r w:rsidRPr="005D2741">
        <w:rPr>
          <w:rFonts w:ascii="Arial" w:hAnsi="Arial" w:cs="Arial"/>
          <w:spacing w:val="-16"/>
          <w:sz w:val="18"/>
          <w:szCs w:val="18"/>
        </w:rPr>
        <w:t xml:space="preserve"> </w:t>
      </w:r>
      <w:r w:rsidRPr="005D2741">
        <w:rPr>
          <w:rFonts w:ascii="Arial" w:hAnsi="Arial" w:cs="Arial"/>
          <w:sz w:val="18"/>
          <w:szCs w:val="18"/>
        </w:rPr>
        <w:t>criteria</w:t>
      </w:r>
      <w:r w:rsidRPr="005D2741">
        <w:rPr>
          <w:rFonts w:ascii="Arial" w:hAnsi="Arial" w:cs="Arial"/>
          <w:spacing w:val="-11"/>
          <w:sz w:val="18"/>
          <w:szCs w:val="18"/>
        </w:rPr>
        <w:t xml:space="preserve"> </w:t>
      </w:r>
      <w:r w:rsidRPr="005D2741">
        <w:rPr>
          <w:rFonts w:ascii="Arial" w:hAnsi="Arial" w:cs="Arial"/>
          <w:sz w:val="18"/>
          <w:szCs w:val="18"/>
        </w:rPr>
        <w:t>for</w:t>
      </w:r>
      <w:r w:rsidRPr="005D2741">
        <w:rPr>
          <w:rFonts w:ascii="Arial" w:hAnsi="Arial" w:cs="Arial"/>
          <w:spacing w:val="-12"/>
          <w:sz w:val="18"/>
          <w:szCs w:val="18"/>
        </w:rPr>
        <w:t xml:space="preserve"> </w:t>
      </w:r>
      <w:r w:rsidRPr="005D2741">
        <w:rPr>
          <w:rFonts w:ascii="Arial" w:hAnsi="Arial" w:cs="Arial"/>
          <w:sz w:val="18"/>
          <w:szCs w:val="18"/>
        </w:rPr>
        <w:t>setting</w:t>
      </w:r>
      <w:r w:rsidRPr="005D2741">
        <w:rPr>
          <w:rFonts w:ascii="Arial" w:hAnsi="Arial" w:cs="Arial"/>
          <w:spacing w:val="-15"/>
          <w:sz w:val="18"/>
          <w:szCs w:val="18"/>
        </w:rPr>
        <w:t xml:space="preserve"> </w:t>
      </w:r>
      <w:r w:rsidRPr="005D2741">
        <w:rPr>
          <w:rFonts w:ascii="Arial" w:hAnsi="Arial" w:cs="Arial"/>
          <w:sz w:val="18"/>
          <w:szCs w:val="18"/>
        </w:rPr>
        <w:t>threshold</w:t>
      </w:r>
      <w:r w:rsidRPr="005D2741">
        <w:rPr>
          <w:rFonts w:ascii="Arial" w:hAnsi="Arial" w:cs="Arial"/>
          <w:spacing w:val="-14"/>
          <w:sz w:val="18"/>
          <w:szCs w:val="18"/>
        </w:rPr>
        <w:t xml:space="preserve"> </w:t>
      </w:r>
      <w:r w:rsidRPr="005D2741">
        <w:rPr>
          <w:rFonts w:ascii="Arial" w:hAnsi="Arial" w:cs="Arial"/>
          <w:sz w:val="18"/>
          <w:szCs w:val="18"/>
        </w:rPr>
        <w:t>and</w:t>
      </w:r>
      <w:r w:rsidRPr="005D2741">
        <w:rPr>
          <w:rFonts w:ascii="Arial" w:hAnsi="Arial" w:cs="Arial"/>
          <w:spacing w:val="-15"/>
          <w:sz w:val="18"/>
          <w:szCs w:val="18"/>
        </w:rPr>
        <w:t xml:space="preserve"> </w:t>
      </w:r>
      <w:r w:rsidRPr="005D2741">
        <w:rPr>
          <w:rFonts w:ascii="Arial" w:hAnsi="Arial" w:cs="Arial"/>
          <w:sz w:val="18"/>
          <w:szCs w:val="18"/>
        </w:rPr>
        <w:t>baseline</w:t>
      </w:r>
      <w:r w:rsidRPr="005D2741">
        <w:rPr>
          <w:rFonts w:ascii="Arial" w:hAnsi="Arial" w:cs="Arial"/>
          <w:spacing w:val="-15"/>
          <w:sz w:val="18"/>
          <w:szCs w:val="18"/>
        </w:rPr>
        <w:t xml:space="preserve"> </w:t>
      </w:r>
      <w:r w:rsidRPr="005D2741">
        <w:rPr>
          <w:rFonts w:ascii="Arial" w:hAnsi="Arial" w:cs="Arial"/>
          <w:sz w:val="18"/>
          <w:szCs w:val="18"/>
        </w:rPr>
        <w:t>according</w:t>
      </w:r>
      <w:r w:rsidRPr="005D2741">
        <w:rPr>
          <w:rFonts w:ascii="Arial" w:hAnsi="Arial" w:cs="Arial"/>
          <w:spacing w:val="-17"/>
          <w:sz w:val="18"/>
          <w:szCs w:val="18"/>
        </w:rPr>
        <w:t xml:space="preserve"> </w:t>
      </w:r>
      <w:r w:rsidRPr="005D2741">
        <w:rPr>
          <w:rFonts w:ascii="Arial" w:hAnsi="Arial" w:cs="Arial"/>
          <w:sz w:val="18"/>
          <w:szCs w:val="18"/>
        </w:rPr>
        <w:t>to</w:t>
      </w:r>
      <w:r w:rsidRPr="005D2741">
        <w:rPr>
          <w:rFonts w:ascii="Arial" w:hAnsi="Arial" w:cs="Arial"/>
          <w:spacing w:val="-14"/>
          <w:sz w:val="18"/>
          <w:szCs w:val="18"/>
        </w:rPr>
        <w:t xml:space="preserve"> </w:t>
      </w:r>
      <w:r w:rsidRPr="005D2741">
        <w:rPr>
          <w:rFonts w:ascii="Arial" w:hAnsi="Arial" w:cs="Arial"/>
          <w:sz w:val="18"/>
          <w:szCs w:val="18"/>
        </w:rPr>
        <w:t>the</w:t>
      </w:r>
      <w:r w:rsidRPr="005D2741">
        <w:rPr>
          <w:rFonts w:ascii="Arial" w:hAnsi="Arial" w:cs="Arial"/>
          <w:spacing w:val="-14"/>
          <w:sz w:val="18"/>
          <w:szCs w:val="18"/>
        </w:rPr>
        <w:t xml:space="preserve"> </w:t>
      </w:r>
      <w:r w:rsidRPr="005D2741">
        <w:rPr>
          <w:rFonts w:ascii="Arial" w:hAnsi="Arial" w:cs="Arial"/>
          <w:sz w:val="18"/>
          <w:szCs w:val="18"/>
        </w:rPr>
        <w:t>equipment</w:t>
      </w:r>
      <w:r w:rsidRPr="005D2741">
        <w:rPr>
          <w:rFonts w:ascii="Arial" w:hAnsi="Arial" w:cs="Arial"/>
          <w:spacing w:val="-13"/>
          <w:sz w:val="18"/>
          <w:szCs w:val="18"/>
        </w:rPr>
        <w:t xml:space="preserve"> </w:t>
      </w:r>
      <w:r w:rsidRPr="005D2741">
        <w:rPr>
          <w:rFonts w:ascii="Arial" w:hAnsi="Arial" w:cs="Arial"/>
          <w:sz w:val="18"/>
          <w:szCs w:val="18"/>
        </w:rPr>
        <w:t>are</w:t>
      </w:r>
      <w:r w:rsidRPr="005D2741">
        <w:rPr>
          <w:rFonts w:ascii="Arial" w:hAnsi="Arial" w:cs="Arial"/>
          <w:spacing w:val="-14"/>
          <w:sz w:val="18"/>
          <w:szCs w:val="18"/>
        </w:rPr>
        <w:t xml:space="preserve"> </w:t>
      </w:r>
      <w:r w:rsidRPr="005D2741">
        <w:rPr>
          <w:rFonts w:ascii="Arial" w:hAnsi="Arial" w:cs="Arial"/>
          <w:sz w:val="18"/>
          <w:szCs w:val="18"/>
        </w:rPr>
        <w:t>as follows</w:t>
      </w:r>
      <w:r w:rsidRPr="005D2741">
        <w:rPr>
          <w:rFonts w:ascii="Arial" w:hAnsi="Arial" w:cs="Arial"/>
          <w:color w:val="000000"/>
          <w:sz w:val="18"/>
          <w:szCs w:val="18"/>
          <w:lang w:eastAsia="ko-KR"/>
        </w:rPr>
        <w:t>.</w:t>
      </w:r>
    </w:p>
    <w:tbl>
      <w:tblPr>
        <w:tblStyle w:val="TableGridLight"/>
        <w:tblW w:w="9015" w:type="dxa"/>
        <w:tblInd w:w="-5" w:type="dxa"/>
        <w:tblLayout w:type="fixed"/>
        <w:tblLook w:val="04A0" w:firstRow="1" w:lastRow="0" w:firstColumn="1" w:lastColumn="0" w:noHBand="0" w:noVBand="1"/>
      </w:tblPr>
      <w:tblGrid>
        <w:gridCol w:w="2253"/>
        <w:gridCol w:w="2254"/>
        <w:gridCol w:w="2254"/>
        <w:gridCol w:w="2254"/>
      </w:tblGrid>
      <w:tr w:rsidR="00695EA5" w:rsidRPr="005D2741" w14:paraId="2181D398" w14:textId="77777777" w:rsidTr="00F41159">
        <w:trPr>
          <w:trHeight w:val="227"/>
        </w:trPr>
        <w:tc>
          <w:tcPr>
            <w:tcW w:w="2253" w:type="dxa"/>
            <w:vAlign w:val="center"/>
            <w:hideMark/>
          </w:tcPr>
          <w:p w14:paraId="609E76C9"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Instrument</w:t>
            </w:r>
          </w:p>
        </w:tc>
        <w:tc>
          <w:tcPr>
            <w:tcW w:w="2254" w:type="dxa"/>
            <w:vAlign w:val="center"/>
            <w:hideMark/>
          </w:tcPr>
          <w:p w14:paraId="3A3FDEE0"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Threshold</w:t>
            </w:r>
          </w:p>
        </w:tc>
        <w:tc>
          <w:tcPr>
            <w:tcW w:w="2254" w:type="dxa"/>
            <w:vAlign w:val="center"/>
            <w:hideMark/>
          </w:tcPr>
          <w:p w14:paraId="3F5619C2"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Baseline start</w:t>
            </w:r>
          </w:p>
        </w:tc>
        <w:tc>
          <w:tcPr>
            <w:tcW w:w="2254" w:type="dxa"/>
            <w:vAlign w:val="center"/>
            <w:hideMark/>
          </w:tcPr>
          <w:p w14:paraId="6526EDE8"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Baseline end</w:t>
            </w:r>
          </w:p>
        </w:tc>
      </w:tr>
      <w:tr w:rsidR="00695EA5" w:rsidRPr="005D2741" w14:paraId="72CA9126" w14:textId="77777777" w:rsidTr="00F41159">
        <w:trPr>
          <w:trHeight w:val="227"/>
        </w:trPr>
        <w:tc>
          <w:tcPr>
            <w:tcW w:w="2253" w:type="dxa"/>
            <w:vAlign w:val="center"/>
            <w:hideMark/>
          </w:tcPr>
          <w:p w14:paraId="0C9F40CB"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AB 7500</w:t>
            </w:r>
          </w:p>
        </w:tc>
        <w:tc>
          <w:tcPr>
            <w:tcW w:w="2254" w:type="dxa"/>
            <w:vAlign w:val="center"/>
            <w:hideMark/>
          </w:tcPr>
          <w:p w14:paraId="548565AA"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0.1</w:t>
            </w:r>
          </w:p>
        </w:tc>
        <w:tc>
          <w:tcPr>
            <w:tcW w:w="2254" w:type="dxa"/>
            <w:vAlign w:val="center"/>
            <w:hideMark/>
          </w:tcPr>
          <w:p w14:paraId="1C9A1442"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3</w:t>
            </w:r>
          </w:p>
        </w:tc>
        <w:tc>
          <w:tcPr>
            <w:tcW w:w="2254" w:type="dxa"/>
            <w:vAlign w:val="center"/>
            <w:hideMark/>
          </w:tcPr>
          <w:p w14:paraId="5E07F839"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15</w:t>
            </w:r>
          </w:p>
        </w:tc>
      </w:tr>
      <w:tr w:rsidR="00695EA5" w:rsidRPr="005D2741" w14:paraId="52964216" w14:textId="77777777" w:rsidTr="00F41159">
        <w:trPr>
          <w:trHeight w:val="227"/>
        </w:trPr>
        <w:tc>
          <w:tcPr>
            <w:tcW w:w="2253" w:type="dxa"/>
            <w:vAlign w:val="center"/>
            <w:hideMark/>
          </w:tcPr>
          <w:p w14:paraId="602F54F7"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AB 7500 Fast</w:t>
            </w:r>
          </w:p>
        </w:tc>
        <w:tc>
          <w:tcPr>
            <w:tcW w:w="2254" w:type="dxa"/>
            <w:vAlign w:val="center"/>
            <w:hideMark/>
          </w:tcPr>
          <w:p w14:paraId="12DB72CE"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0.1</w:t>
            </w:r>
          </w:p>
        </w:tc>
        <w:tc>
          <w:tcPr>
            <w:tcW w:w="2254" w:type="dxa"/>
            <w:vAlign w:val="center"/>
            <w:hideMark/>
          </w:tcPr>
          <w:p w14:paraId="07D011F8"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3</w:t>
            </w:r>
          </w:p>
        </w:tc>
        <w:tc>
          <w:tcPr>
            <w:tcW w:w="2254" w:type="dxa"/>
            <w:vAlign w:val="center"/>
            <w:hideMark/>
          </w:tcPr>
          <w:p w14:paraId="544E155C"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15</w:t>
            </w:r>
          </w:p>
        </w:tc>
      </w:tr>
      <w:tr w:rsidR="00695EA5" w:rsidRPr="005D2741" w14:paraId="618EC6BE" w14:textId="77777777" w:rsidTr="00F41159">
        <w:trPr>
          <w:trHeight w:val="227"/>
        </w:trPr>
        <w:tc>
          <w:tcPr>
            <w:tcW w:w="2253" w:type="dxa"/>
            <w:vAlign w:val="center"/>
            <w:hideMark/>
          </w:tcPr>
          <w:p w14:paraId="697233C3" w14:textId="77777777" w:rsidR="00695EA5" w:rsidRPr="005D2741" w:rsidRDefault="00695EA5" w:rsidP="00E8249A">
            <w:pPr>
              <w:pStyle w:val="Responseyellowbox"/>
              <w:jc w:val="center"/>
              <w:rPr>
                <w:rFonts w:ascii="Arial" w:hAnsi="Arial" w:cs="Arial"/>
                <w:color w:val="000000"/>
                <w:sz w:val="18"/>
                <w:szCs w:val="18"/>
                <w:lang w:eastAsia="ko-KR"/>
              </w:rPr>
            </w:pPr>
            <w:proofErr w:type="spellStart"/>
            <w:r w:rsidRPr="005D2741">
              <w:rPr>
                <w:rFonts w:ascii="Arial" w:hAnsi="Arial" w:cs="Arial"/>
                <w:color w:val="000000"/>
                <w:sz w:val="18"/>
                <w:szCs w:val="18"/>
                <w:lang w:eastAsia="ko-KR"/>
              </w:rPr>
              <w:t>QuantStudio</w:t>
            </w:r>
            <w:r w:rsidRPr="005D2741">
              <w:rPr>
                <w:rFonts w:ascii="Arial" w:hAnsi="Arial" w:cs="Arial"/>
                <w:color w:val="000000"/>
                <w:sz w:val="18"/>
                <w:szCs w:val="18"/>
                <w:vertAlign w:val="superscript"/>
                <w:lang w:eastAsia="ko-KR"/>
              </w:rPr>
              <w:t>TM</w:t>
            </w:r>
            <w:proofErr w:type="spellEnd"/>
            <w:r w:rsidRPr="005D2741">
              <w:rPr>
                <w:rFonts w:ascii="Arial" w:hAnsi="Arial" w:cs="Arial"/>
                <w:color w:val="000000"/>
                <w:sz w:val="18"/>
                <w:szCs w:val="18"/>
                <w:vertAlign w:val="superscript"/>
                <w:lang w:eastAsia="ko-KR"/>
              </w:rPr>
              <w:t xml:space="preserve"> </w:t>
            </w:r>
            <w:r w:rsidRPr="005D2741">
              <w:rPr>
                <w:rFonts w:ascii="Arial" w:hAnsi="Arial" w:cs="Arial"/>
                <w:color w:val="000000"/>
                <w:sz w:val="18"/>
                <w:szCs w:val="18"/>
                <w:lang w:eastAsia="ko-KR"/>
              </w:rPr>
              <w:t>5</w:t>
            </w:r>
          </w:p>
        </w:tc>
        <w:tc>
          <w:tcPr>
            <w:tcW w:w="2254" w:type="dxa"/>
            <w:vAlign w:val="center"/>
            <w:hideMark/>
          </w:tcPr>
          <w:p w14:paraId="5D389DA6"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0.4</w:t>
            </w:r>
          </w:p>
        </w:tc>
        <w:tc>
          <w:tcPr>
            <w:tcW w:w="2254" w:type="dxa"/>
            <w:vAlign w:val="center"/>
            <w:hideMark/>
          </w:tcPr>
          <w:p w14:paraId="6004D307"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3</w:t>
            </w:r>
          </w:p>
        </w:tc>
        <w:tc>
          <w:tcPr>
            <w:tcW w:w="2254" w:type="dxa"/>
            <w:vAlign w:val="center"/>
            <w:hideMark/>
          </w:tcPr>
          <w:p w14:paraId="342098B2"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15</w:t>
            </w:r>
          </w:p>
        </w:tc>
      </w:tr>
      <w:tr w:rsidR="00695EA5" w:rsidRPr="005D2741" w14:paraId="5B07CE23" w14:textId="77777777" w:rsidTr="00F41159">
        <w:trPr>
          <w:trHeight w:val="227"/>
        </w:trPr>
        <w:tc>
          <w:tcPr>
            <w:tcW w:w="2253" w:type="dxa"/>
            <w:vAlign w:val="center"/>
            <w:hideMark/>
          </w:tcPr>
          <w:p w14:paraId="3D6B5E4F" w14:textId="77777777" w:rsidR="00695EA5" w:rsidRPr="005D2741" w:rsidRDefault="00695EA5" w:rsidP="00E8249A">
            <w:pPr>
              <w:pStyle w:val="Responseyellowbox"/>
              <w:jc w:val="center"/>
              <w:rPr>
                <w:rFonts w:ascii="Arial" w:hAnsi="Arial" w:cs="Arial"/>
                <w:color w:val="000000"/>
                <w:sz w:val="18"/>
                <w:szCs w:val="18"/>
                <w:lang w:eastAsia="ko-KR"/>
              </w:rPr>
            </w:pPr>
            <w:proofErr w:type="spellStart"/>
            <w:r w:rsidRPr="005D2741">
              <w:rPr>
                <w:rFonts w:ascii="Arial" w:hAnsi="Arial" w:cs="Arial"/>
                <w:color w:val="000000"/>
                <w:sz w:val="18"/>
                <w:szCs w:val="18"/>
                <w:lang w:eastAsia="ko-KR"/>
              </w:rPr>
              <w:t>Bio-rad</w:t>
            </w:r>
            <w:proofErr w:type="spellEnd"/>
            <w:r w:rsidRPr="005D2741">
              <w:rPr>
                <w:rFonts w:ascii="Arial" w:hAnsi="Arial" w:cs="Arial"/>
                <w:color w:val="000000"/>
                <w:sz w:val="18"/>
                <w:szCs w:val="18"/>
                <w:lang w:eastAsia="ko-KR"/>
              </w:rPr>
              <w:t xml:space="preserve"> CFX96™</w:t>
            </w:r>
          </w:p>
        </w:tc>
        <w:tc>
          <w:tcPr>
            <w:tcW w:w="2254" w:type="dxa"/>
            <w:vAlign w:val="center"/>
            <w:hideMark/>
          </w:tcPr>
          <w:p w14:paraId="5B0DDD21"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100</w:t>
            </w:r>
          </w:p>
        </w:tc>
        <w:tc>
          <w:tcPr>
            <w:tcW w:w="2254" w:type="dxa"/>
            <w:vAlign w:val="center"/>
            <w:hideMark/>
          </w:tcPr>
          <w:p w14:paraId="3DE9326D"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3</w:t>
            </w:r>
          </w:p>
        </w:tc>
        <w:tc>
          <w:tcPr>
            <w:tcW w:w="2254" w:type="dxa"/>
            <w:vAlign w:val="center"/>
            <w:hideMark/>
          </w:tcPr>
          <w:p w14:paraId="3640479B"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15</w:t>
            </w:r>
          </w:p>
        </w:tc>
      </w:tr>
    </w:tbl>
    <w:p w14:paraId="557C03D5" w14:textId="35DA7748" w:rsidR="00695EA5" w:rsidRPr="005D2741" w:rsidRDefault="00695EA5" w:rsidP="005B73C2">
      <w:pPr>
        <w:pStyle w:val="Responseyellowbox"/>
        <w:spacing w:before="240" w:after="240"/>
        <w:ind w:left="115" w:hangingChars="64" w:hanging="115"/>
        <w:rPr>
          <w:rFonts w:ascii="Arial" w:hAnsi="Arial" w:cs="Arial"/>
          <w:sz w:val="18"/>
          <w:szCs w:val="18"/>
        </w:rPr>
      </w:pPr>
      <w:r w:rsidRPr="005D2741">
        <w:rPr>
          <w:rFonts w:ascii="Arial" w:eastAsiaTheme="minorEastAsia" w:hAnsi="Arial" w:cs="Arial"/>
          <w:sz w:val="18"/>
          <w:szCs w:val="18"/>
          <w:lang w:eastAsia="ko-KR"/>
        </w:rPr>
        <w:t xml:space="preserve">- </w:t>
      </w:r>
      <w:r w:rsidRPr="005D2741">
        <w:rPr>
          <w:rFonts w:ascii="Arial" w:hAnsi="Arial" w:cs="Arial"/>
          <w:sz w:val="18"/>
          <w:szCs w:val="18"/>
        </w:rPr>
        <w:t xml:space="preserve">If the positive and negative control results match the following criteria listed in the table, interpret the results for the target sample(s). If the results of the control materials do not match the table, </w:t>
      </w:r>
      <w:r w:rsidR="004B1C6E" w:rsidRPr="005D2741">
        <w:rPr>
          <w:rFonts w:ascii="Arial" w:hAnsi="Arial" w:cs="Arial"/>
          <w:sz w:val="18"/>
          <w:szCs w:val="18"/>
        </w:rPr>
        <w:t>repeat</w:t>
      </w:r>
      <w:r w:rsidRPr="005D2741">
        <w:rPr>
          <w:rFonts w:ascii="Arial" w:hAnsi="Arial" w:cs="Arial"/>
          <w:sz w:val="18"/>
          <w:szCs w:val="18"/>
        </w:rPr>
        <w:t xml:space="preserve"> the experiment</w:t>
      </w:r>
      <w:r w:rsidR="004B1C6E" w:rsidRPr="005D2741">
        <w:rPr>
          <w:rFonts w:ascii="Arial" w:hAnsi="Arial" w:cs="Arial"/>
          <w:sz w:val="18"/>
          <w:szCs w:val="18"/>
        </w:rPr>
        <w:t>.</w:t>
      </w:r>
    </w:p>
    <w:tbl>
      <w:tblPr>
        <w:tblStyle w:val="TableGridLight"/>
        <w:tblW w:w="9015" w:type="dxa"/>
        <w:tblInd w:w="-5" w:type="dxa"/>
        <w:tblLayout w:type="fixed"/>
        <w:tblLook w:val="04A0" w:firstRow="1" w:lastRow="0" w:firstColumn="1" w:lastColumn="0" w:noHBand="0" w:noVBand="1"/>
      </w:tblPr>
      <w:tblGrid>
        <w:gridCol w:w="4507"/>
        <w:gridCol w:w="4508"/>
      </w:tblGrid>
      <w:tr w:rsidR="00695EA5" w:rsidRPr="005D2741" w14:paraId="43AACDF6" w14:textId="77777777" w:rsidTr="00F41159">
        <w:trPr>
          <w:trHeight w:val="227"/>
        </w:trPr>
        <w:tc>
          <w:tcPr>
            <w:tcW w:w="4507" w:type="dxa"/>
            <w:vAlign w:val="center"/>
          </w:tcPr>
          <w:p w14:paraId="11ABEA88"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Control type</w:t>
            </w:r>
          </w:p>
        </w:tc>
        <w:tc>
          <w:tcPr>
            <w:tcW w:w="4508" w:type="dxa"/>
            <w:vAlign w:val="center"/>
          </w:tcPr>
          <w:p w14:paraId="0B512951"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Ct value</w:t>
            </w:r>
          </w:p>
        </w:tc>
      </w:tr>
      <w:tr w:rsidR="00695EA5" w:rsidRPr="005D2741" w14:paraId="598BDFFA" w14:textId="77777777" w:rsidTr="00F41159">
        <w:trPr>
          <w:trHeight w:val="227"/>
        </w:trPr>
        <w:tc>
          <w:tcPr>
            <w:tcW w:w="4507" w:type="dxa"/>
            <w:vAlign w:val="center"/>
          </w:tcPr>
          <w:p w14:paraId="0AAC1F6D"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Positive Control</w:t>
            </w:r>
          </w:p>
        </w:tc>
        <w:tc>
          <w:tcPr>
            <w:tcW w:w="4508" w:type="dxa"/>
            <w:vAlign w:val="center"/>
          </w:tcPr>
          <w:p w14:paraId="083E4FE6"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Ct ≤ 38.1</w:t>
            </w:r>
          </w:p>
        </w:tc>
      </w:tr>
      <w:tr w:rsidR="00695EA5" w:rsidRPr="005D2741" w14:paraId="11B6F708" w14:textId="77777777" w:rsidTr="00F41159">
        <w:trPr>
          <w:trHeight w:val="227"/>
        </w:trPr>
        <w:tc>
          <w:tcPr>
            <w:tcW w:w="4507" w:type="dxa"/>
            <w:vAlign w:val="center"/>
          </w:tcPr>
          <w:p w14:paraId="661C6737"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Negative Control</w:t>
            </w:r>
          </w:p>
        </w:tc>
        <w:tc>
          <w:tcPr>
            <w:tcW w:w="4508" w:type="dxa"/>
            <w:vAlign w:val="center"/>
          </w:tcPr>
          <w:p w14:paraId="6AB08A4F" w14:textId="77777777" w:rsidR="00695EA5" w:rsidRPr="005D2741" w:rsidRDefault="00695EA5" w:rsidP="00E8249A">
            <w:pPr>
              <w:pStyle w:val="Responseyellowbox"/>
              <w:jc w:val="center"/>
              <w:rPr>
                <w:rFonts w:ascii="Arial" w:hAnsi="Arial" w:cs="Arial"/>
                <w:color w:val="000000"/>
                <w:sz w:val="18"/>
                <w:szCs w:val="18"/>
                <w:lang w:eastAsia="ko-KR"/>
              </w:rPr>
            </w:pPr>
            <w:r w:rsidRPr="005D2741">
              <w:rPr>
                <w:rFonts w:ascii="Arial" w:hAnsi="Arial" w:cs="Arial"/>
                <w:color w:val="000000"/>
                <w:sz w:val="18"/>
                <w:szCs w:val="18"/>
                <w:lang w:eastAsia="ko-KR"/>
              </w:rPr>
              <w:t>Non-Detected</w:t>
            </w:r>
          </w:p>
        </w:tc>
      </w:tr>
    </w:tbl>
    <w:p w14:paraId="332FAAD3" w14:textId="5E08ACC5" w:rsidR="00695EA5" w:rsidRPr="005D2741" w:rsidRDefault="00695EA5" w:rsidP="00563165">
      <w:pPr>
        <w:pStyle w:val="Responseyellowbox"/>
        <w:spacing w:before="240" w:after="240"/>
        <w:ind w:left="115" w:hangingChars="64" w:hanging="115"/>
        <w:rPr>
          <w:rFonts w:ascii="Arial" w:hAnsi="Arial" w:cs="Arial"/>
          <w:sz w:val="18"/>
          <w:szCs w:val="18"/>
        </w:rPr>
      </w:pPr>
      <w:r w:rsidRPr="005D2741">
        <w:rPr>
          <w:rFonts w:ascii="Arial" w:eastAsiaTheme="minorEastAsia" w:hAnsi="Arial" w:cs="Arial"/>
          <w:sz w:val="18"/>
          <w:szCs w:val="18"/>
          <w:lang w:eastAsia="ko-KR"/>
        </w:rPr>
        <w:t>-</w:t>
      </w:r>
      <w:r w:rsidRPr="005D2741">
        <w:rPr>
          <w:rFonts w:ascii="Arial" w:hAnsi="Arial" w:cs="Arial"/>
          <w:sz w:val="18"/>
          <w:szCs w:val="18"/>
        </w:rPr>
        <w:t xml:space="preserve"> Check the Ct value of the sample(s) using the instrument-specific software.</w:t>
      </w:r>
      <w:r w:rsidR="00800C49" w:rsidRPr="005D2741">
        <w:rPr>
          <w:rFonts w:ascii="Arial" w:hAnsi="Arial" w:cs="Arial"/>
          <w:sz w:val="18"/>
          <w:szCs w:val="18"/>
        </w:rPr>
        <w:t xml:space="preserve"> </w:t>
      </w:r>
      <w:r w:rsidRPr="005D2741">
        <w:rPr>
          <w:rFonts w:ascii="Arial" w:hAnsi="Arial" w:cs="Arial"/>
          <w:sz w:val="18"/>
          <w:szCs w:val="18"/>
        </w:rPr>
        <w:t>The sample data is considered positive at Ct ≤ 38.1 and negative at Ct &gt; 38.1.</w:t>
      </w:r>
    </w:p>
    <w:p w14:paraId="67DC1FEE" w14:textId="1D1EB665" w:rsidR="009D6942" w:rsidRPr="005D2741" w:rsidRDefault="007F3894" w:rsidP="00E8249A">
      <w:pPr>
        <w:spacing w:line="240" w:lineRule="auto"/>
        <w:jc w:val="both"/>
        <w:rPr>
          <w:rFonts w:ascii="Arial" w:hAnsi="Arial" w:cs="Arial"/>
          <w:b/>
          <w:bCs/>
          <w:sz w:val="18"/>
          <w:szCs w:val="18"/>
          <w:lang w:eastAsia="ko-KR"/>
        </w:rPr>
      </w:pPr>
      <w:r w:rsidRPr="005D2741">
        <w:rPr>
          <w:rFonts w:ascii="Arial" w:hAnsi="Arial" w:cs="Arial"/>
          <w:b/>
          <w:bCs/>
          <w:sz w:val="18"/>
          <w:szCs w:val="18"/>
          <w:lang w:eastAsia="ko-KR"/>
        </w:rPr>
        <w:t>Diagnostic sensitivity (</w:t>
      </w:r>
      <w:proofErr w:type="spellStart"/>
      <w:r w:rsidRPr="005D2741">
        <w:rPr>
          <w:rFonts w:ascii="Arial" w:hAnsi="Arial" w:cs="Arial"/>
          <w:b/>
          <w:bCs/>
          <w:sz w:val="18"/>
          <w:szCs w:val="18"/>
          <w:lang w:eastAsia="ko-KR"/>
        </w:rPr>
        <w:t>DS</w:t>
      </w:r>
      <w:r w:rsidR="00800C49" w:rsidRPr="005D2741">
        <w:rPr>
          <w:rFonts w:ascii="Arial" w:hAnsi="Arial" w:cs="Arial"/>
          <w:b/>
          <w:bCs/>
          <w:sz w:val="18"/>
          <w:szCs w:val="18"/>
          <w:lang w:eastAsia="ko-KR"/>
        </w:rPr>
        <w:t>e</w:t>
      </w:r>
      <w:proofErr w:type="spellEnd"/>
      <w:r w:rsidRPr="005D2741">
        <w:rPr>
          <w:rFonts w:ascii="Arial" w:hAnsi="Arial" w:cs="Arial"/>
          <w:b/>
          <w:bCs/>
          <w:sz w:val="18"/>
          <w:szCs w:val="18"/>
          <w:lang w:eastAsia="ko-KR"/>
        </w:rPr>
        <w:t>) and specificity (</w:t>
      </w:r>
      <w:proofErr w:type="spellStart"/>
      <w:r w:rsidRPr="005D2741">
        <w:rPr>
          <w:rFonts w:ascii="Arial" w:hAnsi="Arial" w:cs="Arial"/>
          <w:b/>
          <w:bCs/>
          <w:sz w:val="18"/>
          <w:szCs w:val="18"/>
          <w:lang w:eastAsia="ko-KR"/>
        </w:rPr>
        <w:t>DSp</w:t>
      </w:r>
      <w:proofErr w:type="spellEnd"/>
      <w:r w:rsidRPr="005D2741">
        <w:rPr>
          <w:rFonts w:ascii="Arial" w:hAnsi="Arial" w:cs="Arial"/>
          <w:b/>
          <w:bCs/>
          <w:sz w:val="18"/>
          <w:szCs w:val="18"/>
          <w:lang w:eastAsia="ko-KR"/>
        </w:rPr>
        <w:t>) estimates and 95% confidence intervals</w:t>
      </w:r>
      <w:r w:rsidR="00800C49" w:rsidRPr="005D2741">
        <w:rPr>
          <w:rFonts w:ascii="Arial" w:hAnsi="Arial" w:cs="Arial"/>
          <w:b/>
          <w:bCs/>
          <w:sz w:val="18"/>
          <w:szCs w:val="18"/>
          <w:lang w:eastAsia="ko-KR"/>
        </w:rPr>
        <w:t>.</w:t>
      </w:r>
    </w:p>
    <w:p w14:paraId="44874D3A" w14:textId="7325DB6A" w:rsidR="00050D7A" w:rsidRPr="005D2741" w:rsidRDefault="00050D7A" w:rsidP="00E8249A">
      <w:pPr>
        <w:pStyle w:val="Responseyellowbox"/>
        <w:spacing w:before="240" w:after="240"/>
        <w:ind w:left="115" w:hangingChars="64" w:hanging="115"/>
        <w:rPr>
          <w:rFonts w:ascii="Arial" w:hAnsi="Arial" w:cs="Arial"/>
          <w:sz w:val="18"/>
          <w:szCs w:val="18"/>
        </w:rPr>
      </w:pPr>
      <w:r w:rsidRPr="005D2741">
        <w:rPr>
          <w:rFonts w:ascii="Arial" w:eastAsiaTheme="minorEastAsia" w:hAnsi="Arial" w:cs="Arial"/>
          <w:sz w:val="18"/>
          <w:szCs w:val="18"/>
          <w:lang w:eastAsia="ko-KR"/>
        </w:rPr>
        <w:t>-</w:t>
      </w:r>
      <w:r w:rsidRPr="005D2741">
        <w:rPr>
          <w:rFonts w:ascii="Arial" w:hAnsi="Arial" w:cs="Arial"/>
          <w:sz w:val="18"/>
          <w:szCs w:val="18"/>
        </w:rPr>
        <w:t xml:space="preserve"> To evaluate the diagnostic sensitivity and specificity, a comparative test was conducted using the reference method (validated and certified by the WOAH), and the results are depicted below.</w:t>
      </w:r>
    </w:p>
    <w:tbl>
      <w:tblPr>
        <w:tblStyle w:val="TableGridLight"/>
        <w:tblW w:w="9015" w:type="dxa"/>
        <w:tblInd w:w="-5" w:type="dxa"/>
        <w:tblLayout w:type="fixed"/>
        <w:tblLook w:val="04A0" w:firstRow="1" w:lastRow="0" w:firstColumn="1" w:lastColumn="0" w:noHBand="0" w:noVBand="1"/>
      </w:tblPr>
      <w:tblGrid>
        <w:gridCol w:w="4116"/>
        <w:gridCol w:w="1274"/>
        <w:gridCol w:w="3625"/>
      </w:tblGrid>
      <w:tr w:rsidR="00800C49" w:rsidRPr="005D2741" w14:paraId="12F02C9A" w14:textId="77777777" w:rsidTr="00F41159">
        <w:trPr>
          <w:trHeight w:val="340"/>
        </w:trPr>
        <w:tc>
          <w:tcPr>
            <w:tcW w:w="4116" w:type="dxa"/>
            <w:vAlign w:val="center"/>
          </w:tcPr>
          <w:p w14:paraId="1E7FE6C4" w14:textId="320A1CBD" w:rsidR="00800C49" w:rsidRPr="005D2741" w:rsidRDefault="00800C49" w:rsidP="00E8249A">
            <w:pPr>
              <w:pStyle w:val="Responseyellowbox"/>
              <w:jc w:val="center"/>
              <w:rPr>
                <w:rFonts w:ascii="Arial" w:hAnsi="Arial" w:cs="Arial"/>
                <w:color w:val="000000"/>
                <w:sz w:val="18"/>
                <w:szCs w:val="18"/>
                <w:lang w:eastAsia="ko-KR"/>
              </w:rPr>
            </w:pPr>
            <w:proofErr w:type="spellStart"/>
            <w:r w:rsidRPr="005D2741">
              <w:rPr>
                <w:rFonts w:ascii="Arial" w:hAnsi="Arial" w:cs="Arial"/>
                <w:sz w:val="18"/>
                <w:szCs w:val="18"/>
              </w:rPr>
              <w:t>Genelix</w:t>
            </w:r>
            <w:proofErr w:type="spellEnd"/>
            <w:r w:rsidRPr="005D2741">
              <w:rPr>
                <w:rFonts w:ascii="Arial" w:hAnsi="Arial" w:cs="Arial"/>
                <w:sz w:val="18"/>
                <w:szCs w:val="18"/>
              </w:rPr>
              <w:t>™ ASFV Real-time PCR detection kit</w:t>
            </w:r>
          </w:p>
        </w:tc>
        <w:tc>
          <w:tcPr>
            <w:tcW w:w="1274" w:type="dxa"/>
            <w:vAlign w:val="center"/>
          </w:tcPr>
          <w:p w14:paraId="0CFA2392" w14:textId="1EDCFA6D" w:rsidR="00800C49" w:rsidRPr="005D2741" w:rsidRDefault="00800C49" w:rsidP="00E8249A">
            <w:pPr>
              <w:pStyle w:val="Responseyellowbox"/>
              <w:jc w:val="center"/>
              <w:rPr>
                <w:rFonts w:ascii="Arial" w:hAnsi="Arial" w:cs="Arial"/>
                <w:color w:val="000000"/>
                <w:sz w:val="18"/>
                <w:szCs w:val="18"/>
                <w:lang w:eastAsia="ko-KR"/>
              </w:rPr>
            </w:pPr>
          </w:p>
        </w:tc>
        <w:tc>
          <w:tcPr>
            <w:tcW w:w="3625" w:type="dxa"/>
            <w:vAlign w:val="center"/>
          </w:tcPr>
          <w:p w14:paraId="0C5E9336" w14:textId="147B0DBC" w:rsidR="00800C49" w:rsidRPr="005D2741" w:rsidRDefault="00800C49" w:rsidP="00E8249A">
            <w:pPr>
              <w:pStyle w:val="Responseyellowbox"/>
              <w:jc w:val="center"/>
              <w:rPr>
                <w:rFonts w:ascii="Arial" w:hAnsi="Arial" w:cs="Arial"/>
                <w:b/>
                <w:bCs/>
                <w:color w:val="000000"/>
                <w:sz w:val="18"/>
                <w:szCs w:val="18"/>
                <w:lang w:eastAsia="ko-KR"/>
              </w:rPr>
            </w:pPr>
            <w:r w:rsidRPr="005D2741">
              <w:rPr>
                <w:rFonts w:ascii="Arial" w:hAnsi="Arial" w:cs="Arial"/>
                <w:b/>
                <w:bCs/>
                <w:sz w:val="18"/>
                <w:szCs w:val="18"/>
                <w:lang w:val="en-GB"/>
              </w:rPr>
              <w:t>ASFV/Swine Whole blood &amp; Serum</w:t>
            </w:r>
          </w:p>
        </w:tc>
      </w:tr>
      <w:tr w:rsidR="00800C49" w:rsidRPr="005D2741" w14:paraId="39CBB8AC" w14:textId="77777777" w:rsidTr="00F41159">
        <w:trPr>
          <w:trHeight w:val="340"/>
        </w:trPr>
        <w:tc>
          <w:tcPr>
            <w:tcW w:w="4116" w:type="dxa"/>
            <w:vAlign w:val="center"/>
          </w:tcPr>
          <w:p w14:paraId="2AAF36FB" w14:textId="2B6B953B"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Diagnostic sensitivity</w:t>
            </w:r>
          </w:p>
        </w:tc>
        <w:tc>
          <w:tcPr>
            <w:tcW w:w="1274" w:type="dxa"/>
            <w:vAlign w:val="center"/>
          </w:tcPr>
          <w:p w14:paraId="2775ABEA" w14:textId="77777777" w:rsidR="00800C49" w:rsidRPr="005D2741" w:rsidRDefault="00800C49" w:rsidP="00E8249A">
            <w:pPr>
              <w:pStyle w:val="Responseyellowbox"/>
              <w:jc w:val="center"/>
              <w:rPr>
                <w:rFonts w:ascii="Arial" w:hAnsi="Arial" w:cs="Arial"/>
                <w:sz w:val="18"/>
                <w:szCs w:val="18"/>
                <w:lang w:val="en-GB"/>
              </w:rPr>
            </w:pPr>
            <w:r w:rsidRPr="005D2741">
              <w:rPr>
                <w:rFonts w:ascii="Arial" w:hAnsi="Arial" w:cs="Arial"/>
                <w:sz w:val="18"/>
                <w:szCs w:val="18"/>
                <w:lang w:val="en-GB"/>
              </w:rPr>
              <w:t>N</w:t>
            </w:r>
          </w:p>
          <w:p w14:paraId="685101E7" w14:textId="77777777" w:rsidR="00800C49" w:rsidRPr="005D2741" w:rsidRDefault="00800C49" w:rsidP="00E8249A">
            <w:pPr>
              <w:pStyle w:val="Responseyellowbox"/>
              <w:jc w:val="center"/>
              <w:rPr>
                <w:rFonts w:ascii="Arial" w:hAnsi="Arial" w:cs="Arial"/>
                <w:sz w:val="18"/>
                <w:szCs w:val="18"/>
                <w:lang w:val="en-GB"/>
              </w:rPr>
            </w:pPr>
            <w:proofErr w:type="spellStart"/>
            <w:r w:rsidRPr="005D2741">
              <w:rPr>
                <w:rFonts w:ascii="Arial" w:hAnsi="Arial" w:cs="Arial"/>
                <w:sz w:val="18"/>
                <w:szCs w:val="18"/>
                <w:lang w:val="en-GB"/>
              </w:rPr>
              <w:t>DSe</w:t>
            </w:r>
            <w:proofErr w:type="spellEnd"/>
          </w:p>
          <w:p w14:paraId="22EBC36C" w14:textId="06C2E937"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CI</w:t>
            </w:r>
          </w:p>
        </w:tc>
        <w:tc>
          <w:tcPr>
            <w:tcW w:w="3625" w:type="dxa"/>
            <w:vAlign w:val="center"/>
          </w:tcPr>
          <w:p w14:paraId="4FCA9DF1" w14:textId="41AD6C48" w:rsidR="00800C49" w:rsidRPr="005D2741" w:rsidRDefault="00800C49" w:rsidP="00E8249A">
            <w:pPr>
              <w:pStyle w:val="Responseyellowbox"/>
              <w:jc w:val="center"/>
              <w:rPr>
                <w:rFonts w:ascii="Arial" w:eastAsiaTheme="minorEastAsia" w:hAnsi="Arial" w:cs="Arial"/>
                <w:iCs/>
                <w:sz w:val="18"/>
                <w:szCs w:val="18"/>
                <w:lang w:val="en-GB" w:eastAsia="ko-KR"/>
              </w:rPr>
            </w:pPr>
            <w:r w:rsidRPr="005D2741">
              <w:rPr>
                <w:rFonts w:ascii="Arial" w:eastAsiaTheme="minorEastAsia" w:hAnsi="Arial" w:cs="Arial"/>
                <w:sz w:val="18"/>
                <w:szCs w:val="18"/>
                <w:lang w:val="en-GB" w:eastAsia="ko-KR"/>
              </w:rPr>
              <w:t>1</w:t>
            </w:r>
            <w:r w:rsidR="008B62D2" w:rsidRPr="005D2741">
              <w:rPr>
                <w:rFonts w:ascii="Arial" w:eastAsiaTheme="minorEastAsia" w:hAnsi="Arial" w:cs="Arial"/>
                <w:sz w:val="18"/>
                <w:szCs w:val="18"/>
                <w:lang w:val="en-GB" w:eastAsia="ko-KR"/>
              </w:rPr>
              <w:t>87</w:t>
            </w:r>
          </w:p>
          <w:p w14:paraId="2B1A0CAE" w14:textId="77777777" w:rsidR="00800C49" w:rsidRPr="005D2741" w:rsidRDefault="00800C49" w:rsidP="00E8249A">
            <w:pPr>
              <w:pStyle w:val="Responseyellowbox"/>
              <w:jc w:val="center"/>
              <w:rPr>
                <w:rFonts w:ascii="Arial" w:eastAsiaTheme="minorEastAsia" w:hAnsi="Arial" w:cs="Arial"/>
                <w:iCs/>
                <w:sz w:val="18"/>
                <w:szCs w:val="18"/>
                <w:lang w:val="en-GB" w:eastAsia="ko-KR"/>
              </w:rPr>
            </w:pPr>
            <w:r w:rsidRPr="005D2741">
              <w:rPr>
                <w:rFonts w:ascii="Arial" w:eastAsiaTheme="minorEastAsia" w:hAnsi="Arial" w:cs="Arial"/>
                <w:sz w:val="18"/>
                <w:szCs w:val="18"/>
                <w:lang w:val="en-GB" w:eastAsia="ko-KR"/>
              </w:rPr>
              <w:t>99.47 %</w:t>
            </w:r>
          </w:p>
          <w:p w14:paraId="3EC7A609" w14:textId="216538CB"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97.07 to 99.99%</w:t>
            </w:r>
          </w:p>
        </w:tc>
      </w:tr>
      <w:tr w:rsidR="00800C49" w:rsidRPr="005D2741" w14:paraId="148B2FFE" w14:textId="77777777" w:rsidTr="00F41159">
        <w:trPr>
          <w:trHeight w:val="340"/>
        </w:trPr>
        <w:tc>
          <w:tcPr>
            <w:tcW w:w="4116" w:type="dxa"/>
            <w:vAlign w:val="center"/>
          </w:tcPr>
          <w:p w14:paraId="6622C663" w14:textId="5948B49A"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Diagnostic specificity</w:t>
            </w:r>
          </w:p>
        </w:tc>
        <w:tc>
          <w:tcPr>
            <w:tcW w:w="1274" w:type="dxa"/>
            <w:vAlign w:val="center"/>
          </w:tcPr>
          <w:p w14:paraId="7E79A4D7" w14:textId="77777777" w:rsidR="00800C49" w:rsidRPr="005D2741" w:rsidRDefault="00800C49" w:rsidP="00E8249A">
            <w:pPr>
              <w:pStyle w:val="Responseyellowbox"/>
              <w:jc w:val="center"/>
              <w:rPr>
                <w:rFonts w:ascii="Arial" w:hAnsi="Arial" w:cs="Arial"/>
                <w:sz w:val="18"/>
                <w:szCs w:val="18"/>
                <w:lang w:val="en-GB"/>
              </w:rPr>
            </w:pPr>
            <w:r w:rsidRPr="005D2741">
              <w:rPr>
                <w:rFonts w:ascii="Arial" w:hAnsi="Arial" w:cs="Arial"/>
                <w:sz w:val="18"/>
                <w:szCs w:val="18"/>
                <w:lang w:val="en-GB"/>
              </w:rPr>
              <w:t>N</w:t>
            </w:r>
          </w:p>
          <w:p w14:paraId="1BB5BF59" w14:textId="77777777" w:rsidR="00800C49" w:rsidRPr="005D2741" w:rsidRDefault="00800C49" w:rsidP="00E8249A">
            <w:pPr>
              <w:pStyle w:val="Responseyellowbox"/>
              <w:jc w:val="center"/>
              <w:rPr>
                <w:rFonts w:ascii="Arial" w:hAnsi="Arial" w:cs="Arial"/>
                <w:sz w:val="18"/>
                <w:szCs w:val="18"/>
                <w:lang w:val="en-GB"/>
              </w:rPr>
            </w:pPr>
            <w:proofErr w:type="spellStart"/>
            <w:r w:rsidRPr="005D2741">
              <w:rPr>
                <w:rFonts w:ascii="Arial" w:hAnsi="Arial" w:cs="Arial"/>
                <w:sz w:val="18"/>
                <w:szCs w:val="18"/>
                <w:lang w:val="en-GB"/>
              </w:rPr>
              <w:t>DSp</w:t>
            </w:r>
            <w:proofErr w:type="spellEnd"/>
          </w:p>
          <w:p w14:paraId="57786CB5" w14:textId="267A7AE5"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CI</w:t>
            </w:r>
          </w:p>
        </w:tc>
        <w:tc>
          <w:tcPr>
            <w:tcW w:w="3625" w:type="dxa"/>
            <w:vAlign w:val="center"/>
          </w:tcPr>
          <w:p w14:paraId="43408575" w14:textId="23EF3F27" w:rsidR="00800C49" w:rsidRPr="005D2741" w:rsidRDefault="00800C49" w:rsidP="00E8249A">
            <w:pPr>
              <w:pStyle w:val="Responseyellowbox"/>
              <w:jc w:val="center"/>
              <w:rPr>
                <w:rFonts w:ascii="Arial" w:eastAsiaTheme="minorEastAsia" w:hAnsi="Arial" w:cs="Arial"/>
                <w:iCs/>
                <w:sz w:val="18"/>
                <w:szCs w:val="18"/>
                <w:lang w:val="en-GB" w:eastAsia="ko-KR"/>
              </w:rPr>
            </w:pPr>
            <w:r w:rsidRPr="005D2741">
              <w:rPr>
                <w:rFonts w:ascii="Arial" w:eastAsiaTheme="minorEastAsia" w:hAnsi="Arial" w:cs="Arial"/>
                <w:sz w:val="18"/>
                <w:szCs w:val="18"/>
                <w:lang w:val="en-GB" w:eastAsia="ko-KR"/>
              </w:rPr>
              <w:t>55</w:t>
            </w:r>
            <w:r w:rsidR="008B62D2" w:rsidRPr="005D2741">
              <w:rPr>
                <w:rFonts w:ascii="Arial" w:eastAsiaTheme="minorEastAsia" w:hAnsi="Arial" w:cs="Arial"/>
                <w:sz w:val="18"/>
                <w:szCs w:val="18"/>
                <w:lang w:val="en-GB" w:eastAsia="ko-KR"/>
              </w:rPr>
              <w:t>3</w:t>
            </w:r>
          </w:p>
          <w:p w14:paraId="1D4CBECF" w14:textId="77777777" w:rsidR="00800C49" w:rsidRPr="005D2741" w:rsidRDefault="00800C49" w:rsidP="00E8249A">
            <w:pPr>
              <w:pStyle w:val="Responseyellowbox"/>
              <w:jc w:val="center"/>
              <w:rPr>
                <w:rFonts w:ascii="Arial" w:hAnsi="Arial" w:cs="Arial"/>
                <w:iCs/>
                <w:sz w:val="18"/>
                <w:szCs w:val="18"/>
                <w:lang w:val="en-GB"/>
              </w:rPr>
            </w:pPr>
            <w:r w:rsidRPr="005D2741">
              <w:rPr>
                <w:rFonts w:ascii="Arial" w:hAnsi="Arial" w:cs="Arial"/>
                <w:sz w:val="18"/>
                <w:szCs w:val="18"/>
                <w:lang w:val="en-GB"/>
              </w:rPr>
              <w:t>100 %</w:t>
            </w:r>
          </w:p>
          <w:p w14:paraId="1579BC94" w14:textId="2440D4DB"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99.33 to 100.0%</w:t>
            </w:r>
          </w:p>
        </w:tc>
      </w:tr>
    </w:tbl>
    <w:p w14:paraId="3A4F3D94" w14:textId="77777777" w:rsidR="00800C49" w:rsidRPr="005D2741" w:rsidRDefault="00800C49" w:rsidP="00E8249A">
      <w:pPr>
        <w:spacing w:line="240" w:lineRule="auto"/>
        <w:rPr>
          <w:rFonts w:ascii="Arial" w:hAnsi="Arial" w:cs="Arial"/>
          <w:b/>
          <w:bCs/>
          <w:sz w:val="18"/>
          <w:szCs w:val="18"/>
          <w:lang w:eastAsia="ko-KR"/>
        </w:rPr>
      </w:pPr>
    </w:p>
    <w:tbl>
      <w:tblPr>
        <w:tblStyle w:val="TableGridLight"/>
        <w:tblW w:w="9015" w:type="dxa"/>
        <w:tblInd w:w="-5" w:type="dxa"/>
        <w:tblLayout w:type="fixed"/>
        <w:tblLook w:val="04A0" w:firstRow="1" w:lastRow="0" w:firstColumn="1" w:lastColumn="0" w:noHBand="0" w:noVBand="1"/>
      </w:tblPr>
      <w:tblGrid>
        <w:gridCol w:w="4111"/>
        <w:gridCol w:w="1276"/>
        <w:gridCol w:w="3628"/>
      </w:tblGrid>
      <w:tr w:rsidR="00800C49" w:rsidRPr="005D2741" w14:paraId="448846F2" w14:textId="77777777" w:rsidTr="00F41159">
        <w:trPr>
          <w:trHeight w:val="340"/>
        </w:trPr>
        <w:tc>
          <w:tcPr>
            <w:tcW w:w="4111" w:type="dxa"/>
            <w:vAlign w:val="center"/>
          </w:tcPr>
          <w:p w14:paraId="2E339C21" w14:textId="77777777" w:rsidR="00800C49" w:rsidRPr="005D2741" w:rsidRDefault="00800C49" w:rsidP="00E8249A">
            <w:pPr>
              <w:pStyle w:val="Responseyellowbox"/>
              <w:jc w:val="center"/>
              <w:rPr>
                <w:rFonts w:ascii="Arial" w:hAnsi="Arial" w:cs="Arial"/>
                <w:color w:val="000000"/>
                <w:sz w:val="18"/>
                <w:szCs w:val="18"/>
                <w:lang w:eastAsia="ko-KR"/>
              </w:rPr>
            </w:pPr>
            <w:proofErr w:type="spellStart"/>
            <w:r w:rsidRPr="005D2741">
              <w:rPr>
                <w:rFonts w:ascii="Arial" w:hAnsi="Arial" w:cs="Arial"/>
                <w:sz w:val="18"/>
                <w:szCs w:val="18"/>
              </w:rPr>
              <w:t>Genelix</w:t>
            </w:r>
            <w:proofErr w:type="spellEnd"/>
            <w:r w:rsidRPr="005D2741">
              <w:rPr>
                <w:rFonts w:ascii="Arial" w:hAnsi="Arial" w:cs="Arial"/>
                <w:sz w:val="18"/>
                <w:szCs w:val="18"/>
              </w:rPr>
              <w:t>™ ASFV Real-time PCR detection kit</w:t>
            </w:r>
          </w:p>
        </w:tc>
        <w:tc>
          <w:tcPr>
            <w:tcW w:w="1276" w:type="dxa"/>
            <w:vAlign w:val="center"/>
          </w:tcPr>
          <w:p w14:paraId="0CF96C71" w14:textId="77777777" w:rsidR="00800C49" w:rsidRPr="005D2741" w:rsidRDefault="00800C49" w:rsidP="00E8249A">
            <w:pPr>
              <w:pStyle w:val="Responseyellowbox"/>
              <w:jc w:val="center"/>
              <w:rPr>
                <w:rFonts w:ascii="Arial" w:hAnsi="Arial" w:cs="Arial"/>
                <w:color w:val="000000"/>
                <w:sz w:val="18"/>
                <w:szCs w:val="18"/>
                <w:lang w:eastAsia="ko-KR"/>
              </w:rPr>
            </w:pPr>
          </w:p>
        </w:tc>
        <w:tc>
          <w:tcPr>
            <w:tcW w:w="3628" w:type="dxa"/>
            <w:vAlign w:val="center"/>
          </w:tcPr>
          <w:p w14:paraId="57C1E558" w14:textId="2F144E73" w:rsidR="00800C49" w:rsidRPr="005D2741" w:rsidRDefault="00800C49" w:rsidP="00E8249A">
            <w:pPr>
              <w:pStyle w:val="Responseyellowbox"/>
              <w:jc w:val="center"/>
              <w:rPr>
                <w:rFonts w:ascii="Arial" w:hAnsi="Arial" w:cs="Arial"/>
                <w:b/>
                <w:bCs/>
                <w:color w:val="000000"/>
                <w:sz w:val="18"/>
                <w:szCs w:val="18"/>
                <w:lang w:eastAsia="ko-KR"/>
              </w:rPr>
            </w:pPr>
            <w:r w:rsidRPr="005D2741">
              <w:rPr>
                <w:rFonts w:ascii="Arial" w:hAnsi="Arial" w:cs="Arial"/>
                <w:b/>
                <w:bCs/>
                <w:sz w:val="18"/>
                <w:szCs w:val="18"/>
                <w:lang w:val="en-GB"/>
              </w:rPr>
              <w:t>ASFV/</w:t>
            </w:r>
            <w:r w:rsidRPr="005D2741">
              <w:rPr>
                <w:rFonts w:ascii="Arial" w:hAnsi="Arial" w:cs="Arial"/>
                <w:b/>
                <w:bCs/>
                <w:sz w:val="18"/>
                <w:szCs w:val="18"/>
              </w:rPr>
              <w:t xml:space="preserve">Swine </w:t>
            </w:r>
            <w:r w:rsidRPr="005D2741">
              <w:rPr>
                <w:rFonts w:ascii="Arial" w:hAnsi="Arial" w:cs="Arial"/>
                <w:b/>
                <w:bCs/>
                <w:sz w:val="18"/>
                <w:szCs w:val="18"/>
                <w:lang w:eastAsia="ko-KR"/>
              </w:rPr>
              <w:t>Tissue</w:t>
            </w:r>
          </w:p>
        </w:tc>
      </w:tr>
      <w:tr w:rsidR="00800C49" w:rsidRPr="005D2741" w14:paraId="74588297" w14:textId="77777777" w:rsidTr="00F41159">
        <w:trPr>
          <w:trHeight w:val="340"/>
        </w:trPr>
        <w:tc>
          <w:tcPr>
            <w:tcW w:w="4111" w:type="dxa"/>
            <w:vAlign w:val="center"/>
          </w:tcPr>
          <w:p w14:paraId="3B1693EC" w14:textId="77777777"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Diagnostic sensitivity</w:t>
            </w:r>
          </w:p>
        </w:tc>
        <w:tc>
          <w:tcPr>
            <w:tcW w:w="1276" w:type="dxa"/>
            <w:vAlign w:val="center"/>
          </w:tcPr>
          <w:p w14:paraId="6C358EB0" w14:textId="77777777" w:rsidR="00800C49" w:rsidRPr="005D2741" w:rsidRDefault="00800C49" w:rsidP="00E8249A">
            <w:pPr>
              <w:pStyle w:val="Responseyellowbox"/>
              <w:jc w:val="center"/>
              <w:rPr>
                <w:rFonts w:ascii="Arial" w:hAnsi="Arial" w:cs="Arial"/>
                <w:sz w:val="18"/>
                <w:szCs w:val="18"/>
                <w:lang w:val="en-GB"/>
              </w:rPr>
            </w:pPr>
            <w:r w:rsidRPr="005D2741">
              <w:rPr>
                <w:rFonts w:ascii="Arial" w:hAnsi="Arial" w:cs="Arial"/>
                <w:sz w:val="18"/>
                <w:szCs w:val="18"/>
                <w:lang w:val="en-GB"/>
              </w:rPr>
              <w:t>N</w:t>
            </w:r>
          </w:p>
          <w:p w14:paraId="5DAFDA7D" w14:textId="77777777" w:rsidR="00800C49" w:rsidRPr="005D2741" w:rsidRDefault="00800C49" w:rsidP="00E8249A">
            <w:pPr>
              <w:pStyle w:val="Responseyellowbox"/>
              <w:jc w:val="center"/>
              <w:rPr>
                <w:rFonts w:ascii="Arial" w:hAnsi="Arial" w:cs="Arial"/>
                <w:sz w:val="18"/>
                <w:szCs w:val="18"/>
                <w:lang w:val="en-GB"/>
              </w:rPr>
            </w:pPr>
            <w:proofErr w:type="spellStart"/>
            <w:r w:rsidRPr="005D2741">
              <w:rPr>
                <w:rFonts w:ascii="Arial" w:hAnsi="Arial" w:cs="Arial"/>
                <w:sz w:val="18"/>
                <w:szCs w:val="18"/>
                <w:lang w:val="en-GB"/>
              </w:rPr>
              <w:t>DSe</w:t>
            </w:r>
            <w:proofErr w:type="spellEnd"/>
          </w:p>
          <w:p w14:paraId="3E5DE49F" w14:textId="77777777"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CI</w:t>
            </w:r>
          </w:p>
        </w:tc>
        <w:tc>
          <w:tcPr>
            <w:tcW w:w="3628" w:type="dxa"/>
            <w:vAlign w:val="center"/>
          </w:tcPr>
          <w:p w14:paraId="43FD2E4B" w14:textId="77777777" w:rsidR="00800C49" w:rsidRPr="005D2741" w:rsidRDefault="00800C49" w:rsidP="00E8249A">
            <w:pPr>
              <w:pStyle w:val="Responseyellowbox"/>
              <w:jc w:val="center"/>
              <w:rPr>
                <w:rFonts w:ascii="Arial" w:eastAsiaTheme="minorEastAsia" w:hAnsi="Arial" w:cs="Arial"/>
                <w:iCs/>
                <w:sz w:val="18"/>
                <w:szCs w:val="18"/>
                <w:lang w:val="en-GB" w:eastAsia="ko-KR"/>
              </w:rPr>
            </w:pPr>
            <w:r w:rsidRPr="005D2741">
              <w:rPr>
                <w:rFonts w:ascii="Arial" w:eastAsiaTheme="minorEastAsia" w:hAnsi="Arial" w:cs="Arial"/>
                <w:sz w:val="18"/>
                <w:szCs w:val="18"/>
                <w:lang w:val="en-GB" w:eastAsia="ko-KR"/>
              </w:rPr>
              <w:t>22</w:t>
            </w:r>
          </w:p>
          <w:p w14:paraId="62E5CF2E" w14:textId="781E5844" w:rsidR="00800C49" w:rsidRPr="005D2741" w:rsidRDefault="00800C49" w:rsidP="00E8249A">
            <w:pPr>
              <w:pStyle w:val="Responseyellowbox"/>
              <w:jc w:val="center"/>
              <w:rPr>
                <w:rFonts w:ascii="Arial" w:eastAsiaTheme="minorEastAsia" w:hAnsi="Arial" w:cs="Arial"/>
                <w:iCs/>
                <w:sz w:val="18"/>
                <w:szCs w:val="18"/>
                <w:lang w:val="en-GB" w:eastAsia="ko-KR"/>
              </w:rPr>
            </w:pPr>
            <w:r w:rsidRPr="005D2741">
              <w:rPr>
                <w:rFonts w:ascii="Arial" w:eastAsiaTheme="minorEastAsia" w:hAnsi="Arial" w:cs="Arial"/>
                <w:sz w:val="18"/>
                <w:szCs w:val="18"/>
                <w:lang w:val="en-GB" w:eastAsia="ko-KR"/>
              </w:rPr>
              <w:t>100%</w:t>
            </w:r>
          </w:p>
          <w:p w14:paraId="1846EF56" w14:textId="254A130B"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84.56 to 100.0%</w:t>
            </w:r>
          </w:p>
        </w:tc>
      </w:tr>
      <w:tr w:rsidR="00800C49" w:rsidRPr="005D2741" w14:paraId="43F73AFC" w14:textId="77777777" w:rsidTr="00F41159">
        <w:trPr>
          <w:trHeight w:val="340"/>
        </w:trPr>
        <w:tc>
          <w:tcPr>
            <w:tcW w:w="4111" w:type="dxa"/>
            <w:vAlign w:val="center"/>
          </w:tcPr>
          <w:p w14:paraId="0296DE95" w14:textId="77777777"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Diagnostic specificity</w:t>
            </w:r>
          </w:p>
        </w:tc>
        <w:tc>
          <w:tcPr>
            <w:tcW w:w="1276" w:type="dxa"/>
            <w:vAlign w:val="center"/>
          </w:tcPr>
          <w:p w14:paraId="70E5BA31" w14:textId="77777777" w:rsidR="00800C49" w:rsidRPr="005D2741" w:rsidRDefault="00800C49" w:rsidP="00E8249A">
            <w:pPr>
              <w:pStyle w:val="Responseyellowbox"/>
              <w:jc w:val="center"/>
              <w:rPr>
                <w:rFonts w:ascii="Arial" w:hAnsi="Arial" w:cs="Arial"/>
                <w:sz w:val="18"/>
                <w:szCs w:val="18"/>
                <w:lang w:val="en-GB"/>
              </w:rPr>
            </w:pPr>
            <w:r w:rsidRPr="005D2741">
              <w:rPr>
                <w:rFonts w:ascii="Arial" w:hAnsi="Arial" w:cs="Arial"/>
                <w:sz w:val="18"/>
                <w:szCs w:val="18"/>
                <w:lang w:val="en-GB"/>
              </w:rPr>
              <w:t>N</w:t>
            </w:r>
          </w:p>
          <w:p w14:paraId="3824CF42" w14:textId="77777777" w:rsidR="00800C49" w:rsidRPr="005D2741" w:rsidRDefault="00800C49" w:rsidP="00E8249A">
            <w:pPr>
              <w:pStyle w:val="Responseyellowbox"/>
              <w:jc w:val="center"/>
              <w:rPr>
                <w:rFonts w:ascii="Arial" w:hAnsi="Arial" w:cs="Arial"/>
                <w:sz w:val="18"/>
                <w:szCs w:val="18"/>
                <w:lang w:val="en-GB"/>
              </w:rPr>
            </w:pPr>
            <w:proofErr w:type="spellStart"/>
            <w:r w:rsidRPr="005D2741">
              <w:rPr>
                <w:rFonts w:ascii="Arial" w:hAnsi="Arial" w:cs="Arial"/>
                <w:sz w:val="18"/>
                <w:szCs w:val="18"/>
                <w:lang w:val="en-GB"/>
              </w:rPr>
              <w:t>DSp</w:t>
            </w:r>
            <w:proofErr w:type="spellEnd"/>
          </w:p>
          <w:p w14:paraId="772FDF48" w14:textId="77777777"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CI</w:t>
            </w:r>
          </w:p>
        </w:tc>
        <w:tc>
          <w:tcPr>
            <w:tcW w:w="3628" w:type="dxa"/>
            <w:vAlign w:val="center"/>
          </w:tcPr>
          <w:p w14:paraId="3A5E32B5" w14:textId="77777777" w:rsidR="00800C49" w:rsidRPr="005D2741" w:rsidRDefault="00800C49" w:rsidP="00E8249A">
            <w:pPr>
              <w:pStyle w:val="Responseyellowbox"/>
              <w:jc w:val="center"/>
              <w:rPr>
                <w:rFonts w:ascii="Arial" w:eastAsiaTheme="minorEastAsia" w:hAnsi="Arial" w:cs="Arial"/>
                <w:iCs/>
                <w:sz w:val="18"/>
                <w:szCs w:val="18"/>
                <w:lang w:val="en-GB" w:eastAsia="ko-KR"/>
              </w:rPr>
            </w:pPr>
            <w:r w:rsidRPr="005D2741">
              <w:rPr>
                <w:rFonts w:ascii="Arial" w:eastAsiaTheme="minorEastAsia" w:hAnsi="Arial" w:cs="Arial"/>
                <w:sz w:val="18"/>
                <w:szCs w:val="18"/>
                <w:lang w:val="en-GB" w:eastAsia="ko-KR"/>
              </w:rPr>
              <w:t>450</w:t>
            </w:r>
          </w:p>
          <w:p w14:paraId="4ACC25FE" w14:textId="3F2D1520" w:rsidR="00800C49" w:rsidRPr="005D2741" w:rsidRDefault="00800C49" w:rsidP="00E8249A">
            <w:pPr>
              <w:pStyle w:val="Responseyellowbox"/>
              <w:jc w:val="center"/>
              <w:rPr>
                <w:rFonts w:ascii="Arial" w:hAnsi="Arial" w:cs="Arial"/>
                <w:iCs/>
                <w:sz w:val="18"/>
                <w:szCs w:val="18"/>
                <w:lang w:val="en-GB"/>
              </w:rPr>
            </w:pPr>
            <w:r w:rsidRPr="005D2741">
              <w:rPr>
                <w:rFonts w:ascii="Arial" w:hAnsi="Arial" w:cs="Arial"/>
                <w:sz w:val="18"/>
                <w:szCs w:val="18"/>
                <w:lang w:val="en-GB"/>
              </w:rPr>
              <w:t>100%</w:t>
            </w:r>
          </w:p>
          <w:p w14:paraId="62C1E83C" w14:textId="14DA4BC1" w:rsidR="00800C49" w:rsidRPr="005D2741" w:rsidRDefault="00800C49" w:rsidP="00E8249A">
            <w:pPr>
              <w:pStyle w:val="Responseyellowbox"/>
              <w:jc w:val="center"/>
              <w:rPr>
                <w:rFonts w:ascii="Arial" w:hAnsi="Arial" w:cs="Arial"/>
                <w:color w:val="000000"/>
                <w:sz w:val="18"/>
                <w:szCs w:val="18"/>
                <w:lang w:eastAsia="ko-KR"/>
              </w:rPr>
            </w:pPr>
            <w:r w:rsidRPr="005D2741">
              <w:rPr>
                <w:rFonts w:ascii="Arial" w:hAnsi="Arial" w:cs="Arial"/>
                <w:sz w:val="18"/>
                <w:szCs w:val="18"/>
                <w:lang w:val="en-GB"/>
              </w:rPr>
              <w:t>99.18 to 100.0%</w:t>
            </w:r>
          </w:p>
        </w:tc>
      </w:tr>
    </w:tbl>
    <w:p w14:paraId="6E4AF6AE" w14:textId="0A3753B4" w:rsidR="005805F7" w:rsidRPr="005D2741" w:rsidRDefault="005805F7" w:rsidP="00563165">
      <w:pPr>
        <w:keepLines/>
        <w:spacing w:before="240" w:line="240" w:lineRule="auto"/>
        <w:rPr>
          <w:rFonts w:ascii="Arial" w:eastAsia="SimSun" w:hAnsi="Arial" w:cs="Arial"/>
          <w:color w:val="C00000"/>
          <w:sz w:val="18"/>
          <w:szCs w:val="18"/>
          <w:lang w:eastAsia="en-GB"/>
        </w:rPr>
      </w:pPr>
      <w:r w:rsidRPr="005D2741">
        <w:rPr>
          <w:rFonts w:ascii="Arial" w:eastAsia="SimSun" w:hAnsi="Arial" w:cs="Arial"/>
          <w:b/>
          <w:color w:val="C00000"/>
          <w:sz w:val="18"/>
          <w:szCs w:val="18"/>
        </w:rPr>
        <w:t>Reproducibility</w:t>
      </w:r>
    </w:p>
    <w:p w14:paraId="1185BF2B" w14:textId="4F5CA767" w:rsidR="007F3894" w:rsidRPr="005D2741" w:rsidRDefault="00063E56" w:rsidP="00245B34">
      <w:pPr>
        <w:pStyle w:val="Responseyellowbox"/>
        <w:spacing w:after="240"/>
        <w:rPr>
          <w:rFonts w:ascii="Arial" w:eastAsiaTheme="minorEastAsia" w:hAnsi="Arial" w:cs="Arial"/>
          <w:sz w:val="18"/>
          <w:szCs w:val="18"/>
          <w:lang w:val="en-GB" w:eastAsia="ko-KR"/>
        </w:rPr>
      </w:pPr>
      <w:bookmarkStart w:id="3" w:name="_Hlk123136819"/>
      <w:r w:rsidRPr="005D2741">
        <w:rPr>
          <w:rFonts w:ascii="Arial" w:hAnsi="Arial" w:cs="Arial"/>
          <w:b/>
          <w:bCs/>
          <w:i/>
          <w:iCs/>
          <w:color w:val="000000"/>
          <w:sz w:val="18"/>
          <w:szCs w:val="18"/>
        </w:rPr>
        <w:t>Conclusion:</w:t>
      </w:r>
      <w:r w:rsidRPr="005D2741">
        <w:rPr>
          <w:rFonts w:ascii="Arial" w:hAnsi="Arial" w:cs="Arial"/>
          <w:i/>
          <w:iCs/>
          <w:color w:val="000000"/>
          <w:sz w:val="18"/>
          <w:szCs w:val="18"/>
        </w:rPr>
        <w:t xml:space="preserve"> </w:t>
      </w:r>
      <w:bookmarkStart w:id="4" w:name="_Hlk155099936"/>
      <w:bookmarkEnd w:id="3"/>
      <w:r w:rsidR="00050D7A" w:rsidRPr="005D2741">
        <w:rPr>
          <w:rFonts w:ascii="Arial" w:hAnsi="Arial" w:cs="Arial"/>
          <w:sz w:val="18"/>
          <w:szCs w:val="18"/>
        </w:rPr>
        <w:t xml:space="preserve">Three WOAH </w:t>
      </w:r>
      <w:r w:rsidR="00563165" w:rsidRPr="005D2741">
        <w:rPr>
          <w:rFonts w:ascii="Arial" w:hAnsi="Arial" w:cs="Arial"/>
          <w:sz w:val="18"/>
          <w:szCs w:val="18"/>
        </w:rPr>
        <w:t xml:space="preserve">Reference Laboratories </w:t>
      </w:r>
      <w:r w:rsidR="004B1C6E" w:rsidRPr="005D2741">
        <w:rPr>
          <w:rFonts w:ascii="Arial" w:hAnsi="Arial" w:cs="Arial"/>
          <w:sz w:val="18"/>
          <w:szCs w:val="18"/>
        </w:rPr>
        <w:t xml:space="preserve">for ASF </w:t>
      </w:r>
      <w:r w:rsidR="00050D7A" w:rsidRPr="005D2741">
        <w:rPr>
          <w:rFonts w:ascii="Arial" w:hAnsi="Arial" w:cs="Arial"/>
          <w:sz w:val="18"/>
          <w:szCs w:val="18"/>
        </w:rPr>
        <w:t>conducted a comparison study on reproducibility. For the reproducibility of the test, three labs, three days, and two runs per day were compared. All qualitative results were 100% in agreement and met the acceptance criteria with less than CV 5%. The test results are shown in the table below</w:t>
      </w:r>
      <w:bookmarkEnd w:id="4"/>
      <w:r w:rsidR="004B1C6E" w:rsidRPr="005D2741">
        <w:rPr>
          <w:rFonts w:ascii="Arial" w:hAnsi="Arial" w:cs="Arial"/>
          <w:sz w:val="18"/>
          <w:szCs w:val="18"/>
        </w:rPr>
        <w:t>:</w:t>
      </w:r>
    </w:p>
    <w:tbl>
      <w:tblPr>
        <w:tblStyle w:val="TableGridLight"/>
        <w:tblW w:w="0" w:type="auto"/>
        <w:tblLook w:val="04A0" w:firstRow="1" w:lastRow="0" w:firstColumn="1" w:lastColumn="0" w:noHBand="0" w:noVBand="1"/>
      </w:tblPr>
      <w:tblGrid>
        <w:gridCol w:w="1803"/>
        <w:gridCol w:w="1803"/>
        <w:gridCol w:w="1803"/>
        <w:gridCol w:w="1803"/>
        <w:gridCol w:w="1804"/>
      </w:tblGrid>
      <w:tr w:rsidR="007F3894" w:rsidRPr="005D2741" w14:paraId="6A93AF18" w14:textId="77777777" w:rsidTr="00F41159">
        <w:tc>
          <w:tcPr>
            <w:tcW w:w="1803" w:type="dxa"/>
          </w:tcPr>
          <w:p w14:paraId="7B40C1CC" w14:textId="77777777" w:rsidR="007F3894" w:rsidRPr="005D2741" w:rsidRDefault="007F3894" w:rsidP="00E8249A">
            <w:pPr>
              <w:pStyle w:val="Responseyellowbox"/>
              <w:jc w:val="center"/>
              <w:rPr>
                <w:rFonts w:ascii="Arial" w:eastAsiaTheme="minorEastAsia" w:hAnsi="Arial" w:cs="Arial"/>
                <w:sz w:val="18"/>
                <w:szCs w:val="18"/>
                <w:lang w:val="en-GB" w:eastAsia="ko-KR"/>
              </w:rPr>
            </w:pPr>
          </w:p>
        </w:tc>
        <w:tc>
          <w:tcPr>
            <w:tcW w:w="7213" w:type="dxa"/>
            <w:gridSpan w:val="4"/>
          </w:tcPr>
          <w:p w14:paraId="262813FE" w14:textId="1DF403B8"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 xml:space="preserve">Coefficients of </w:t>
            </w:r>
            <w:r w:rsidR="006E63B9" w:rsidRPr="005D2741">
              <w:rPr>
                <w:rFonts w:ascii="Arial" w:eastAsiaTheme="minorEastAsia" w:hAnsi="Arial" w:cs="Arial"/>
                <w:sz w:val="18"/>
                <w:szCs w:val="18"/>
                <w:lang w:val="en-GB" w:eastAsia="ko-KR"/>
              </w:rPr>
              <w:t>V</w:t>
            </w:r>
            <w:r w:rsidRPr="005D2741">
              <w:rPr>
                <w:rFonts w:ascii="Arial" w:eastAsiaTheme="minorEastAsia" w:hAnsi="Arial" w:cs="Arial"/>
                <w:sz w:val="18"/>
                <w:szCs w:val="18"/>
                <w:lang w:val="en-GB" w:eastAsia="ko-KR"/>
              </w:rPr>
              <w:t>ariation (%)</w:t>
            </w:r>
          </w:p>
        </w:tc>
      </w:tr>
      <w:tr w:rsidR="007F3894" w:rsidRPr="005D2741" w14:paraId="267F9861" w14:textId="77777777" w:rsidTr="00F41159">
        <w:tc>
          <w:tcPr>
            <w:tcW w:w="1803" w:type="dxa"/>
          </w:tcPr>
          <w:p w14:paraId="684F7DEE"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Sample No.</w:t>
            </w:r>
          </w:p>
        </w:tc>
        <w:tc>
          <w:tcPr>
            <w:tcW w:w="1803" w:type="dxa"/>
          </w:tcPr>
          <w:p w14:paraId="4C9EF76A" w14:textId="31C257F9" w:rsidR="007F3894" w:rsidRPr="005D2741" w:rsidRDefault="00050D7A" w:rsidP="00E8249A">
            <w:pPr>
              <w:pStyle w:val="Responseyellowbox"/>
              <w:jc w:val="center"/>
              <w:rPr>
                <w:rFonts w:ascii="Arial" w:eastAsiaTheme="minorEastAsia" w:hAnsi="Arial" w:cs="Arial"/>
                <w:sz w:val="18"/>
                <w:szCs w:val="18"/>
                <w:lang w:val="en-GB" w:eastAsia="ko-KR"/>
              </w:rPr>
            </w:pPr>
            <w:proofErr w:type="spellStart"/>
            <w:r w:rsidRPr="005D2741">
              <w:rPr>
                <w:rFonts w:ascii="Arial" w:eastAsiaTheme="minorEastAsia" w:hAnsi="Arial" w:cs="Arial"/>
                <w:sz w:val="18"/>
                <w:szCs w:val="18"/>
                <w:lang w:val="en-GB" w:eastAsia="ko-KR"/>
              </w:rPr>
              <w:t>Sanigen</w:t>
            </w:r>
            <w:proofErr w:type="spellEnd"/>
          </w:p>
        </w:tc>
        <w:tc>
          <w:tcPr>
            <w:tcW w:w="1803" w:type="dxa"/>
          </w:tcPr>
          <w:p w14:paraId="09868330"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Lab A</w:t>
            </w:r>
          </w:p>
        </w:tc>
        <w:tc>
          <w:tcPr>
            <w:tcW w:w="1803" w:type="dxa"/>
          </w:tcPr>
          <w:p w14:paraId="08638E93"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Lab B</w:t>
            </w:r>
          </w:p>
        </w:tc>
        <w:tc>
          <w:tcPr>
            <w:tcW w:w="1804" w:type="dxa"/>
          </w:tcPr>
          <w:p w14:paraId="6E61517A"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Lab C</w:t>
            </w:r>
          </w:p>
        </w:tc>
      </w:tr>
      <w:tr w:rsidR="007F3894" w:rsidRPr="005D2741" w14:paraId="52AB2C0F" w14:textId="77777777" w:rsidTr="00F41159">
        <w:tc>
          <w:tcPr>
            <w:tcW w:w="1803" w:type="dxa"/>
          </w:tcPr>
          <w:p w14:paraId="080579D0"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SNG-01</w:t>
            </w:r>
          </w:p>
        </w:tc>
        <w:tc>
          <w:tcPr>
            <w:tcW w:w="1803" w:type="dxa"/>
          </w:tcPr>
          <w:p w14:paraId="551ED95B"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hAnsi="Arial" w:cs="Arial"/>
                <w:sz w:val="18"/>
                <w:szCs w:val="18"/>
              </w:rPr>
              <w:t>1.09</w:t>
            </w:r>
          </w:p>
        </w:tc>
        <w:tc>
          <w:tcPr>
            <w:tcW w:w="1803" w:type="dxa"/>
          </w:tcPr>
          <w:p w14:paraId="1B856C2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0.46</w:t>
            </w:r>
          </w:p>
        </w:tc>
        <w:tc>
          <w:tcPr>
            <w:tcW w:w="1803" w:type="dxa"/>
          </w:tcPr>
          <w:p w14:paraId="6891C8F6"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0.90</w:t>
            </w:r>
          </w:p>
        </w:tc>
        <w:tc>
          <w:tcPr>
            <w:tcW w:w="1804" w:type="dxa"/>
          </w:tcPr>
          <w:p w14:paraId="3BD76E31"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1.36</w:t>
            </w:r>
          </w:p>
        </w:tc>
      </w:tr>
      <w:tr w:rsidR="007F3894" w:rsidRPr="005D2741" w14:paraId="74BB705F" w14:textId="77777777" w:rsidTr="00F41159">
        <w:tc>
          <w:tcPr>
            <w:tcW w:w="1803" w:type="dxa"/>
          </w:tcPr>
          <w:p w14:paraId="0BC628A0"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SNG-02</w:t>
            </w:r>
          </w:p>
        </w:tc>
        <w:tc>
          <w:tcPr>
            <w:tcW w:w="1803" w:type="dxa"/>
          </w:tcPr>
          <w:p w14:paraId="4C11283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0.68</w:t>
            </w:r>
          </w:p>
        </w:tc>
        <w:tc>
          <w:tcPr>
            <w:tcW w:w="1803" w:type="dxa"/>
          </w:tcPr>
          <w:p w14:paraId="493F9DC4"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2.81</w:t>
            </w:r>
          </w:p>
        </w:tc>
        <w:tc>
          <w:tcPr>
            <w:tcW w:w="1803" w:type="dxa"/>
          </w:tcPr>
          <w:p w14:paraId="28944A5C"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0.43</w:t>
            </w:r>
          </w:p>
        </w:tc>
        <w:tc>
          <w:tcPr>
            <w:tcW w:w="1804" w:type="dxa"/>
          </w:tcPr>
          <w:p w14:paraId="5BF5835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1.19</w:t>
            </w:r>
          </w:p>
        </w:tc>
      </w:tr>
      <w:tr w:rsidR="007F3894" w:rsidRPr="005D2741" w14:paraId="6CBD1045" w14:textId="77777777" w:rsidTr="00F41159">
        <w:tc>
          <w:tcPr>
            <w:tcW w:w="1803" w:type="dxa"/>
          </w:tcPr>
          <w:p w14:paraId="55D2E452"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SNG-03</w:t>
            </w:r>
          </w:p>
        </w:tc>
        <w:tc>
          <w:tcPr>
            <w:tcW w:w="1803" w:type="dxa"/>
          </w:tcPr>
          <w:p w14:paraId="168E08B7"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0.40</w:t>
            </w:r>
          </w:p>
        </w:tc>
        <w:tc>
          <w:tcPr>
            <w:tcW w:w="1803" w:type="dxa"/>
          </w:tcPr>
          <w:p w14:paraId="61F10FAC"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0.40</w:t>
            </w:r>
          </w:p>
        </w:tc>
        <w:tc>
          <w:tcPr>
            <w:tcW w:w="1803" w:type="dxa"/>
          </w:tcPr>
          <w:p w14:paraId="77F3265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0.40</w:t>
            </w:r>
          </w:p>
        </w:tc>
        <w:tc>
          <w:tcPr>
            <w:tcW w:w="1804" w:type="dxa"/>
          </w:tcPr>
          <w:p w14:paraId="461347F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2.42</w:t>
            </w:r>
          </w:p>
        </w:tc>
      </w:tr>
      <w:tr w:rsidR="007F3894" w:rsidRPr="005D2741" w14:paraId="748382E1" w14:textId="77777777" w:rsidTr="00F41159">
        <w:tc>
          <w:tcPr>
            <w:tcW w:w="1803" w:type="dxa"/>
          </w:tcPr>
          <w:p w14:paraId="2C2607BA"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SNG-04</w:t>
            </w:r>
          </w:p>
        </w:tc>
        <w:tc>
          <w:tcPr>
            <w:tcW w:w="1803" w:type="dxa"/>
          </w:tcPr>
          <w:p w14:paraId="4A032A56"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0.68</w:t>
            </w:r>
          </w:p>
        </w:tc>
        <w:tc>
          <w:tcPr>
            <w:tcW w:w="1803" w:type="dxa"/>
          </w:tcPr>
          <w:p w14:paraId="767BEED2"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0.92</w:t>
            </w:r>
          </w:p>
        </w:tc>
        <w:tc>
          <w:tcPr>
            <w:tcW w:w="1803" w:type="dxa"/>
          </w:tcPr>
          <w:p w14:paraId="0B85D65E"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2.56</w:t>
            </w:r>
          </w:p>
        </w:tc>
        <w:tc>
          <w:tcPr>
            <w:tcW w:w="1804" w:type="dxa"/>
          </w:tcPr>
          <w:p w14:paraId="287D932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1.66</w:t>
            </w:r>
          </w:p>
        </w:tc>
      </w:tr>
      <w:tr w:rsidR="007F3894" w:rsidRPr="005D2741" w14:paraId="78BB2505" w14:textId="77777777" w:rsidTr="00F41159">
        <w:tc>
          <w:tcPr>
            <w:tcW w:w="1803" w:type="dxa"/>
          </w:tcPr>
          <w:p w14:paraId="7440DCA8"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SNG-05</w:t>
            </w:r>
          </w:p>
        </w:tc>
        <w:tc>
          <w:tcPr>
            <w:tcW w:w="1803" w:type="dxa"/>
          </w:tcPr>
          <w:p w14:paraId="775E2106"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2.20</w:t>
            </w:r>
          </w:p>
        </w:tc>
        <w:tc>
          <w:tcPr>
            <w:tcW w:w="1803" w:type="dxa"/>
          </w:tcPr>
          <w:p w14:paraId="7125D717"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2.86</w:t>
            </w:r>
          </w:p>
        </w:tc>
        <w:tc>
          <w:tcPr>
            <w:tcW w:w="1803" w:type="dxa"/>
          </w:tcPr>
          <w:p w14:paraId="53B98D8F"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1.86</w:t>
            </w:r>
          </w:p>
        </w:tc>
        <w:tc>
          <w:tcPr>
            <w:tcW w:w="1804" w:type="dxa"/>
          </w:tcPr>
          <w:p w14:paraId="107878B3"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2.28</w:t>
            </w:r>
          </w:p>
        </w:tc>
      </w:tr>
      <w:tr w:rsidR="007F3894" w:rsidRPr="005D2741" w14:paraId="7E94F7A6" w14:textId="77777777" w:rsidTr="00F41159">
        <w:tc>
          <w:tcPr>
            <w:tcW w:w="1803" w:type="dxa"/>
          </w:tcPr>
          <w:p w14:paraId="3E882149"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SNG-06</w:t>
            </w:r>
          </w:p>
        </w:tc>
        <w:tc>
          <w:tcPr>
            <w:tcW w:w="1803" w:type="dxa"/>
          </w:tcPr>
          <w:p w14:paraId="0771B9B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30EEBDA2"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51EDB802"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4" w:type="dxa"/>
          </w:tcPr>
          <w:p w14:paraId="27B8FB7F"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r>
      <w:tr w:rsidR="007F3894" w:rsidRPr="005D2741" w14:paraId="2EA91C74" w14:textId="77777777" w:rsidTr="00F41159">
        <w:tc>
          <w:tcPr>
            <w:tcW w:w="1803" w:type="dxa"/>
          </w:tcPr>
          <w:p w14:paraId="33ED8435"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SNG-07</w:t>
            </w:r>
          </w:p>
        </w:tc>
        <w:tc>
          <w:tcPr>
            <w:tcW w:w="1803" w:type="dxa"/>
          </w:tcPr>
          <w:p w14:paraId="39F5A41F"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1FA5FBF3"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3DBF6614"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4" w:type="dxa"/>
          </w:tcPr>
          <w:p w14:paraId="72BBEE12"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r>
      <w:tr w:rsidR="007F3894" w:rsidRPr="005D2741" w14:paraId="2D438C61" w14:textId="77777777" w:rsidTr="00F41159">
        <w:tc>
          <w:tcPr>
            <w:tcW w:w="1803" w:type="dxa"/>
          </w:tcPr>
          <w:p w14:paraId="28B567FB"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SNG-08</w:t>
            </w:r>
          </w:p>
        </w:tc>
        <w:tc>
          <w:tcPr>
            <w:tcW w:w="1803" w:type="dxa"/>
          </w:tcPr>
          <w:p w14:paraId="5262D9DB"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0.87</w:t>
            </w:r>
          </w:p>
        </w:tc>
        <w:tc>
          <w:tcPr>
            <w:tcW w:w="1803" w:type="dxa"/>
          </w:tcPr>
          <w:p w14:paraId="354C7FF3"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2.36</w:t>
            </w:r>
          </w:p>
        </w:tc>
        <w:tc>
          <w:tcPr>
            <w:tcW w:w="1803" w:type="dxa"/>
          </w:tcPr>
          <w:p w14:paraId="52D55B8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1.64</w:t>
            </w:r>
          </w:p>
        </w:tc>
        <w:tc>
          <w:tcPr>
            <w:tcW w:w="1804" w:type="dxa"/>
          </w:tcPr>
          <w:p w14:paraId="5E242F9D"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0.92</w:t>
            </w:r>
          </w:p>
        </w:tc>
      </w:tr>
      <w:tr w:rsidR="007F3894" w:rsidRPr="005D2741" w14:paraId="5070CBA1" w14:textId="77777777" w:rsidTr="00F41159">
        <w:tc>
          <w:tcPr>
            <w:tcW w:w="1803" w:type="dxa"/>
          </w:tcPr>
          <w:p w14:paraId="136D1FC3"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SNG-09</w:t>
            </w:r>
          </w:p>
        </w:tc>
        <w:tc>
          <w:tcPr>
            <w:tcW w:w="1803" w:type="dxa"/>
          </w:tcPr>
          <w:p w14:paraId="5C6829FF"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0.21</w:t>
            </w:r>
          </w:p>
        </w:tc>
        <w:tc>
          <w:tcPr>
            <w:tcW w:w="1803" w:type="dxa"/>
          </w:tcPr>
          <w:p w14:paraId="231FF148"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4.98</w:t>
            </w:r>
          </w:p>
        </w:tc>
        <w:tc>
          <w:tcPr>
            <w:tcW w:w="1803" w:type="dxa"/>
          </w:tcPr>
          <w:p w14:paraId="1B78223D"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2.07</w:t>
            </w:r>
          </w:p>
        </w:tc>
        <w:tc>
          <w:tcPr>
            <w:tcW w:w="1804" w:type="dxa"/>
          </w:tcPr>
          <w:p w14:paraId="6AC631C9"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0.45</w:t>
            </w:r>
          </w:p>
        </w:tc>
      </w:tr>
      <w:tr w:rsidR="007F3894" w:rsidRPr="005D2741" w14:paraId="4822E6B3" w14:textId="77777777" w:rsidTr="00F41159">
        <w:tc>
          <w:tcPr>
            <w:tcW w:w="1803" w:type="dxa"/>
          </w:tcPr>
          <w:p w14:paraId="1240B0A4"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SNG-10</w:t>
            </w:r>
          </w:p>
        </w:tc>
        <w:tc>
          <w:tcPr>
            <w:tcW w:w="1803" w:type="dxa"/>
          </w:tcPr>
          <w:p w14:paraId="56C52C3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0.63</w:t>
            </w:r>
          </w:p>
        </w:tc>
        <w:tc>
          <w:tcPr>
            <w:tcW w:w="1803" w:type="dxa"/>
          </w:tcPr>
          <w:p w14:paraId="653D1882"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1.66</w:t>
            </w:r>
          </w:p>
        </w:tc>
        <w:tc>
          <w:tcPr>
            <w:tcW w:w="1803" w:type="dxa"/>
          </w:tcPr>
          <w:p w14:paraId="73E222B8"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1.29</w:t>
            </w:r>
          </w:p>
        </w:tc>
        <w:tc>
          <w:tcPr>
            <w:tcW w:w="1804" w:type="dxa"/>
          </w:tcPr>
          <w:p w14:paraId="455AD179"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0.64</w:t>
            </w:r>
          </w:p>
        </w:tc>
      </w:tr>
      <w:tr w:rsidR="007F3894" w:rsidRPr="005D2741" w14:paraId="2364D01F" w14:textId="77777777" w:rsidTr="00F41159">
        <w:tc>
          <w:tcPr>
            <w:tcW w:w="1803" w:type="dxa"/>
          </w:tcPr>
          <w:p w14:paraId="7DF92F66"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SNG-11</w:t>
            </w:r>
          </w:p>
        </w:tc>
        <w:tc>
          <w:tcPr>
            <w:tcW w:w="1803" w:type="dxa"/>
          </w:tcPr>
          <w:p w14:paraId="5B9C5C1B"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0.60</w:t>
            </w:r>
          </w:p>
        </w:tc>
        <w:tc>
          <w:tcPr>
            <w:tcW w:w="1803" w:type="dxa"/>
          </w:tcPr>
          <w:p w14:paraId="188661FC"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0.57</w:t>
            </w:r>
          </w:p>
        </w:tc>
        <w:tc>
          <w:tcPr>
            <w:tcW w:w="1803" w:type="dxa"/>
          </w:tcPr>
          <w:p w14:paraId="7669C2C8"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0.62</w:t>
            </w:r>
          </w:p>
        </w:tc>
        <w:tc>
          <w:tcPr>
            <w:tcW w:w="1804" w:type="dxa"/>
          </w:tcPr>
          <w:p w14:paraId="5262626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1.29</w:t>
            </w:r>
          </w:p>
        </w:tc>
      </w:tr>
      <w:tr w:rsidR="007F3894" w:rsidRPr="005D2741" w14:paraId="12A45C9F" w14:textId="77777777" w:rsidTr="00F41159">
        <w:tc>
          <w:tcPr>
            <w:tcW w:w="1803" w:type="dxa"/>
          </w:tcPr>
          <w:p w14:paraId="6D910788"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SNG-12</w:t>
            </w:r>
          </w:p>
        </w:tc>
        <w:tc>
          <w:tcPr>
            <w:tcW w:w="1803" w:type="dxa"/>
          </w:tcPr>
          <w:p w14:paraId="6FDAD72D"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0.90</w:t>
            </w:r>
          </w:p>
        </w:tc>
        <w:tc>
          <w:tcPr>
            <w:tcW w:w="1803" w:type="dxa"/>
          </w:tcPr>
          <w:p w14:paraId="397DD368"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1.55</w:t>
            </w:r>
          </w:p>
        </w:tc>
        <w:tc>
          <w:tcPr>
            <w:tcW w:w="1803" w:type="dxa"/>
          </w:tcPr>
          <w:p w14:paraId="2B241293"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0.95</w:t>
            </w:r>
          </w:p>
        </w:tc>
        <w:tc>
          <w:tcPr>
            <w:tcW w:w="1804" w:type="dxa"/>
          </w:tcPr>
          <w:p w14:paraId="21E96A6B"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0.33</w:t>
            </w:r>
          </w:p>
        </w:tc>
      </w:tr>
      <w:tr w:rsidR="007F3894" w:rsidRPr="005D2741" w14:paraId="7D81AD56" w14:textId="77777777" w:rsidTr="00F41159">
        <w:tc>
          <w:tcPr>
            <w:tcW w:w="1803" w:type="dxa"/>
          </w:tcPr>
          <w:p w14:paraId="4681F9C2"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SNG-13</w:t>
            </w:r>
          </w:p>
        </w:tc>
        <w:tc>
          <w:tcPr>
            <w:tcW w:w="1803" w:type="dxa"/>
          </w:tcPr>
          <w:p w14:paraId="03575196"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0.19</w:t>
            </w:r>
          </w:p>
        </w:tc>
        <w:tc>
          <w:tcPr>
            <w:tcW w:w="1803" w:type="dxa"/>
          </w:tcPr>
          <w:p w14:paraId="47E18D42"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2.12</w:t>
            </w:r>
          </w:p>
        </w:tc>
        <w:tc>
          <w:tcPr>
            <w:tcW w:w="1803" w:type="dxa"/>
          </w:tcPr>
          <w:p w14:paraId="32F4E56F"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0.47</w:t>
            </w:r>
          </w:p>
        </w:tc>
        <w:tc>
          <w:tcPr>
            <w:tcW w:w="1804" w:type="dxa"/>
          </w:tcPr>
          <w:p w14:paraId="78129F99"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0.69</w:t>
            </w:r>
          </w:p>
        </w:tc>
      </w:tr>
      <w:tr w:rsidR="007F3894" w:rsidRPr="005D2741" w14:paraId="06267F40" w14:textId="77777777" w:rsidTr="00F41159">
        <w:tc>
          <w:tcPr>
            <w:tcW w:w="1803" w:type="dxa"/>
          </w:tcPr>
          <w:p w14:paraId="72E3A6B6"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SNG-14</w:t>
            </w:r>
          </w:p>
        </w:tc>
        <w:tc>
          <w:tcPr>
            <w:tcW w:w="1803" w:type="dxa"/>
          </w:tcPr>
          <w:p w14:paraId="227F98AB"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0.36</w:t>
            </w:r>
          </w:p>
        </w:tc>
        <w:tc>
          <w:tcPr>
            <w:tcW w:w="1803" w:type="dxa"/>
          </w:tcPr>
          <w:p w14:paraId="1410980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0.91</w:t>
            </w:r>
          </w:p>
        </w:tc>
        <w:tc>
          <w:tcPr>
            <w:tcW w:w="1803" w:type="dxa"/>
          </w:tcPr>
          <w:p w14:paraId="5BA568C9"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0.92</w:t>
            </w:r>
          </w:p>
        </w:tc>
        <w:tc>
          <w:tcPr>
            <w:tcW w:w="1804" w:type="dxa"/>
          </w:tcPr>
          <w:p w14:paraId="73B1C6D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1.41</w:t>
            </w:r>
          </w:p>
        </w:tc>
      </w:tr>
      <w:tr w:rsidR="007F3894" w:rsidRPr="005D2741" w14:paraId="61BB731D" w14:textId="77777777" w:rsidTr="00F41159">
        <w:tc>
          <w:tcPr>
            <w:tcW w:w="1803" w:type="dxa"/>
          </w:tcPr>
          <w:p w14:paraId="0DEC7D04"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SNG-15</w:t>
            </w:r>
          </w:p>
        </w:tc>
        <w:tc>
          <w:tcPr>
            <w:tcW w:w="1803" w:type="dxa"/>
          </w:tcPr>
          <w:p w14:paraId="4484AFDC"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315B679C"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1AA2999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4" w:type="dxa"/>
          </w:tcPr>
          <w:p w14:paraId="6AEB58D2"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r>
      <w:tr w:rsidR="007F3894" w:rsidRPr="005D2741" w14:paraId="357F3A11" w14:textId="77777777" w:rsidTr="00F41159">
        <w:tc>
          <w:tcPr>
            <w:tcW w:w="1803" w:type="dxa"/>
          </w:tcPr>
          <w:p w14:paraId="6F3BFF11"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SNG-16</w:t>
            </w:r>
          </w:p>
        </w:tc>
        <w:tc>
          <w:tcPr>
            <w:tcW w:w="1803" w:type="dxa"/>
          </w:tcPr>
          <w:p w14:paraId="6BB51FB7"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0.60</w:t>
            </w:r>
          </w:p>
        </w:tc>
        <w:tc>
          <w:tcPr>
            <w:tcW w:w="1803" w:type="dxa"/>
          </w:tcPr>
          <w:p w14:paraId="1E8EA917"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5.18</w:t>
            </w:r>
          </w:p>
        </w:tc>
        <w:tc>
          <w:tcPr>
            <w:tcW w:w="1803" w:type="dxa"/>
          </w:tcPr>
          <w:p w14:paraId="61F9A9B3"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1.07</w:t>
            </w:r>
          </w:p>
        </w:tc>
        <w:tc>
          <w:tcPr>
            <w:tcW w:w="1804" w:type="dxa"/>
          </w:tcPr>
          <w:p w14:paraId="41F029C5"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0.78</w:t>
            </w:r>
          </w:p>
        </w:tc>
      </w:tr>
      <w:tr w:rsidR="007F3894" w:rsidRPr="005D2741" w14:paraId="4F405B54" w14:textId="77777777" w:rsidTr="00F41159">
        <w:tc>
          <w:tcPr>
            <w:tcW w:w="1803" w:type="dxa"/>
          </w:tcPr>
          <w:p w14:paraId="6CE36D4C"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SNG-17</w:t>
            </w:r>
          </w:p>
        </w:tc>
        <w:tc>
          <w:tcPr>
            <w:tcW w:w="1803" w:type="dxa"/>
          </w:tcPr>
          <w:p w14:paraId="6BE4F59E"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1.04</w:t>
            </w:r>
          </w:p>
        </w:tc>
        <w:tc>
          <w:tcPr>
            <w:tcW w:w="1803" w:type="dxa"/>
          </w:tcPr>
          <w:p w14:paraId="49AF95B9"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0.42</w:t>
            </w:r>
          </w:p>
        </w:tc>
        <w:tc>
          <w:tcPr>
            <w:tcW w:w="1803" w:type="dxa"/>
          </w:tcPr>
          <w:p w14:paraId="700FC6A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0.43</w:t>
            </w:r>
          </w:p>
        </w:tc>
        <w:tc>
          <w:tcPr>
            <w:tcW w:w="1804" w:type="dxa"/>
          </w:tcPr>
          <w:p w14:paraId="2843E1F6"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1.00</w:t>
            </w:r>
          </w:p>
        </w:tc>
      </w:tr>
      <w:tr w:rsidR="007F3894" w:rsidRPr="005D2741" w14:paraId="47758E58" w14:textId="77777777" w:rsidTr="00F41159">
        <w:tc>
          <w:tcPr>
            <w:tcW w:w="1803" w:type="dxa"/>
          </w:tcPr>
          <w:p w14:paraId="72FC91DC"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SNG-18</w:t>
            </w:r>
          </w:p>
        </w:tc>
        <w:tc>
          <w:tcPr>
            <w:tcW w:w="1803" w:type="dxa"/>
          </w:tcPr>
          <w:p w14:paraId="5E7497C9"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1.03</w:t>
            </w:r>
          </w:p>
        </w:tc>
        <w:tc>
          <w:tcPr>
            <w:tcW w:w="1803" w:type="dxa"/>
          </w:tcPr>
          <w:p w14:paraId="39EFE564"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2.07</w:t>
            </w:r>
          </w:p>
        </w:tc>
        <w:tc>
          <w:tcPr>
            <w:tcW w:w="1803" w:type="dxa"/>
          </w:tcPr>
          <w:p w14:paraId="43401255"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1.02</w:t>
            </w:r>
          </w:p>
        </w:tc>
        <w:tc>
          <w:tcPr>
            <w:tcW w:w="1804" w:type="dxa"/>
          </w:tcPr>
          <w:p w14:paraId="0C0C1B07"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1.08</w:t>
            </w:r>
          </w:p>
        </w:tc>
      </w:tr>
      <w:tr w:rsidR="007F3894" w:rsidRPr="005D2741" w14:paraId="20604E59" w14:textId="77777777" w:rsidTr="00F41159">
        <w:tc>
          <w:tcPr>
            <w:tcW w:w="1803" w:type="dxa"/>
          </w:tcPr>
          <w:p w14:paraId="03E2A5A8"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SNG-19</w:t>
            </w:r>
          </w:p>
        </w:tc>
        <w:tc>
          <w:tcPr>
            <w:tcW w:w="1803" w:type="dxa"/>
          </w:tcPr>
          <w:p w14:paraId="28F9CFC9"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1.02</w:t>
            </w:r>
          </w:p>
        </w:tc>
        <w:tc>
          <w:tcPr>
            <w:tcW w:w="1803" w:type="dxa"/>
          </w:tcPr>
          <w:p w14:paraId="12A51CE0"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6.13</w:t>
            </w:r>
          </w:p>
        </w:tc>
        <w:tc>
          <w:tcPr>
            <w:tcW w:w="1803" w:type="dxa"/>
          </w:tcPr>
          <w:p w14:paraId="63518275"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1.54</w:t>
            </w:r>
          </w:p>
        </w:tc>
        <w:tc>
          <w:tcPr>
            <w:tcW w:w="1804" w:type="dxa"/>
          </w:tcPr>
          <w:p w14:paraId="4906AE7A" w14:textId="77777777" w:rsidR="007F3894" w:rsidRPr="005D2741" w:rsidRDefault="007F3894" w:rsidP="00E8249A">
            <w:pPr>
              <w:pStyle w:val="Responseyellowbox"/>
              <w:jc w:val="center"/>
              <w:rPr>
                <w:rFonts w:ascii="Arial" w:hAnsi="Arial" w:cs="Arial"/>
                <w:sz w:val="18"/>
                <w:szCs w:val="18"/>
                <w:lang w:val="en-GB"/>
              </w:rPr>
            </w:pPr>
            <w:r w:rsidRPr="005D2741">
              <w:rPr>
                <w:rFonts w:ascii="Arial" w:hAnsi="Arial" w:cs="Arial"/>
                <w:sz w:val="18"/>
                <w:szCs w:val="18"/>
              </w:rPr>
              <w:t>1.71</w:t>
            </w:r>
          </w:p>
        </w:tc>
      </w:tr>
      <w:tr w:rsidR="007F3894" w:rsidRPr="005D2741" w14:paraId="1A8BA005" w14:textId="77777777" w:rsidTr="00F41159">
        <w:tc>
          <w:tcPr>
            <w:tcW w:w="1803" w:type="dxa"/>
          </w:tcPr>
          <w:p w14:paraId="29AA5F82" w14:textId="77777777" w:rsidR="007F3894" w:rsidRPr="005D2741" w:rsidRDefault="007F3894" w:rsidP="00E8249A">
            <w:pPr>
              <w:pStyle w:val="Responseyellowbox"/>
              <w:jc w:val="center"/>
              <w:rPr>
                <w:rFonts w:ascii="Arial" w:eastAsiaTheme="minorEastAsia" w:hAnsi="Arial" w:cs="Arial"/>
                <w:sz w:val="18"/>
                <w:szCs w:val="18"/>
                <w:lang w:val="en-GB" w:eastAsia="ko-KR"/>
              </w:rPr>
            </w:pPr>
            <w:r w:rsidRPr="005D2741">
              <w:rPr>
                <w:rFonts w:ascii="Arial" w:eastAsiaTheme="minorEastAsia" w:hAnsi="Arial" w:cs="Arial"/>
                <w:sz w:val="18"/>
                <w:szCs w:val="18"/>
                <w:lang w:val="en-GB" w:eastAsia="ko-KR"/>
              </w:rPr>
              <w:t>SNG-20</w:t>
            </w:r>
          </w:p>
        </w:tc>
        <w:tc>
          <w:tcPr>
            <w:tcW w:w="1803" w:type="dxa"/>
          </w:tcPr>
          <w:p w14:paraId="081EDA64"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22ACF1D7"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3" w:type="dxa"/>
          </w:tcPr>
          <w:p w14:paraId="5FC691D5"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c>
          <w:tcPr>
            <w:tcW w:w="1804" w:type="dxa"/>
          </w:tcPr>
          <w:p w14:paraId="5FD57237" w14:textId="77777777" w:rsidR="007F3894" w:rsidRPr="005D2741" w:rsidRDefault="007F3894" w:rsidP="00E8249A">
            <w:pPr>
              <w:pStyle w:val="Responseyellowbox"/>
              <w:jc w:val="center"/>
              <w:rPr>
                <w:rFonts w:ascii="Arial" w:hAnsi="Arial" w:cs="Arial"/>
                <w:sz w:val="18"/>
                <w:szCs w:val="18"/>
                <w:lang w:val="en-GB"/>
              </w:rPr>
            </w:pPr>
            <w:r w:rsidRPr="005D2741">
              <w:rPr>
                <w:rFonts w:ascii="Arial" w:eastAsiaTheme="minorEastAsia" w:hAnsi="Arial" w:cs="Arial"/>
                <w:sz w:val="18"/>
                <w:szCs w:val="18"/>
                <w:lang w:val="en-GB" w:eastAsia="ko-KR"/>
              </w:rPr>
              <w:t>Negative</w:t>
            </w:r>
          </w:p>
        </w:tc>
      </w:tr>
    </w:tbl>
    <w:p w14:paraId="1AAD2174" w14:textId="12F6DA25" w:rsidR="0097516D" w:rsidRPr="005D2741" w:rsidRDefault="0097516D" w:rsidP="00245B34">
      <w:pPr>
        <w:spacing w:before="240" w:line="240" w:lineRule="auto"/>
        <w:rPr>
          <w:rFonts w:ascii="Arial" w:eastAsia="PMingLiU" w:hAnsi="Arial" w:cs="Arial"/>
          <w:b/>
          <w:bCs/>
          <w:sz w:val="18"/>
          <w:szCs w:val="18"/>
          <w:lang w:eastAsia="zh-CN"/>
        </w:rPr>
      </w:pPr>
      <w:r w:rsidRPr="005D2741">
        <w:rPr>
          <w:rFonts w:ascii="Arial" w:eastAsia="PMingLiU" w:hAnsi="Arial" w:cs="Arial"/>
          <w:b/>
          <w:bCs/>
          <w:sz w:val="18"/>
          <w:szCs w:val="18"/>
          <w:lang w:eastAsia="zh-CN"/>
        </w:rPr>
        <w:t>Reference</w:t>
      </w:r>
    </w:p>
    <w:p w14:paraId="0D3086D2" w14:textId="2BB2B16A"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Chapter 1.01.06 Principles and Methods of validation of diagnostic assays for infectious diseases (WOAH 2023)</w:t>
      </w:r>
    </w:p>
    <w:p w14:paraId="19B0D1D3"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Chapter 2.02.03 Development and optimisation of nucleic acid detection assays (WOAH 2024)</w:t>
      </w:r>
    </w:p>
    <w:p w14:paraId="2F6E5396" w14:textId="021573F2" w:rsidR="00050D7A" w:rsidRPr="005D2741" w:rsidRDefault="00050D7A" w:rsidP="00C745B5">
      <w:pPr>
        <w:pStyle w:val="Responseyellowbox"/>
        <w:numPr>
          <w:ilvl w:val="0"/>
          <w:numId w:val="37"/>
        </w:numPr>
        <w:ind w:left="415" w:hangingChars="236" w:hanging="415"/>
        <w:rPr>
          <w:rFonts w:ascii="Arial" w:hAnsi="Arial" w:cs="Arial"/>
          <w:spacing w:val="-4"/>
          <w:sz w:val="18"/>
          <w:szCs w:val="18"/>
        </w:rPr>
      </w:pPr>
      <w:r w:rsidRPr="005D2741">
        <w:rPr>
          <w:rFonts w:ascii="Arial" w:hAnsi="Arial" w:cs="Arial"/>
          <w:spacing w:val="-4"/>
          <w:sz w:val="18"/>
          <w:szCs w:val="18"/>
        </w:rPr>
        <w:t>Section 3.8-SUIDAE Chapter 3.8.1-African Swine Fever (Infection with African swine fever virus)</w:t>
      </w:r>
      <w:r w:rsidR="00B6384F" w:rsidRPr="005D2741">
        <w:rPr>
          <w:rFonts w:ascii="Arial" w:hAnsi="Arial" w:cs="Arial"/>
          <w:spacing w:val="-4"/>
          <w:sz w:val="18"/>
          <w:szCs w:val="18"/>
        </w:rPr>
        <w:t xml:space="preserve"> </w:t>
      </w:r>
      <w:r w:rsidRPr="005D2741">
        <w:rPr>
          <w:rFonts w:ascii="Arial" w:hAnsi="Arial" w:cs="Arial"/>
          <w:spacing w:val="-4"/>
          <w:sz w:val="18"/>
          <w:szCs w:val="18"/>
        </w:rPr>
        <w:t>(</w:t>
      </w:r>
      <w:r w:rsidR="00B6384F" w:rsidRPr="005D2741">
        <w:rPr>
          <w:rFonts w:ascii="Arial" w:eastAsiaTheme="minorEastAsia" w:hAnsi="Arial" w:cs="Arial"/>
          <w:spacing w:val="-4"/>
          <w:sz w:val="18"/>
          <w:szCs w:val="18"/>
          <w:lang w:eastAsia="ko-KR"/>
        </w:rPr>
        <w:t>WOAH</w:t>
      </w:r>
      <w:r w:rsidRPr="005D2741">
        <w:rPr>
          <w:rFonts w:ascii="Arial" w:hAnsi="Arial" w:cs="Arial"/>
          <w:spacing w:val="-4"/>
          <w:sz w:val="18"/>
          <w:szCs w:val="18"/>
        </w:rPr>
        <w:t xml:space="preserve"> 2019)</w:t>
      </w:r>
    </w:p>
    <w:p w14:paraId="3689635B"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 xml:space="preserve">African Swine Fever Virus: A Review. Viruses 2017, 9, 103; </w:t>
      </w:r>
      <w:proofErr w:type="spellStart"/>
      <w:r w:rsidRPr="005D2741">
        <w:rPr>
          <w:rFonts w:ascii="Arial" w:hAnsi="Arial" w:cs="Arial"/>
          <w:sz w:val="18"/>
          <w:szCs w:val="18"/>
        </w:rPr>
        <w:t>doi</w:t>
      </w:r>
      <w:proofErr w:type="spellEnd"/>
      <w:r w:rsidRPr="005D2741">
        <w:rPr>
          <w:rFonts w:ascii="Arial" w:hAnsi="Arial" w:cs="Arial"/>
          <w:sz w:val="18"/>
          <w:szCs w:val="18"/>
        </w:rPr>
        <w:t xml:space="preserve">: 10.3390/v9050103 </w:t>
      </w:r>
    </w:p>
    <w:p w14:paraId="4FB566EF"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African swine fever: detection and diagnosis. A manual for veterinarians. Food and Agriculture Organization of the United Nations. 2017</w:t>
      </w:r>
    </w:p>
    <w:p w14:paraId="7D3AC699"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 xml:space="preserve">Chapter 1.01.02 Collection, </w:t>
      </w:r>
      <w:proofErr w:type="gramStart"/>
      <w:r w:rsidRPr="005D2741">
        <w:rPr>
          <w:rFonts w:ascii="Arial" w:hAnsi="Arial" w:cs="Arial"/>
          <w:sz w:val="18"/>
          <w:szCs w:val="18"/>
        </w:rPr>
        <w:t>submission</w:t>
      </w:r>
      <w:proofErr w:type="gramEnd"/>
      <w:r w:rsidRPr="005D2741">
        <w:rPr>
          <w:rFonts w:ascii="Arial" w:hAnsi="Arial" w:cs="Arial"/>
          <w:sz w:val="18"/>
          <w:szCs w:val="18"/>
        </w:rPr>
        <w:t xml:space="preserve"> and storage of diagnostic specimens (WOAH 2018)</w:t>
      </w:r>
    </w:p>
    <w:p w14:paraId="52E1CB60"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Chapter 2.2.6 Selection and use of reference samples and panels (WOAH 2024)</w:t>
      </w:r>
    </w:p>
    <w:p w14:paraId="3B43FC04"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CLSI-EP17-A2 Evaluation of Detection Capability for Clinical Laboratory Measurement Procedures</w:t>
      </w:r>
    </w:p>
    <w:p w14:paraId="3A27ECA3"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CLSI-EP07-A2 Interference Testing in Clinical Chemistry</w:t>
      </w:r>
    </w:p>
    <w:p w14:paraId="28ADF21F" w14:textId="77777777"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CLSI-EP05-A3 Evaluation of Precision of Quantitative Measurement</w:t>
      </w:r>
    </w:p>
    <w:p w14:paraId="342E5EFD" w14:textId="24EB0421" w:rsidR="00050D7A"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King D.P., Reid</w:t>
      </w:r>
      <w:r w:rsidR="00563165" w:rsidRPr="00563165">
        <w:rPr>
          <w:rFonts w:ascii="Arial" w:hAnsi="Arial" w:cs="Arial"/>
          <w:sz w:val="18"/>
          <w:szCs w:val="18"/>
        </w:rPr>
        <w:t xml:space="preserve"> </w:t>
      </w:r>
      <w:r w:rsidR="00563165" w:rsidRPr="005D2741">
        <w:rPr>
          <w:rFonts w:ascii="Arial" w:hAnsi="Arial" w:cs="Arial"/>
          <w:sz w:val="18"/>
          <w:szCs w:val="18"/>
        </w:rPr>
        <w:t>S.M.</w:t>
      </w:r>
      <w:r w:rsidRPr="005D2741">
        <w:rPr>
          <w:rFonts w:ascii="Arial" w:hAnsi="Arial" w:cs="Arial"/>
          <w:sz w:val="18"/>
          <w:szCs w:val="18"/>
        </w:rPr>
        <w:t>, Hutchings</w:t>
      </w:r>
      <w:r w:rsidR="00563165" w:rsidRPr="00563165">
        <w:rPr>
          <w:rFonts w:ascii="Arial" w:hAnsi="Arial" w:cs="Arial"/>
          <w:sz w:val="18"/>
          <w:szCs w:val="18"/>
        </w:rPr>
        <w:t xml:space="preserve"> </w:t>
      </w:r>
      <w:r w:rsidR="00563165" w:rsidRPr="005D2741">
        <w:rPr>
          <w:rFonts w:ascii="Arial" w:hAnsi="Arial" w:cs="Arial"/>
          <w:sz w:val="18"/>
          <w:szCs w:val="18"/>
        </w:rPr>
        <w:t>G.H.</w:t>
      </w:r>
      <w:r w:rsidRPr="005D2741">
        <w:rPr>
          <w:rFonts w:ascii="Arial" w:hAnsi="Arial" w:cs="Arial"/>
          <w:sz w:val="18"/>
          <w:szCs w:val="18"/>
        </w:rPr>
        <w:t>, Grierson</w:t>
      </w:r>
      <w:r w:rsidR="00563165" w:rsidRPr="00563165">
        <w:rPr>
          <w:rFonts w:ascii="Arial" w:hAnsi="Arial" w:cs="Arial"/>
          <w:sz w:val="18"/>
          <w:szCs w:val="18"/>
        </w:rPr>
        <w:t xml:space="preserve"> </w:t>
      </w:r>
      <w:r w:rsidR="00563165" w:rsidRPr="005D2741">
        <w:rPr>
          <w:rFonts w:ascii="Arial" w:hAnsi="Arial" w:cs="Arial"/>
          <w:sz w:val="18"/>
          <w:szCs w:val="18"/>
        </w:rPr>
        <w:t>S.S.</w:t>
      </w:r>
      <w:r w:rsidRPr="005D2741">
        <w:rPr>
          <w:rFonts w:ascii="Arial" w:hAnsi="Arial" w:cs="Arial"/>
          <w:sz w:val="18"/>
          <w:szCs w:val="18"/>
        </w:rPr>
        <w:t>, Wilkinson</w:t>
      </w:r>
      <w:r w:rsidR="00563165" w:rsidRPr="00563165">
        <w:rPr>
          <w:rFonts w:ascii="Arial" w:hAnsi="Arial" w:cs="Arial"/>
          <w:sz w:val="18"/>
          <w:szCs w:val="18"/>
        </w:rPr>
        <w:t xml:space="preserve"> </w:t>
      </w:r>
      <w:r w:rsidR="00563165" w:rsidRPr="005D2741">
        <w:rPr>
          <w:rFonts w:ascii="Arial" w:hAnsi="Arial" w:cs="Arial"/>
          <w:sz w:val="18"/>
          <w:szCs w:val="18"/>
        </w:rPr>
        <w:t>P.J.</w:t>
      </w:r>
      <w:r w:rsidRPr="005D2741">
        <w:rPr>
          <w:rFonts w:ascii="Arial" w:hAnsi="Arial" w:cs="Arial"/>
          <w:sz w:val="18"/>
          <w:szCs w:val="18"/>
        </w:rPr>
        <w:t>, Dixon</w:t>
      </w:r>
      <w:r w:rsidR="00563165" w:rsidRPr="00563165">
        <w:rPr>
          <w:rFonts w:ascii="Arial" w:hAnsi="Arial" w:cs="Arial"/>
          <w:sz w:val="18"/>
          <w:szCs w:val="18"/>
        </w:rPr>
        <w:t xml:space="preserve"> </w:t>
      </w:r>
      <w:r w:rsidR="00563165" w:rsidRPr="005D2741">
        <w:rPr>
          <w:rFonts w:ascii="Arial" w:hAnsi="Arial" w:cs="Arial"/>
          <w:sz w:val="18"/>
          <w:szCs w:val="18"/>
        </w:rPr>
        <w:t>L.K.</w:t>
      </w:r>
      <w:r w:rsidRPr="005D2741">
        <w:rPr>
          <w:rFonts w:ascii="Arial" w:hAnsi="Arial" w:cs="Arial"/>
          <w:sz w:val="18"/>
          <w:szCs w:val="18"/>
        </w:rPr>
        <w:t>, Bastos</w:t>
      </w:r>
      <w:r w:rsidR="00563165" w:rsidRPr="00563165">
        <w:rPr>
          <w:rFonts w:ascii="Arial" w:hAnsi="Arial" w:cs="Arial"/>
          <w:sz w:val="18"/>
          <w:szCs w:val="18"/>
        </w:rPr>
        <w:t xml:space="preserve"> </w:t>
      </w:r>
      <w:r w:rsidR="00563165" w:rsidRPr="005D2741">
        <w:rPr>
          <w:rFonts w:ascii="Arial" w:hAnsi="Arial" w:cs="Arial"/>
          <w:sz w:val="18"/>
          <w:szCs w:val="18"/>
        </w:rPr>
        <w:t>A.D.S.</w:t>
      </w:r>
      <w:r w:rsidRPr="005D2741">
        <w:rPr>
          <w:rFonts w:ascii="Arial" w:hAnsi="Arial" w:cs="Arial"/>
          <w:sz w:val="18"/>
          <w:szCs w:val="18"/>
        </w:rPr>
        <w:t xml:space="preserve"> </w:t>
      </w:r>
      <w:r w:rsidR="00563165">
        <w:rPr>
          <w:rFonts w:ascii="Arial" w:hAnsi="Arial" w:cs="Arial"/>
          <w:sz w:val="18"/>
          <w:szCs w:val="18"/>
        </w:rPr>
        <w:t>&amp;</w:t>
      </w:r>
      <w:r w:rsidRPr="005D2741">
        <w:rPr>
          <w:rFonts w:ascii="Arial" w:hAnsi="Arial" w:cs="Arial"/>
          <w:sz w:val="18"/>
          <w:szCs w:val="18"/>
        </w:rPr>
        <w:t xml:space="preserve"> Drew</w:t>
      </w:r>
      <w:r w:rsidR="00563165" w:rsidRPr="00563165">
        <w:rPr>
          <w:rFonts w:ascii="Arial" w:hAnsi="Arial" w:cs="Arial"/>
          <w:sz w:val="18"/>
          <w:szCs w:val="18"/>
        </w:rPr>
        <w:t xml:space="preserve"> </w:t>
      </w:r>
      <w:r w:rsidR="00563165" w:rsidRPr="005D2741">
        <w:rPr>
          <w:rFonts w:ascii="Arial" w:hAnsi="Arial" w:cs="Arial"/>
          <w:sz w:val="18"/>
          <w:szCs w:val="18"/>
        </w:rPr>
        <w:t>T.W.</w:t>
      </w:r>
      <w:r w:rsidRPr="005D2741">
        <w:rPr>
          <w:rFonts w:ascii="Arial" w:hAnsi="Arial" w:cs="Arial"/>
          <w:sz w:val="18"/>
          <w:szCs w:val="18"/>
        </w:rPr>
        <w:t xml:space="preserve"> </w:t>
      </w:r>
      <w:r w:rsidR="00563165">
        <w:rPr>
          <w:rFonts w:ascii="Arial" w:hAnsi="Arial" w:cs="Arial"/>
          <w:sz w:val="18"/>
          <w:szCs w:val="18"/>
        </w:rPr>
        <w:t>(</w:t>
      </w:r>
      <w:r w:rsidRPr="005D2741">
        <w:rPr>
          <w:rFonts w:ascii="Arial" w:hAnsi="Arial" w:cs="Arial"/>
          <w:sz w:val="18"/>
          <w:szCs w:val="18"/>
        </w:rPr>
        <w:t>2003</w:t>
      </w:r>
      <w:r w:rsidR="00563165">
        <w:rPr>
          <w:rFonts w:ascii="Arial" w:hAnsi="Arial" w:cs="Arial"/>
          <w:sz w:val="18"/>
          <w:szCs w:val="18"/>
        </w:rPr>
        <w:t>).</w:t>
      </w:r>
      <w:r w:rsidRPr="005D2741">
        <w:rPr>
          <w:rFonts w:ascii="Arial" w:hAnsi="Arial" w:cs="Arial"/>
          <w:sz w:val="18"/>
          <w:szCs w:val="18"/>
        </w:rPr>
        <w:t xml:space="preserve"> Development of a TaqMan® PCR assay with internal amplification control for the detection of African swine fever virus. J. Virol. Methods 107, 53–61 </w:t>
      </w:r>
    </w:p>
    <w:p w14:paraId="71FECD93" w14:textId="2A2C1495" w:rsidR="00050D7A" w:rsidRPr="005D2741" w:rsidRDefault="00050D7A" w:rsidP="00C745B5">
      <w:pPr>
        <w:pStyle w:val="Responseyellowbox"/>
        <w:numPr>
          <w:ilvl w:val="0"/>
          <w:numId w:val="37"/>
        </w:numPr>
        <w:ind w:left="425" w:hangingChars="236" w:hanging="425"/>
        <w:rPr>
          <w:rFonts w:ascii="Arial" w:hAnsi="Arial" w:cs="Arial"/>
          <w:sz w:val="18"/>
          <w:szCs w:val="18"/>
        </w:rPr>
      </w:pPr>
      <w:proofErr w:type="spellStart"/>
      <w:r w:rsidRPr="005D2741">
        <w:rPr>
          <w:rFonts w:ascii="Arial" w:hAnsi="Arial" w:cs="Arial"/>
          <w:sz w:val="18"/>
          <w:szCs w:val="18"/>
        </w:rPr>
        <w:t>Caraguel</w:t>
      </w:r>
      <w:proofErr w:type="spellEnd"/>
      <w:r w:rsidR="00D81A6D" w:rsidRPr="00D81A6D">
        <w:rPr>
          <w:rFonts w:ascii="Arial" w:hAnsi="Arial" w:cs="Arial"/>
          <w:sz w:val="18"/>
          <w:szCs w:val="18"/>
        </w:rPr>
        <w:t xml:space="preserve"> </w:t>
      </w:r>
      <w:r w:rsidR="00D81A6D" w:rsidRPr="005D2741">
        <w:rPr>
          <w:rFonts w:ascii="Arial" w:hAnsi="Arial" w:cs="Arial"/>
          <w:sz w:val="18"/>
          <w:szCs w:val="18"/>
        </w:rPr>
        <w:t>C</w:t>
      </w:r>
      <w:r w:rsidR="00D81A6D">
        <w:rPr>
          <w:rFonts w:ascii="Arial" w:hAnsi="Arial" w:cs="Arial"/>
          <w:sz w:val="18"/>
          <w:szCs w:val="18"/>
        </w:rPr>
        <w:t>.</w:t>
      </w:r>
      <w:r w:rsidR="00D81A6D" w:rsidRPr="005D2741">
        <w:rPr>
          <w:rFonts w:ascii="Arial" w:hAnsi="Arial" w:cs="Arial"/>
          <w:sz w:val="18"/>
          <w:szCs w:val="18"/>
        </w:rPr>
        <w:t>G.B.</w:t>
      </w:r>
      <w:r w:rsidRPr="005D2741">
        <w:rPr>
          <w:rFonts w:ascii="Arial" w:hAnsi="Arial" w:cs="Arial"/>
          <w:sz w:val="18"/>
          <w:szCs w:val="18"/>
        </w:rPr>
        <w:t>, Stryhn</w:t>
      </w:r>
      <w:r w:rsidR="00D81A6D" w:rsidRPr="00D81A6D">
        <w:rPr>
          <w:rFonts w:ascii="Arial" w:hAnsi="Arial" w:cs="Arial"/>
          <w:sz w:val="18"/>
          <w:szCs w:val="18"/>
        </w:rPr>
        <w:t xml:space="preserve"> </w:t>
      </w:r>
      <w:r w:rsidR="00D81A6D" w:rsidRPr="005D2741">
        <w:rPr>
          <w:rFonts w:ascii="Arial" w:hAnsi="Arial" w:cs="Arial"/>
          <w:sz w:val="18"/>
          <w:szCs w:val="18"/>
        </w:rPr>
        <w:t>H</w:t>
      </w:r>
      <w:r w:rsidR="00D81A6D">
        <w:rPr>
          <w:rFonts w:ascii="Arial" w:hAnsi="Arial" w:cs="Arial"/>
          <w:sz w:val="18"/>
          <w:szCs w:val="18"/>
        </w:rPr>
        <w:t>.</w:t>
      </w:r>
      <w:r w:rsidRPr="005D2741">
        <w:rPr>
          <w:rFonts w:ascii="Arial" w:hAnsi="Arial" w:cs="Arial"/>
          <w:sz w:val="18"/>
          <w:szCs w:val="18"/>
        </w:rPr>
        <w:t xml:space="preserve">, </w:t>
      </w:r>
      <w:proofErr w:type="spellStart"/>
      <w:r w:rsidRPr="005D2741">
        <w:rPr>
          <w:rFonts w:ascii="Arial" w:hAnsi="Arial" w:cs="Arial"/>
          <w:sz w:val="18"/>
          <w:szCs w:val="18"/>
        </w:rPr>
        <w:t>Gagn</w:t>
      </w:r>
      <w:r w:rsidR="00D81A6D">
        <w:rPr>
          <w:rFonts w:ascii="Arial" w:hAnsi="Arial" w:cs="Arial"/>
          <w:sz w:val="18"/>
          <w:szCs w:val="18"/>
        </w:rPr>
        <w:t>é</w:t>
      </w:r>
      <w:proofErr w:type="spellEnd"/>
      <w:r w:rsidR="00D81A6D" w:rsidRPr="00D81A6D">
        <w:rPr>
          <w:rFonts w:ascii="Arial" w:hAnsi="Arial" w:cs="Arial"/>
          <w:sz w:val="18"/>
          <w:szCs w:val="18"/>
        </w:rPr>
        <w:t xml:space="preserve"> </w:t>
      </w:r>
      <w:r w:rsidR="00D81A6D" w:rsidRPr="005D2741">
        <w:rPr>
          <w:rFonts w:ascii="Arial" w:hAnsi="Arial" w:cs="Arial"/>
          <w:sz w:val="18"/>
          <w:szCs w:val="18"/>
        </w:rPr>
        <w:t>N</w:t>
      </w:r>
      <w:r w:rsidR="00D81A6D">
        <w:rPr>
          <w:rFonts w:ascii="Arial" w:hAnsi="Arial" w:cs="Arial"/>
          <w:sz w:val="18"/>
          <w:szCs w:val="18"/>
        </w:rPr>
        <w:t>.</w:t>
      </w:r>
      <w:r w:rsidRPr="005D2741">
        <w:rPr>
          <w:rFonts w:ascii="Arial" w:hAnsi="Arial" w:cs="Arial"/>
          <w:sz w:val="18"/>
          <w:szCs w:val="18"/>
        </w:rPr>
        <w:t xml:space="preserve">, </w:t>
      </w:r>
      <w:proofErr w:type="spellStart"/>
      <w:r w:rsidRPr="005D2741">
        <w:rPr>
          <w:rFonts w:ascii="Arial" w:hAnsi="Arial" w:cs="Arial"/>
          <w:sz w:val="18"/>
          <w:szCs w:val="18"/>
        </w:rPr>
        <w:t>Dohoo</w:t>
      </w:r>
      <w:proofErr w:type="spellEnd"/>
      <w:r w:rsidR="00CF151A" w:rsidRPr="00CF151A">
        <w:rPr>
          <w:rFonts w:ascii="Arial" w:hAnsi="Arial" w:cs="Arial"/>
          <w:sz w:val="18"/>
          <w:szCs w:val="18"/>
        </w:rPr>
        <w:t xml:space="preserve"> </w:t>
      </w:r>
      <w:r w:rsidR="00CF151A" w:rsidRPr="005D2741">
        <w:rPr>
          <w:rFonts w:ascii="Arial" w:hAnsi="Arial" w:cs="Arial"/>
          <w:sz w:val="18"/>
          <w:szCs w:val="18"/>
        </w:rPr>
        <w:t>I</w:t>
      </w:r>
      <w:r w:rsidR="00CF151A">
        <w:rPr>
          <w:rFonts w:ascii="Arial" w:hAnsi="Arial" w:cs="Arial"/>
          <w:sz w:val="18"/>
          <w:szCs w:val="18"/>
        </w:rPr>
        <w:t>.</w:t>
      </w:r>
      <w:r w:rsidR="00CF151A" w:rsidRPr="005D2741">
        <w:rPr>
          <w:rFonts w:ascii="Arial" w:hAnsi="Arial" w:cs="Arial"/>
          <w:sz w:val="18"/>
          <w:szCs w:val="18"/>
        </w:rPr>
        <w:t>R.</w:t>
      </w:r>
      <w:r w:rsidR="00EF44AA">
        <w:rPr>
          <w:rFonts w:ascii="Arial" w:hAnsi="Arial" w:cs="Arial"/>
          <w:sz w:val="18"/>
          <w:szCs w:val="18"/>
        </w:rPr>
        <w:t xml:space="preserve"> </w:t>
      </w:r>
      <w:r w:rsidR="00CF151A">
        <w:rPr>
          <w:rFonts w:ascii="Arial" w:hAnsi="Arial" w:cs="Arial"/>
          <w:sz w:val="18"/>
          <w:szCs w:val="18"/>
        </w:rPr>
        <w:t>&amp;</w:t>
      </w:r>
      <w:r w:rsidR="00EF44AA">
        <w:rPr>
          <w:rFonts w:ascii="Arial" w:hAnsi="Arial" w:cs="Arial"/>
          <w:sz w:val="18"/>
          <w:szCs w:val="18"/>
        </w:rPr>
        <w:t xml:space="preserve"> </w:t>
      </w:r>
      <w:r w:rsidRPr="005D2741">
        <w:rPr>
          <w:rFonts w:ascii="Arial" w:hAnsi="Arial" w:cs="Arial"/>
          <w:sz w:val="18"/>
          <w:szCs w:val="18"/>
        </w:rPr>
        <w:t>Hammell</w:t>
      </w:r>
      <w:r w:rsidR="00966DD2">
        <w:rPr>
          <w:rFonts w:ascii="Arial" w:hAnsi="Arial" w:cs="Arial"/>
          <w:sz w:val="18"/>
          <w:szCs w:val="18"/>
        </w:rPr>
        <w:t xml:space="preserve"> </w:t>
      </w:r>
      <w:r w:rsidR="00EF44AA" w:rsidRPr="005D2741">
        <w:rPr>
          <w:rFonts w:ascii="Arial" w:hAnsi="Arial" w:cs="Arial"/>
          <w:sz w:val="18"/>
          <w:szCs w:val="18"/>
        </w:rPr>
        <w:t>K.L</w:t>
      </w:r>
      <w:r w:rsidR="00EF44AA">
        <w:rPr>
          <w:rFonts w:ascii="Arial" w:hAnsi="Arial" w:cs="Arial"/>
          <w:sz w:val="18"/>
          <w:szCs w:val="18"/>
        </w:rPr>
        <w:t xml:space="preserve">. </w:t>
      </w:r>
      <w:r w:rsidR="00966DD2" w:rsidRPr="005D2741">
        <w:rPr>
          <w:rFonts w:ascii="Arial" w:hAnsi="Arial" w:cs="Arial"/>
          <w:sz w:val="18"/>
          <w:szCs w:val="18"/>
        </w:rPr>
        <w:t>(2011)</w:t>
      </w:r>
      <w:r w:rsidR="00966DD2">
        <w:rPr>
          <w:rFonts w:ascii="Arial" w:hAnsi="Arial" w:cs="Arial"/>
          <w:sz w:val="18"/>
          <w:szCs w:val="18"/>
        </w:rPr>
        <w:t>.</w:t>
      </w:r>
      <w:r w:rsidRPr="005D2741">
        <w:rPr>
          <w:rFonts w:ascii="Arial" w:hAnsi="Arial" w:cs="Arial"/>
          <w:sz w:val="18"/>
          <w:szCs w:val="18"/>
        </w:rPr>
        <w:t xml:space="preserve"> Selection of a cutoff value for real-time polymerase chain reaction results to fit a diagnostic purpose: analytical and epidemiologic approaches</w:t>
      </w:r>
      <w:r w:rsidR="004B1C6E" w:rsidRPr="005D2741">
        <w:rPr>
          <w:rFonts w:ascii="Arial" w:hAnsi="Arial" w:cs="Arial"/>
          <w:sz w:val="18"/>
          <w:szCs w:val="18"/>
        </w:rPr>
        <w:t xml:space="preserve">. </w:t>
      </w:r>
      <w:r w:rsidR="004B1C6E" w:rsidRPr="002B609E">
        <w:rPr>
          <w:rFonts w:ascii="Arial" w:hAnsi="Arial" w:cs="Arial"/>
          <w:i/>
          <w:iCs/>
          <w:sz w:val="18"/>
          <w:szCs w:val="18"/>
        </w:rPr>
        <w:t>J</w:t>
      </w:r>
      <w:r w:rsidR="00FB6BF8" w:rsidRPr="002B609E">
        <w:rPr>
          <w:rFonts w:ascii="Arial" w:hAnsi="Arial" w:cs="Arial"/>
          <w:i/>
          <w:iCs/>
          <w:sz w:val="18"/>
          <w:szCs w:val="18"/>
        </w:rPr>
        <w:t>.</w:t>
      </w:r>
      <w:r w:rsidR="004B1C6E" w:rsidRPr="002B609E">
        <w:rPr>
          <w:rFonts w:ascii="Arial" w:hAnsi="Arial" w:cs="Arial"/>
          <w:i/>
          <w:iCs/>
          <w:sz w:val="18"/>
          <w:szCs w:val="18"/>
        </w:rPr>
        <w:t xml:space="preserve"> Vet</w:t>
      </w:r>
      <w:r w:rsidR="00966DD2" w:rsidRPr="002B609E">
        <w:rPr>
          <w:rFonts w:ascii="Arial" w:hAnsi="Arial" w:cs="Arial"/>
          <w:i/>
          <w:iCs/>
          <w:sz w:val="18"/>
          <w:szCs w:val="18"/>
        </w:rPr>
        <w:t>.</w:t>
      </w:r>
      <w:r w:rsidR="004B1C6E" w:rsidRPr="002B609E">
        <w:rPr>
          <w:rFonts w:ascii="Arial" w:hAnsi="Arial" w:cs="Arial"/>
          <w:i/>
          <w:iCs/>
          <w:sz w:val="18"/>
          <w:szCs w:val="18"/>
        </w:rPr>
        <w:t xml:space="preserve"> </w:t>
      </w:r>
      <w:proofErr w:type="spellStart"/>
      <w:r w:rsidR="004B1C6E" w:rsidRPr="002B609E">
        <w:rPr>
          <w:rFonts w:ascii="Arial" w:hAnsi="Arial" w:cs="Arial"/>
          <w:i/>
          <w:iCs/>
          <w:sz w:val="18"/>
          <w:szCs w:val="18"/>
        </w:rPr>
        <w:t>Diagn</w:t>
      </w:r>
      <w:proofErr w:type="spellEnd"/>
      <w:r w:rsidR="00966DD2" w:rsidRPr="002B609E">
        <w:rPr>
          <w:rFonts w:ascii="Arial" w:hAnsi="Arial" w:cs="Arial"/>
          <w:i/>
          <w:iCs/>
          <w:sz w:val="18"/>
          <w:szCs w:val="18"/>
        </w:rPr>
        <w:t>.</w:t>
      </w:r>
      <w:r w:rsidR="004B1C6E" w:rsidRPr="002B609E">
        <w:rPr>
          <w:rFonts w:ascii="Arial" w:hAnsi="Arial" w:cs="Arial"/>
          <w:i/>
          <w:iCs/>
          <w:sz w:val="18"/>
          <w:szCs w:val="18"/>
        </w:rPr>
        <w:t xml:space="preserve"> Invest</w:t>
      </w:r>
      <w:r w:rsidR="00966DD2" w:rsidRPr="002B609E">
        <w:rPr>
          <w:rFonts w:ascii="Arial" w:hAnsi="Arial" w:cs="Arial"/>
          <w:i/>
          <w:iCs/>
          <w:sz w:val="18"/>
          <w:szCs w:val="18"/>
        </w:rPr>
        <w:t>.</w:t>
      </w:r>
      <w:r w:rsidR="00966DD2">
        <w:rPr>
          <w:rFonts w:ascii="Arial" w:hAnsi="Arial" w:cs="Arial"/>
          <w:sz w:val="18"/>
          <w:szCs w:val="18"/>
        </w:rPr>
        <w:t>,</w:t>
      </w:r>
      <w:r w:rsidR="004B1C6E" w:rsidRPr="005D2741">
        <w:rPr>
          <w:rFonts w:ascii="Arial" w:hAnsi="Arial" w:cs="Arial"/>
          <w:sz w:val="18"/>
          <w:szCs w:val="18"/>
        </w:rPr>
        <w:t xml:space="preserve"> </w:t>
      </w:r>
      <w:r w:rsidR="004B1C6E" w:rsidRPr="002B609E">
        <w:rPr>
          <w:rFonts w:ascii="Arial" w:hAnsi="Arial" w:cs="Arial"/>
          <w:b/>
          <w:bCs/>
          <w:sz w:val="18"/>
          <w:szCs w:val="18"/>
        </w:rPr>
        <w:t>23</w:t>
      </w:r>
      <w:r w:rsidR="00966DD2">
        <w:rPr>
          <w:rFonts w:ascii="Arial" w:hAnsi="Arial" w:cs="Arial"/>
          <w:sz w:val="18"/>
          <w:szCs w:val="18"/>
        </w:rPr>
        <w:t xml:space="preserve">, </w:t>
      </w:r>
      <w:r w:rsidR="004B1C6E" w:rsidRPr="005D2741">
        <w:rPr>
          <w:rFonts w:ascii="Arial" w:hAnsi="Arial" w:cs="Arial"/>
          <w:sz w:val="18"/>
          <w:szCs w:val="18"/>
        </w:rPr>
        <w:t>2</w:t>
      </w:r>
      <w:r w:rsidR="00966DD2">
        <w:rPr>
          <w:rFonts w:ascii="Arial" w:hAnsi="Arial" w:cs="Arial"/>
          <w:sz w:val="18"/>
          <w:szCs w:val="18"/>
        </w:rPr>
        <w:t>–</w:t>
      </w:r>
      <w:r w:rsidR="004B1C6E" w:rsidRPr="005D2741">
        <w:rPr>
          <w:rFonts w:ascii="Arial" w:hAnsi="Arial" w:cs="Arial"/>
          <w:sz w:val="18"/>
          <w:szCs w:val="18"/>
        </w:rPr>
        <w:t>15</w:t>
      </w:r>
      <w:r w:rsidR="002B609E">
        <w:rPr>
          <w:rFonts w:ascii="Arial" w:hAnsi="Arial" w:cs="Arial"/>
          <w:sz w:val="18"/>
          <w:szCs w:val="18"/>
        </w:rPr>
        <w:t>.</w:t>
      </w:r>
    </w:p>
    <w:p w14:paraId="2362EDE4" w14:textId="57216D0C" w:rsidR="0028013D" w:rsidRPr="005D2741" w:rsidRDefault="00050D7A" w:rsidP="00C745B5">
      <w:pPr>
        <w:pStyle w:val="Responseyellowbox"/>
        <w:numPr>
          <w:ilvl w:val="0"/>
          <w:numId w:val="37"/>
        </w:numPr>
        <w:ind w:left="425" w:hangingChars="236" w:hanging="425"/>
        <w:rPr>
          <w:rFonts w:ascii="Arial" w:hAnsi="Arial" w:cs="Arial"/>
          <w:sz w:val="18"/>
          <w:szCs w:val="18"/>
        </w:rPr>
      </w:pPr>
      <w:r w:rsidRPr="005D2741">
        <w:rPr>
          <w:rFonts w:ascii="Arial" w:hAnsi="Arial" w:cs="Arial"/>
          <w:sz w:val="18"/>
          <w:szCs w:val="18"/>
        </w:rPr>
        <w:t>Addressing African swine fever (FAO, 2020)</w:t>
      </w:r>
    </w:p>
    <w:sectPr w:rsidR="0028013D" w:rsidRPr="005D2741" w:rsidSect="000B50E4">
      <w:headerReference w:type="default" r:id="rId10"/>
      <w:footerReference w:type="default" r:id="rId11"/>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4901D" w14:textId="77777777" w:rsidR="000B50E4" w:rsidRDefault="000B50E4" w:rsidP="007D17AB">
      <w:pPr>
        <w:spacing w:after="0" w:line="240" w:lineRule="auto"/>
      </w:pPr>
      <w:r>
        <w:separator/>
      </w:r>
    </w:p>
  </w:endnote>
  <w:endnote w:type="continuationSeparator" w:id="0">
    <w:p w14:paraId="7CB0F239" w14:textId="77777777" w:rsidR="000B50E4" w:rsidRDefault="000B50E4" w:rsidP="007D17AB">
      <w:pPr>
        <w:spacing w:after="0" w:line="240" w:lineRule="auto"/>
      </w:pPr>
      <w:r>
        <w:continuationSeparator/>
      </w:r>
    </w:p>
  </w:endnote>
  <w:endnote w:type="continuationNotice" w:id="1">
    <w:p w14:paraId="6E417CF4" w14:textId="77777777" w:rsidR="00173BD6" w:rsidRDefault="00173B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ourier">
    <w:panose1 w:val="02070409020205020404"/>
    <w:charset w:val="00"/>
    <w:family w:val="modern"/>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Franklin Gothic Demi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058" w:type="dxa"/>
      <w:tblInd w:w="-709" w:type="dxa"/>
      <w:tblBorders>
        <w:top w:val="single" w:sz="6" w:space="0" w:color="FF4815"/>
      </w:tblBorders>
      <w:tblLayout w:type="fixed"/>
      <w:tblLook w:val="04A0" w:firstRow="1" w:lastRow="0" w:firstColumn="1" w:lastColumn="0" w:noHBand="0" w:noVBand="1"/>
    </w:tblPr>
    <w:tblGrid>
      <w:gridCol w:w="3686"/>
      <w:gridCol w:w="3686"/>
      <w:gridCol w:w="3686"/>
    </w:tblGrid>
    <w:tr w:rsidR="00F8605C" w:rsidRPr="00B1057C" w14:paraId="1A66051A" w14:textId="77777777" w:rsidTr="00355C9A">
      <w:tc>
        <w:tcPr>
          <w:tcW w:w="3686" w:type="dxa"/>
        </w:tcPr>
        <w:p w14:paraId="6954FC50" w14:textId="77777777" w:rsidR="00F8605C" w:rsidRDefault="00F8605C" w:rsidP="00F8605C">
          <w:pPr>
            <w:pStyle w:val="Footer"/>
          </w:pPr>
        </w:p>
      </w:tc>
      <w:tc>
        <w:tcPr>
          <w:tcW w:w="3686" w:type="dxa"/>
          <w:vAlign w:val="center"/>
        </w:tcPr>
        <w:p w14:paraId="7C60855D" w14:textId="77777777" w:rsidR="00F8605C" w:rsidRPr="00B1057C" w:rsidRDefault="00F8605C" w:rsidP="00F8605C">
          <w:pPr>
            <w:pStyle w:val="Footer"/>
            <w:jc w:val="center"/>
            <w:rPr>
              <w:rFonts w:cs="Arial"/>
              <w:lang w:val="en-GB"/>
            </w:rPr>
          </w:pPr>
        </w:p>
      </w:tc>
      <w:tc>
        <w:tcPr>
          <w:tcW w:w="3686" w:type="dxa"/>
        </w:tcPr>
        <w:p w14:paraId="1DE94E1A" w14:textId="77777777" w:rsidR="00F8605C" w:rsidRPr="00B1057C" w:rsidRDefault="00F8605C" w:rsidP="00F8605C">
          <w:pPr>
            <w:pStyle w:val="Footer"/>
            <w:rPr>
              <w:lang w:val="en-GB"/>
            </w:rPr>
          </w:pPr>
        </w:p>
      </w:tc>
    </w:tr>
  </w:tbl>
  <w:p w14:paraId="55C58951" w14:textId="0BBFF9AF" w:rsidR="00CF5B71" w:rsidRPr="00F8605C" w:rsidRDefault="00F8605C" w:rsidP="00F8605C">
    <w:pPr>
      <w:pStyle w:val="Header"/>
      <w:tabs>
        <w:tab w:val="right" w:pos="9638"/>
      </w:tabs>
      <w:ind w:left="-284"/>
      <w:rPr>
        <w:rFonts w:ascii="Arial" w:hAnsi="Arial" w:cs="Arial"/>
        <w:smallCaps w:val="0"/>
        <w:sz w:val="18"/>
        <w:szCs w:val="18"/>
        <w:lang w:val="en-GB"/>
      </w:rPr>
    </w:pPr>
    <w:r w:rsidRPr="00F8605C">
      <w:rPr>
        <w:rFonts w:ascii="Arial" w:hAnsi="Arial" w:cs="Arial"/>
        <w:smallCaps w:val="0"/>
        <w:sz w:val="18"/>
        <w:szCs w:val="18"/>
        <w:lang w:val="en-GB"/>
      </w:rPr>
      <w:t>Report of the Meeting of the Biological Standards Commission / February 2024</w:t>
    </w:r>
    <w:r w:rsidRPr="00F8605C">
      <w:rPr>
        <w:rFonts w:ascii="Arial" w:hAnsi="Arial" w:cs="Arial"/>
        <w:smallCaps w:val="0"/>
        <w:sz w:val="18"/>
        <w:szCs w:val="18"/>
        <w:lang w:val="en-IE"/>
      </w:rPr>
      <w:tab/>
    </w:r>
    <w:r w:rsidRPr="00F8605C">
      <w:rPr>
        <w:rFonts w:ascii="Arial" w:hAnsi="Arial" w:cs="Arial"/>
        <w:smallCaps w:val="0"/>
        <w:sz w:val="18"/>
        <w:szCs w:val="18"/>
      </w:rPr>
      <w:fldChar w:fldCharType="begin"/>
    </w:r>
    <w:r w:rsidRPr="00F8605C">
      <w:rPr>
        <w:rFonts w:ascii="Arial" w:hAnsi="Arial" w:cs="Arial"/>
        <w:smallCaps w:val="0"/>
        <w:sz w:val="18"/>
        <w:szCs w:val="18"/>
        <w:lang w:val="en-GB"/>
      </w:rPr>
      <w:instrText>PAGE   \* MERGEFORMAT</w:instrText>
    </w:r>
    <w:r w:rsidRPr="00F8605C">
      <w:rPr>
        <w:rFonts w:ascii="Arial" w:hAnsi="Arial" w:cs="Arial"/>
        <w:smallCaps w:val="0"/>
        <w:sz w:val="18"/>
        <w:szCs w:val="18"/>
      </w:rPr>
      <w:fldChar w:fldCharType="separate"/>
    </w:r>
    <w:r w:rsidRPr="00F8605C">
      <w:rPr>
        <w:rFonts w:ascii="Arial" w:hAnsi="Arial" w:cs="Arial"/>
        <w:smallCaps w:val="0"/>
        <w:sz w:val="18"/>
        <w:szCs w:val="18"/>
      </w:rPr>
      <w:t>1</w:t>
    </w:r>
    <w:r w:rsidRPr="00F8605C">
      <w:rPr>
        <w:rFonts w:ascii="Arial" w:hAnsi="Arial" w:cs="Arial"/>
        <w:smallCaps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89AD5B" w14:textId="77777777" w:rsidR="000B50E4" w:rsidRDefault="000B50E4" w:rsidP="007D17AB">
      <w:pPr>
        <w:spacing w:after="0" w:line="240" w:lineRule="auto"/>
      </w:pPr>
      <w:r>
        <w:separator/>
      </w:r>
    </w:p>
  </w:footnote>
  <w:footnote w:type="continuationSeparator" w:id="0">
    <w:p w14:paraId="49E06E91" w14:textId="77777777" w:rsidR="000B50E4" w:rsidRDefault="000B50E4" w:rsidP="007D17AB">
      <w:pPr>
        <w:spacing w:after="0" w:line="240" w:lineRule="auto"/>
      </w:pPr>
      <w:r>
        <w:continuationSeparator/>
      </w:r>
    </w:p>
  </w:footnote>
  <w:footnote w:type="continuationNotice" w:id="1">
    <w:p w14:paraId="0EAC0648" w14:textId="77777777" w:rsidR="00173BD6" w:rsidRDefault="00173B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tblBorders>
      <w:tblLook w:val="04A0" w:firstRow="1" w:lastRow="0" w:firstColumn="1" w:lastColumn="0" w:noHBand="0" w:noVBand="1"/>
    </w:tblPr>
    <w:tblGrid>
      <w:gridCol w:w="7939"/>
      <w:gridCol w:w="2835"/>
    </w:tblGrid>
    <w:tr w:rsidR="00CF5B71" w:rsidRPr="00752D68" w14:paraId="4D9CE1F9" w14:textId="77777777" w:rsidTr="00355C9A">
      <w:trPr>
        <w:trHeight w:val="58"/>
        <w:jc w:val="center"/>
      </w:trPr>
      <w:tc>
        <w:tcPr>
          <w:tcW w:w="7939" w:type="dxa"/>
        </w:tcPr>
        <w:p w14:paraId="4D57F40B" w14:textId="77777777" w:rsidR="00CF5B71" w:rsidRPr="003D0593" w:rsidRDefault="00CF5B71" w:rsidP="00CF5B71">
          <w:pPr>
            <w:spacing w:after="240"/>
            <w:jc w:val="center"/>
            <w:rPr>
              <w:rFonts w:ascii="Franklin Gothic Demi Cond" w:hAnsi="Franklin Gothic Demi Cond"/>
              <w:color w:val="FF4815"/>
              <w:sz w:val="28"/>
              <w:szCs w:val="28"/>
            </w:rPr>
          </w:pPr>
        </w:p>
      </w:tc>
      <w:tc>
        <w:tcPr>
          <w:tcW w:w="2835" w:type="dxa"/>
        </w:tcPr>
        <w:p w14:paraId="423A31FF" w14:textId="77777777" w:rsidR="00CF5B71" w:rsidRPr="00752D68" w:rsidRDefault="00CF5B71" w:rsidP="00CF5B71">
          <w:pPr>
            <w:spacing w:after="240"/>
            <w:jc w:val="right"/>
            <w:rPr>
              <w:rFonts w:cs="Arial"/>
            </w:rPr>
          </w:pPr>
        </w:p>
      </w:tc>
    </w:tr>
  </w:tbl>
  <w:p w14:paraId="711267B2" w14:textId="77777777" w:rsidR="00CF5B71" w:rsidRDefault="00CF5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9D48462A"/>
    <w:lvl w:ilvl="0">
      <w:start w:val="1"/>
      <w:numFmt w:val="decimal"/>
      <w:pStyle w:val="ListNumber2"/>
      <w:lvlText w:val="%1."/>
      <w:lvlJc w:val="left"/>
      <w:pPr>
        <w:tabs>
          <w:tab w:val="num" w:pos="643"/>
        </w:tabs>
        <w:ind w:left="643" w:hanging="360"/>
      </w:pPr>
    </w:lvl>
  </w:abstractNum>
  <w:abstractNum w:abstractNumId="1" w15:restartNumberingAfterBreak="0">
    <w:nsid w:val="00000008"/>
    <w:multiLevelType w:val="singleLevel"/>
    <w:tmpl w:val="00000008"/>
    <w:name w:val="WW8Num20"/>
    <w:lvl w:ilvl="0">
      <w:start w:val="1"/>
      <w:numFmt w:val="decimal"/>
      <w:lvlText w:val="%1."/>
      <w:lvlJc w:val="left"/>
      <w:pPr>
        <w:tabs>
          <w:tab w:val="num" w:pos="720"/>
        </w:tabs>
        <w:ind w:left="720" w:hanging="360"/>
      </w:pPr>
      <w:rPr>
        <w:b/>
      </w:rPr>
    </w:lvl>
  </w:abstractNum>
  <w:abstractNum w:abstractNumId="2" w15:restartNumberingAfterBreak="0">
    <w:nsid w:val="0000000B"/>
    <w:multiLevelType w:val="multilevel"/>
    <w:tmpl w:val="078E1276"/>
    <w:name w:val="WW8Num29"/>
    <w:lvl w:ilvl="0">
      <w:start w:val="1"/>
      <w:numFmt w:val="decimal"/>
      <w:lvlText w:val="%1."/>
      <w:lvlJc w:val="left"/>
      <w:pPr>
        <w:tabs>
          <w:tab w:val="num" w:pos="372"/>
        </w:tabs>
        <w:ind w:left="372" w:hanging="360"/>
      </w:pPr>
      <w:rPr>
        <w:rFonts w:ascii="Times New Roman" w:hAnsi="Times New Roman" w:cs="Times New Roman" w:hint="default"/>
        <w:b/>
        <w:color w:val="auto"/>
        <w:sz w:val="20"/>
        <w:szCs w:val="20"/>
        <w:lang w:val="en-IE"/>
      </w:rPr>
    </w:lvl>
    <w:lvl w:ilvl="1">
      <w:start w:val="2"/>
      <w:numFmt w:val="decimal"/>
      <w:isLgl/>
      <w:lvlText w:val="%1.%2"/>
      <w:lvlJc w:val="left"/>
      <w:pPr>
        <w:ind w:left="944" w:hanging="576"/>
      </w:pPr>
      <w:rPr>
        <w:rFonts w:hint="default"/>
        <w:sz w:val="20"/>
      </w:rPr>
    </w:lvl>
    <w:lvl w:ilvl="2">
      <w:start w:val="1"/>
      <w:numFmt w:val="decimal"/>
      <w:isLgl/>
      <w:lvlText w:val="%1.%2.%3"/>
      <w:lvlJc w:val="left"/>
      <w:pPr>
        <w:ind w:left="1444" w:hanging="720"/>
      </w:pPr>
      <w:rPr>
        <w:rFonts w:hint="default"/>
        <w:sz w:val="20"/>
      </w:rPr>
    </w:lvl>
    <w:lvl w:ilvl="3">
      <w:start w:val="8"/>
      <w:numFmt w:val="decimal"/>
      <w:isLgl/>
      <w:lvlText w:val="%1.%2.%3.%4"/>
      <w:lvlJc w:val="left"/>
      <w:pPr>
        <w:ind w:left="1800" w:hanging="720"/>
      </w:pPr>
      <w:rPr>
        <w:rFonts w:hint="default"/>
        <w:sz w:val="20"/>
      </w:rPr>
    </w:lvl>
    <w:lvl w:ilvl="4">
      <w:start w:val="1"/>
      <w:numFmt w:val="decimal"/>
      <w:isLgl/>
      <w:lvlText w:val="%1.%2.%3.%4.%5"/>
      <w:lvlJc w:val="left"/>
      <w:pPr>
        <w:ind w:left="2516" w:hanging="1080"/>
      </w:pPr>
      <w:rPr>
        <w:rFonts w:hint="default"/>
        <w:sz w:val="20"/>
      </w:rPr>
    </w:lvl>
    <w:lvl w:ilvl="5">
      <w:start w:val="1"/>
      <w:numFmt w:val="decimal"/>
      <w:isLgl/>
      <w:lvlText w:val="%1.%2.%3.%4.%5.%6"/>
      <w:lvlJc w:val="left"/>
      <w:pPr>
        <w:ind w:left="2872" w:hanging="1080"/>
      </w:pPr>
      <w:rPr>
        <w:rFonts w:hint="default"/>
        <w:sz w:val="20"/>
      </w:rPr>
    </w:lvl>
    <w:lvl w:ilvl="6">
      <w:start w:val="1"/>
      <w:numFmt w:val="decimal"/>
      <w:isLgl/>
      <w:lvlText w:val="%1.%2.%3.%4.%5.%6.%7"/>
      <w:lvlJc w:val="left"/>
      <w:pPr>
        <w:ind w:left="3588" w:hanging="1440"/>
      </w:pPr>
      <w:rPr>
        <w:rFonts w:hint="default"/>
        <w:sz w:val="20"/>
      </w:rPr>
    </w:lvl>
    <w:lvl w:ilvl="7">
      <w:start w:val="1"/>
      <w:numFmt w:val="decimal"/>
      <w:isLgl/>
      <w:lvlText w:val="%1.%2.%3.%4.%5.%6.%7.%8"/>
      <w:lvlJc w:val="left"/>
      <w:pPr>
        <w:ind w:left="3944" w:hanging="1440"/>
      </w:pPr>
      <w:rPr>
        <w:rFonts w:hint="default"/>
        <w:sz w:val="20"/>
      </w:rPr>
    </w:lvl>
    <w:lvl w:ilvl="8">
      <w:start w:val="1"/>
      <w:numFmt w:val="decimal"/>
      <w:isLgl/>
      <w:lvlText w:val="%1.%2.%3.%4.%5.%6.%7.%8.%9"/>
      <w:lvlJc w:val="left"/>
      <w:pPr>
        <w:ind w:left="4300" w:hanging="1440"/>
      </w:pPr>
      <w:rPr>
        <w:rFonts w:hint="default"/>
        <w:sz w:val="20"/>
      </w:rPr>
    </w:lvl>
  </w:abstractNum>
  <w:abstractNum w:abstractNumId="3" w15:restartNumberingAfterBreak="0">
    <w:nsid w:val="0000000C"/>
    <w:multiLevelType w:val="singleLevel"/>
    <w:tmpl w:val="0000000C"/>
    <w:name w:val="WW8Num37"/>
    <w:lvl w:ilvl="0">
      <w:start w:val="1"/>
      <w:numFmt w:val="decimal"/>
      <w:lvlText w:val="%1."/>
      <w:lvlJc w:val="left"/>
      <w:pPr>
        <w:tabs>
          <w:tab w:val="num" w:pos="720"/>
        </w:tabs>
        <w:ind w:left="720" w:hanging="360"/>
      </w:pPr>
      <w:rPr>
        <w:b/>
      </w:rPr>
    </w:lvl>
  </w:abstractNum>
  <w:abstractNum w:abstractNumId="4" w15:restartNumberingAfterBreak="0">
    <w:nsid w:val="01C17103"/>
    <w:multiLevelType w:val="multilevel"/>
    <w:tmpl w:val="48703D48"/>
    <w:lvl w:ilvl="0">
      <w:start w:val="11"/>
      <w:numFmt w:val="decimal"/>
      <w:lvlText w:val="%1"/>
      <w:lvlJc w:val="left"/>
      <w:pPr>
        <w:ind w:left="375" w:hanging="375"/>
      </w:pPr>
      <w:rPr>
        <w:rFonts w:hint="default"/>
      </w:rPr>
    </w:lvl>
    <w:lvl w:ilvl="1">
      <w:numFmt w:val="decimal"/>
      <w:lvlText w:val="%1.%2"/>
      <w:lvlJc w:val="left"/>
      <w:pPr>
        <w:ind w:left="945" w:hanging="375"/>
      </w:pPr>
      <w:rPr>
        <w:rFonts w:hint="default"/>
        <w:b/>
        <w:color w:val="auto"/>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5" w15:restartNumberingAfterBreak="0">
    <w:nsid w:val="047C4B49"/>
    <w:multiLevelType w:val="multilevel"/>
    <w:tmpl w:val="DEFC0DC8"/>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087A6BB5"/>
    <w:multiLevelType w:val="hybridMultilevel"/>
    <w:tmpl w:val="7CF8B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C34EAF"/>
    <w:multiLevelType w:val="hybridMultilevel"/>
    <w:tmpl w:val="9A924EBE"/>
    <w:lvl w:ilvl="0" w:tplc="0409000F">
      <w:start w:val="1"/>
      <w:numFmt w:val="decimal"/>
      <w:lvlText w:val="%1."/>
      <w:lvlJc w:val="left"/>
      <w:pPr>
        <w:ind w:left="880" w:hanging="440"/>
      </w:p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8" w15:restartNumberingAfterBreak="0">
    <w:nsid w:val="12B85E21"/>
    <w:multiLevelType w:val="hybridMultilevel"/>
    <w:tmpl w:val="4D122A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E35076"/>
    <w:multiLevelType w:val="hybridMultilevel"/>
    <w:tmpl w:val="018243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AB78FC"/>
    <w:multiLevelType w:val="hybridMultilevel"/>
    <w:tmpl w:val="A0BA72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D9F00FE"/>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2" w15:restartNumberingAfterBreak="0">
    <w:nsid w:val="28A577E4"/>
    <w:multiLevelType w:val="hybridMultilevel"/>
    <w:tmpl w:val="8A263698"/>
    <w:lvl w:ilvl="0" w:tplc="75E67DA4">
      <w:start w:val="3"/>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F35A1B"/>
    <w:multiLevelType w:val="hybridMultilevel"/>
    <w:tmpl w:val="BF6AF01A"/>
    <w:lvl w:ilvl="0" w:tplc="0409000F">
      <w:start w:val="1"/>
      <w:numFmt w:val="decimal"/>
      <w:lvlText w:val="%1."/>
      <w:lvlJc w:val="left"/>
      <w:pPr>
        <w:ind w:left="880" w:hanging="440"/>
      </w:pPr>
      <w:rPr>
        <w:rFonts w:hint="default"/>
      </w:rPr>
    </w:lvl>
    <w:lvl w:ilvl="1" w:tplc="FFFFFFFF" w:tentative="1">
      <w:start w:val="1"/>
      <w:numFmt w:val="bullet"/>
      <w:lvlText w:val=""/>
      <w:lvlJc w:val="left"/>
      <w:pPr>
        <w:ind w:left="1320" w:hanging="440"/>
      </w:pPr>
      <w:rPr>
        <w:rFonts w:ascii="Wingdings" w:hAnsi="Wingdings" w:hint="default"/>
      </w:rPr>
    </w:lvl>
    <w:lvl w:ilvl="2" w:tplc="FFFFFFFF" w:tentative="1">
      <w:start w:val="1"/>
      <w:numFmt w:val="bullet"/>
      <w:lvlText w:val=""/>
      <w:lvlJc w:val="left"/>
      <w:pPr>
        <w:ind w:left="1760" w:hanging="440"/>
      </w:pPr>
      <w:rPr>
        <w:rFonts w:ascii="Wingdings" w:hAnsi="Wingdings" w:hint="default"/>
      </w:rPr>
    </w:lvl>
    <w:lvl w:ilvl="3" w:tplc="FFFFFFFF" w:tentative="1">
      <w:start w:val="1"/>
      <w:numFmt w:val="bullet"/>
      <w:lvlText w:val=""/>
      <w:lvlJc w:val="left"/>
      <w:pPr>
        <w:ind w:left="2200" w:hanging="440"/>
      </w:pPr>
      <w:rPr>
        <w:rFonts w:ascii="Wingdings" w:hAnsi="Wingdings" w:hint="default"/>
      </w:rPr>
    </w:lvl>
    <w:lvl w:ilvl="4" w:tplc="FFFFFFFF" w:tentative="1">
      <w:start w:val="1"/>
      <w:numFmt w:val="bullet"/>
      <w:lvlText w:val=""/>
      <w:lvlJc w:val="left"/>
      <w:pPr>
        <w:ind w:left="2640" w:hanging="440"/>
      </w:pPr>
      <w:rPr>
        <w:rFonts w:ascii="Wingdings" w:hAnsi="Wingdings" w:hint="default"/>
      </w:rPr>
    </w:lvl>
    <w:lvl w:ilvl="5" w:tplc="FFFFFFFF" w:tentative="1">
      <w:start w:val="1"/>
      <w:numFmt w:val="bullet"/>
      <w:lvlText w:val=""/>
      <w:lvlJc w:val="left"/>
      <w:pPr>
        <w:ind w:left="3080" w:hanging="440"/>
      </w:pPr>
      <w:rPr>
        <w:rFonts w:ascii="Wingdings" w:hAnsi="Wingdings" w:hint="default"/>
      </w:rPr>
    </w:lvl>
    <w:lvl w:ilvl="6" w:tplc="FFFFFFFF" w:tentative="1">
      <w:start w:val="1"/>
      <w:numFmt w:val="bullet"/>
      <w:lvlText w:val=""/>
      <w:lvlJc w:val="left"/>
      <w:pPr>
        <w:ind w:left="3520" w:hanging="440"/>
      </w:pPr>
      <w:rPr>
        <w:rFonts w:ascii="Wingdings" w:hAnsi="Wingdings" w:hint="default"/>
      </w:rPr>
    </w:lvl>
    <w:lvl w:ilvl="7" w:tplc="FFFFFFFF" w:tentative="1">
      <w:start w:val="1"/>
      <w:numFmt w:val="bullet"/>
      <w:lvlText w:val=""/>
      <w:lvlJc w:val="left"/>
      <w:pPr>
        <w:ind w:left="3960" w:hanging="440"/>
      </w:pPr>
      <w:rPr>
        <w:rFonts w:ascii="Wingdings" w:hAnsi="Wingdings" w:hint="default"/>
      </w:rPr>
    </w:lvl>
    <w:lvl w:ilvl="8" w:tplc="FFFFFFFF" w:tentative="1">
      <w:start w:val="1"/>
      <w:numFmt w:val="bullet"/>
      <w:lvlText w:val=""/>
      <w:lvlJc w:val="left"/>
      <w:pPr>
        <w:ind w:left="4400" w:hanging="440"/>
      </w:pPr>
      <w:rPr>
        <w:rFonts w:ascii="Wingdings" w:hAnsi="Wingdings" w:hint="default"/>
      </w:rPr>
    </w:lvl>
  </w:abstractNum>
  <w:abstractNum w:abstractNumId="14" w15:restartNumberingAfterBreak="0">
    <w:nsid w:val="2B8C5427"/>
    <w:multiLevelType w:val="hybridMultilevel"/>
    <w:tmpl w:val="2990EAA6"/>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5" w15:restartNumberingAfterBreak="0">
    <w:nsid w:val="2E774891"/>
    <w:multiLevelType w:val="multilevel"/>
    <w:tmpl w:val="9F7498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4F0671"/>
    <w:multiLevelType w:val="hybridMultilevel"/>
    <w:tmpl w:val="D380811A"/>
    <w:lvl w:ilvl="0" w:tplc="37D093E6">
      <w:start w:val="1"/>
      <w:numFmt w:val="decimal"/>
      <w:lvlText w:val="%1."/>
      <w:lvlJc w:val="left"/>
      <w:pPr>
        <w:ind w:left="720" w:hanging="360"/>
      </w:pPr>
      <w:rPr>
        <w:rFonts w:ascii="Times New Roman" w:hAnsi="Times New Roman" w:cs="Times New Roman"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33B0C1E"/>
    <w:multiLevelType w:val="hybridMultilevel"/>
    <w:tmpl w:val="717AC53C"/>
    <w:lvl w:ilvl="0" w:tplc="180E2DB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33E0E82"/>
    <w:multiLevelType w:val="hybridMultilevel"/>
    <w:tmpl w:val="9F64454C"/>
    <w:lvl w:ilvl="0" w:tplc="F424B12A">
      <w:start w:val="1"/>
      <w:numFmt w:val="decimal"/>
      <w:lvlText w:val="%1."/>
      <w:lvlJc w:val="left"/>
      <w:pPr>
        <w:ind w:left="720" w:hanging="360"/>
      </w:pPr>
      <w:rPr>
        <w:rFonts w:ascii="Times New Roman" w:hAnsi="Times New Roman" w:cs="Times New Roman" w:hint="default"/>
        <w:b/>
        <w:sz w:val="20"/>
        <w:szCs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5065F79"/>
    <w:multiLevelType w:val="multilevel"/>
    <w:tmpl w:val="48703D48"/>
    <w:lvl w:ilvl="0">
      <w:start w:val="11"/>
      <w:numFmt w:val="decimal"/>
      <w:lvlText w:val="%1"/>
      <w:lvlJc w:val="left"/>
      <w:pPr>
        <w:ind w:left="375" w:hanging="375"/>
      </w:pPr>
      <w:rPr>
        <w:rFonts w:hint="default"/>
      </w:rPr>
    </w:lvl>
    <w:lvl w:ilvl="1">
      <w:numFmt w:val="decimal"/>
      <w:lvlText w:val="%1.%2"/>
      <w:lvlJc w:val="left"/>
      <w:pPr>
        <w:ind w:left="945" w:hanging="375"/>
      </w:pPr>
      <w:rPr>
        <w:rFonts w:hint="default"/>
        <w:b/>
        <w:color w:val="auto"/>
      </w:rPr>
    </w:lvl>
    <w:lvl w:ilvl="2">
      <w:start w:val="1"/>
      <w:numFmt w:val="decimal"/>
      <w:lvlText w:val="%1.%2.%3"/>
      <w:lvlJc w:val="left"/>
      <w:pPr>
        <w:ind w:left="1860" w:hanging="720"/>
      </w:pPr>
      <w:rPr>
        <w:rFonts w:hint="default"/>
      </w:rPr>
    </w:lvl>
    <w:lvl w:ilvl="3">
      <w:start w:val="1"/>
      <w:numFmt w:val="decimal"/>
      <w:lvlText w:val="%1.%2.%3.%4"/>
      <w:lvlJc w:val="left"/>
      <w:pPr>
        <w:ind w:left="2430" w:hanging="720"/>
      </w:pPr>
      <w:rPr>
        <w:rFonts w:hint="default"/>
      </w:rPr>
    </w:lvl>
    <w:lvl w:ilvl="4">
      <w:start w:val="1"/>
      <w:numFmt w:val="decimal"/>
      <w:lvlText w:val="%1.%2.%3.%4.%5"/>
      <w:lvlJc w:val="left"/>
      <w:pPr>
        <w:ind w:left="3000" w:hanging="72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500" w:hanging="108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000" w:hanging="1440"/>
      </w:pPr>
      <w:rPr>
        <w:rFonts w:hint="default"/>
      </w:rPr>
    </w:lvl>
  </w:abstractNum>
  <w:abstractNum w:abstractNumId="20" w15:restartNumberingAfterBreak="0">
    <w:nsid w:val="35594ADD"/>
    <w:multiLevelType w:val="hybridMultilevel"/>
    <w:tmpl w:val="80744F68"/>
    <w:lvl w:ilvl="0" w:tplc="6636B620">
      <w:start w:val="2"/>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58144D9"/>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2" w15:restartNumberingAfterBreak="0">
    <w:nsid w:val="36092C13"/>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3" w15:restartNumberingAfterBreak="0">
    <w:nsid w:val="36412C50"/>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4" w15:restartNumberingAfterBreak="0">
    <w:nsid w:val="39622707"/>
    <w:multiLevelType w:val="multilevel"/>
    <w:tmpl w:val="12383CDA"/>
    <w:lvl w:ilvl="0">
      <w:start w:val="1"/>
      <w:numFmt w:val="decimal"/>
      <w:lvlText w:val="%1.0"/>
      <w:lvlJc w:val="left"/>
      <w:pPr>
        <w:tabs>
          <w:tab w:val="num" w:pos="720"/>
        </w:tabs>
        <w:ind w:left="720" w:hanging="720"/>
      </w:pPr>
      <w:rPr>
        <w:rFonts w:hint="default"/>
        <w:b/>
        <w:color w:val="auto"/>
      </w:rPr>
    </w:lvl>
    <w:lvl w:ilvl="1">
      <w:start w:val="1"/>
      <w:numFmt w:val="decimal"/>
      <w:lvlText w:val="%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402E732E"/>
    <w:multiLevelType w:val="multilevel"/>
    <w:tmpl w:val="B074094E"/>
    <w:lvl w:ilvl="0">
      <w:start w:val="1"/>
      <w:numFmt w:val="decimal"/>
      <w:lvlText w:val="%1."/>
      <w:lvlJc w:val="left"/>
      <w:pPr>
        <w:ind w:left="720" w:hanging="360"/>
      </w:pPr>
      <w:rPr>
        <w:rFonts w:hint="default"/>
        <w:b/>
      </w:rPr>
    </w:lvl>
    <w:lvl w:ilvl="1">
      <w:start w:val="2"/>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41F9245C"/>
    <w:multiLevelType w:val="multilevel"/>
    <w:tmpl w:val="12383CDA"/>
    <w:lvl w:ilvl="0">
      <w:start w:val="1"/>
      <w:numFmt w:val="decimal"/>
      <w:lvlText w:val="%1.0"/>
      <w:lvlJc w:val="left"/>
      <w:pPr>
        <w:tabs>
          <w:tab w:val="num" w:pos="720"/>
        </w:tabs>
        <w:ind w:left="720" w:hanging="720"/>
      </w:pPr>
      <w:rPr>
        <w:b/>
        <w:color w:val="auto"/>
      </w:rPr>
    </w:lvl>
    <w:lvl w:ilvl="1">
      <w:start w:val="1"/>
      <w:numFmt w:val="decimal"/>
      <w:lvlText w:val="%2."/>
      <w:lvlJc w:val="left"/>
      <w:pPr>
        <w:tabs>
          <w:tab w:val="num" w:pos="1440"/>
        </w:tabs>
        <w:ind w:left="1440" w:hanging="720"/>
      </w:pPr>
      <w:rPr>
        <w:b/>
      </w:rPr>
    </w:lvl>
    <w:lvl w:ilvl="2">
      <w:start w:val="1"/>
      <w:numFmt w:val="decimal"/>
      <w:lvlText w:val="%1.%2.%3"/>
      <w:lvlJc w:val="left"/>
      <w:pPr>
        <w:tabs>
          <w:tab w:val="num" w:pos="2160"/>
        </w:tabs>
        <w:ind w:left="2160" w:hanging="720"/>
      </w:pPr>
      <w:rPr>
        <w:b/>
      </w:r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7" w15:restartNumberingAfterBreak="0">
    <w:nsid w:val="437D4B1E"/>
    <w:multiLevelType w:val="hybridMultilevel"/>
    <w:tmpl w:val="F83EFA5A"/>
    <w:lvl w:ilvl="0" w:tplc="04090001">
      <w:start w:val="1"/>
      <w:numFmt w:val="bullet"/>
      <w:lvlText w:val=""/>
      <w:lvlJc w:val="left"/>
      <w:pPr>
        <w:ind w:left="880" w:hanging="440"/>
      </w:pPr>
      <w:rPr>
        <w:rFonts w:ascii="Wingdings" w:hAnsi="Wingdings"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8" w15:restartNumberingAfterBreak="0">
    <w:nsid w:val="447921D5"/>
    <w:multiLevelType w:val="multilevel"/>
    <w:tmpl w:val="441A04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i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6F441D9"/>
    <w:multiLevelType w:val="hybridMultilevel"/>
    <w:tmpl w:val="FE7C90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D4508"/>
    <w:multiLevelType w:val="hybridMultilevel"/>
    <w:tmpl w:val="C9D0A40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8261156"/>
    <w:multiLevelType w:val="multilevel"/>
    <w:tmpl w:val="AA26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9C4273"/>
    <w:multiLevelType w:val="multilevel"/>
    <w:tmpl w:val="76BED1D4"/>
    <w:lvl w:ilvl="0">
      <w:start w:val="12"/>
      <w:numFmt w:val="decimal"/>
      <w:lvlText w:val="%1.0"/>
      <w:lvlJc w:val="left"/>
      <w:pPr>
        <w:ind w:left="810" w:hanging="375"/>
      </w:pPr>
      <w:rPr>
        <w:rFonts w:hint="default"/>
        <w:b/>
        <w:color w:val="auto"/>
      </w:rPr>
    </w:lvl>
    <w:lvl w:ilvl="1">
      <w:start w:val="1"/>
      <w:numFmt w:val="decimal"/>
      <w:lvlText w:val="%1.%2"/>
      <w:lvlJc w:val="left"/>
      <w:pPr>
        <w:ind w:left="1530" w:hanging="375"/>
      </w:pPr>
      <w:rPr>
        <w:rFonts w:hint="default"/>
      </w:rPr>
    </w:lvl>
    <w:lvl w:ilvl="2">
      <w:start w:val="1"/>
      <w:numFmt w:val="decimal"/>
      <w:lvlText w:val="%1.%2.%3"/>
      <w:lvlJc w:val="left"/>
      <w:pPr>
        <w:ind w:left="2595" w:hanging="720"/>
      </w:pPr>
      <w:rPr>
        <w:rFonts w:hint="default"/>
      </w:rPr>
    </w:lvl>
    <w:lvl w:ilvl="3">
      <w:start w:val="1"/>
      <w:numFmt w:val="decimal"/>
      <w:lvlText w:val="%1.%2.%3.%4"/>
      <w:lvlJc w:val="left"/>
      <w:pPr>
        <w:ind w:left="3315" w:hanging="720"/>
      </w:pPr>
      <w:rPr>
        <w:rFonts w:hint="default"/>
      </w:rPr>
    </w:lvl>
    <w:lvl w:ilvl="4">
      <w:start w:val="1"/>
      <w:numFmt w:val="decimal"/>
      <w:lvlText w:val="%1.%2.%3.%4.%5"/>
      <w:lvlJc w:val="left"/>
      <w:pPr>
        <w:ind w:left="4035" w:hanging="720"/>
      </w:pPr>
      <w:rPr>
        <w:rFonts w:hint="default"/>
      </w:rPr>
    </w:lvl>
    <w:lvl w:ilvl="5">
      <w:start w:val="1"/>
      <w:numFmt w:val="decimal"/>
      <w:lvlText w:val="%1.%2.%3.%4.%5.%6"/>
      <w:lvlJc w:val="left"/>
      <w:pPr>
        <w:ind w:left="5115" w:hanging="1080"/>
      </w:pPr>
      <w:rPr>
        <w:rFonts w:hint="default"/>
      </w:rPr>
    </w:lvl>
    <w:lvl w:ilvl="6">
      <w:start w:val="1"/>
      <w:numFmt w:val="decimal"/>
      <w:lvlText w:val="%1.%2.%3.%4.%5.%6.%7"/>
      <w:lvlJc w:val="left"/>
      <w:pPr>
        <w:ind w:left="5835" w:hanging="1080"/>
      </w:pPr>
      <w:rPr>
        <w:rFonts w:hint="default"/>
      </w:rPr>
    </w:lvl>
    <w:lvl w:ilvl="7">
      <w:start w:val="1"/>
      <w:numFmt w:val="decimal"/>
      <w:lvlText w:val="%1.%2.%3.%4.%5.%6.%7.%8"/>
      <w:lvlJc w:val="left"/>
      <w:pPr>
        <w:ind w:left="6915" w:hanging="1440"/>
      </w:pPr>
      <w:rPr>
        <w:rFonts w:hint="default"/>
      </w:rPr>
    </w:lvl>
    <w:lvl w:ilvl="8">
      <w:start w:val="1"/>
      <w:numFmt w:val="decimal"/>
      <w:lvlText w:val="%1.%2.%3.%4.%5.%6.%7.%8.%9"/>
      <w:lvlJc w:val="left"/>
      <w:pPr>
        <w:ind w:left="7635" w:hanging="1440"/>
      </w:pPr>
      <w:rPr>
        <w:rFonts w:hint="default"/>
      </w:rPr>
    </w:lvl>
  </w:abstractNum>
  <w:abstractNum w:abstractNumId="33" w15:restartNumberingAfterBreak="0">
    <w:nsid w:val="4D8810C5"/>
    <w:multiLevelType w:val="hybridMultilevel"/>
    <w:tmpl w:val="D776751A"/>
    <w:lvl w:ilvl="0" w:tplc="C19C11DE">
      <w:start w:val="1"/>
      <w:numFmt w:val="decimal"/>
      <w:lvlText w:val="%1."/>
      <w:lvlJc w:val="left"/>
      <w:pPr>
        <w:ind w:left="682" w:hanging="360"/>
      </w:pPr>
      <w:rPr>
        <w:rFonts w:hint="default"/>
      </w:rPr>
    </w:lvl>
    <w:lvl w:ilvl="1" w:tplc="08090019">
      <w:start w:val="1"/>
      <w:numFmt w:val="lowerLetter"/>
      <w:lvlText w:val="%2."/>
      <w:lvlJc w:val="left"/>
      <w:pPr>
        <w:ind w:left="1402" w:hanging="360"/>
      </w:pPr>
    </w:lvl>
    <w:lvl w:ilvl="2" w:tplc="0809001B" w:tentative="1">
      <w:start w:val="1"/>
      <w:numFmt w:val="lowerRoman"/>
      <w:lvlText w:val="%3."/>
      <w:lvlJc w:val="right"/>
      <w:pPr>
        <w:ind w:left="2122" w:hanging="180"/>
      </w:pPr>
    </w:lvl>
    <w:lvl w:ilvl="3" w:tplc="0809000F" w:tentative="1">
      <w:start w:val="1"/>
      <w:numFmt w:val="decimal"/>
      <w:lvlText w:val="%4."/>
      <w:lvlJc w:val="left"/>
      <w:pPr>
        <w:ind w:left="2842" w:hanging="360"/>
      </w:pPr>
    </w:lvl>
    <w:lvl w:ilvl="4" w:tplc="08090019" w:tentative="1">
      <w:start w:val="1"/>
      <w:numFmt w:val="lowerLetter"/>
      <w:lvlText w:val="%5."/>
      <w:lvlJc w:val="left"/>
      <w:pPr>
        <w:ind w:left="3562" w:hanging="360"/>
      </w:pPr>
    </w:lvl>
    <w:lvl w:ilvl="5" w:tplc="0809001B" w:tentative="1">
      <w:start w:val="1"/>
      <w:numFmt w:val="lowerRoman"/>
      <w:lvlText w:val="%6."/>
      <w:lvlJc w:val="right"/>
      <w:pPr>
        <w:ind w:left="4282" w:hanging="180"/>
      </w:pPr>
    </w:lvl>
    <w:lvl w:ilvl="6" w:tplc="0809000F" w:tentative="1">
      <w:start w:val="1"/>
      <w:numFmt w:val="decimal"/>
      <w:lvlText w:val="%7."/>
      <w:lvlJc w:val="left"/>
      <w:pPr>
        <w:ind w:left="5002" w:hanging="360"/>
      </w:pPr>
    </w:lvl>
    <w:lvl w:ilvl="7" w:tplc="08090019" w:tentative="1">
      <w:start w:val="1"/>
      <w:numFmt w:val="lowerLetter"/>
      <w:lvlText w:val="%8."/>
      <w:lvlJc w:val="left"/>
      <w:pPr>
        <w:ind w:left="5722" w:hanging="360"/>
      </w:pPr>
    </w:lvl>
    <w:lvl w:ilvl="8" w:tplc="0809001B" w:tentative="1">
      <w:start w:val="1"/>
      <w:numFmt w:val="lowerRoman"/>
      <w:lvlText w:val="%9."/>
      <w:lvlJc w:val="right"/>
      <w:pPr>
        <w:ind w:left="6442" w:hanging="180"/>
      </w:pPr>
    </w:lvl>
  </w:abstractNum>
  <w:abstractNum w:abstractNumId="34" w15:restartNumberingAfterBreak="0">
    <w:nsid w:val="67237844"/>
    <w:multiLevelType w:val="hybridMultilevel"/>
    <w:tmpl w:val="2DDA92F8"/>
    <w:lvl w:ilvl="0" w:tplc="9CBC427E">
      <w:start w:val="4"/>
      <w:numFmt w:val="bullet"/>
      <w:lvlText w:val="-"/>
      <w:lvlJc w:val="left"/>
      <w:pPr>
        <w:ind w:left="880" w:hanging="440"/>
      </w:pPr>
      <w:rPr>
        <w:rFonts w:ascii="Times New Roman" w:eastAsia="Batang" w:hAnsi="Times New Roman" w:cs="Times New Roman" w:hint="default"/>
        <w:b w:val="0"/>
        <w:bCs w:val="0"/>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35" w15:restartNumberingAfterBreak="0">
    <w:nsid w:val="763F10FC"/>
    <w:multiLevelType w:val="multilevel"/>
    <w:tmpl w:val="20B04226"/>
    <w:lvl w:ilvl="0">
      <w:start w:val="1"/>
      <w:numFmt w:val="decimal"/>
      <w:lvlText w:val="%1."/>
      <w:lvlJc w:val="left"/>
      <w:pPr>
        <w:tabs>
          <w:tab w:val="num" w:pos="360"/>
        </w:tabs>
        <w:ind w:left="360" w:hanging="360"/>
      </w:pPr>
      <w:rPr>
        <w:rFonts w:ascii="Times New Roman" w:eastAsia="Calibri" w:hAnsi="Times New Roman" w:cs="Times New Roman"/>
        <w:sz w:val="20"/>
      </w:rPr>
    </w:lvl>
    <w:lvl w:ilvl="1">
      <w:start w:val="1"/>
      <w:numFmt w:val="decimal"/>
      <w:lvlText w:val="%2."/>
      <w:lvlJc w:val="left"/>
      <w:pPr>
        <w:ind w:left="1440" w:hanging="360"/>
      </w:pPr>
      <w:rPr>
        <w:rFonts w:ascii="Calibri" w:eastAsia="Calibri" w:hAnsi="Calibri" w:cs="Calibri"/>
      </w:rPr>
    </w:lvl>
    <w:lvl w:ilvl="2">
      <w:start w:val="1"/>
      <w:numFmt w:val="bullet"/>
      <w:lvlText w:val=""/>
      <w:lvlJc w:val="left"/>
      <w:pPr>
        <w:tabs>
          <w:tab w:val="num" w:pos="2160"/>
        </w:tabs>
        <w:ind w:left="2160" w:hanging="360"/>
      </w:pPr>
      <w:rPr>
        <w:rFonts w:ascii="Wingdings" w:hAnsi="Wingdings" w:hint="default"/>
        <w:sz w:val="20"/>
      </w:rPr>
    </w:lvl>
    <w:lvl w:ilvl="3">
      <w:start w:val="894"/>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290DFC"/>
    <w:multiLevelType w:val="multilevel"/>
    <w:tmpl w:val="E7C2B1B0"/>
    <w:lvl w:ilvl="0">
      <w:start w:val="10"/>
      <w:numFmt w:val="decimal"/>
      <w:lvlText w:val="%1"/>
      <w:lvlJc w:val="left"/>
      <w:pPr>
        <w:ind w:left="360" w:hanging="360"/>
      </w:pPr>
      <w:rPr>
        <w:rFonts w:hint="default"/>
      </w:rPr>
    </w:lvl>
    <w:lvl w:ilvl="1">
      <w:numFmt w:val="decimal"/>
      <w:lvlText w:val="%1.%2"/>
      <w:lvlJc w:val="left"/>
      <w:pPr>
        <w:ind w:left="1495" w:hanging="360"/>
      </w:pPr>
      <w:rPr>
        <w:rFonts w:hint="default"/>
        <w:b/>
        <w:color w:val="auto"/>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4692" w:hanging="72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038" w:hanging="108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384" w:hanging="1440"/>
      </w:pPr>
      <w:rPr>
        <w:rFonts w:hint="default"/>
      </w:rPr>
    </w:lvl>
  </w:abstractNum>
  <w:abstractNum w:abstractNumId="37" w15:restartNumberingAfterBreak="0">
    <w:nsid w:val="7F3270DE"/>
    <w:multiLevelType w:val="hybridMultilevel"/>
    <w:tmpl w:val="B4F6C6BC"/>
    <w:lvl w:ilvl="0" w:tplc="B23AD180">
      <w:start w:val="1"/>
      <w:numFmt w:val="lowerLetter"/>
      <w:lvlText w:val="%1)"/>
      <w:lvlJc w:val="left"/>
      <w:pPr>
        <w:ind w:left="720" w:hanging="360"/>
      </w:pPr>
      <w:rPr>
        <w:rFonts w:hint="default"/>
        <w:b/>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7737483">
    <w:abstractNumId w:val="0"/>
  </w:num>
  <w:num w:numId="2" w16cid:durableId="1652129057">
    <w:abstractNumId w:val="15"/>
  </w:num>
  <w:num w:numId="3" w16cid:durableId="673189207">
    <w:abstractNumId w:val="24"/>
  </w:num>
  <w:num w:numId="4" w16cid:durableId="1746028709">
    <w:abstractNumId w:val="6"/>
  </w:num>
  <w:num w:numId="5" w16cid:durableId="391852730">
    <w:abstractNumId w:val="1"/>
  </w:num>
  <w:num w:numId="6" w16cid:durableId="1478568493">
    <w:abstractNumId w:val="2"/>
  </w:num>
  <w:num w:numId="7" w16cid:durableId="680276087">
    <w:abstractNumId w:val="3"/>
  </w:num>
  <w:num w:numId="8" w16cid:durableId="241911241">
    <w:abstractNumId w:val="36"/>
  </w:num>
  <w:num w:numId="9" w16cid:durableId="2046713795">
    <w:abstractNumId w:val="5"/>
  </w:num>
  <w:num w:numId="10" w16cid:durableId="422334557">
    <w:abstractNumId w:val="4"/>
  </w:num>
  <w:num w:numId="11" w16cid:durableId="964777533">
    <w:abstractNumId w:val="32"/>
  </w:num>
  <w:num w:numId="12" w16cid:durableId="985671084">
    <w:abstractNumId w:val="16"/>
  </w:num>
  <w:num w:numId="13" w16cid:durableId="1863394089">
    <w:abstractNumId w:val="37"/>
  </w:num>
  <w:num w:numId="14" w16cid:durableId="235096661">
    <w:abstractNumId w:val="25"/>
  </w:num>
  <w:num w:numId="15" w16cid:durableId="1546024918">
    <w:abstractNumId w:val="18"/>
  </w:num>
  <w:num w:numId="16" w16cid:durableId="758866964">
    <w:abstractNumId w:val="35"/>
  </w:num>
  <w:num w:numId="17" w16cid:durableId="806240867">
    <w:abstractNumId w:val="28"/>
  </w:num>
  <w:num w:numId="18" w16cid:durableId="2138529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45787322">
    <w:abstractNumId w:val="17"/>
  </w:num>
  <w:num w:numId="20" w16cid:durableId="1868564725">
    <w:abstractNumId w:val="19"/>
  </w:num>
  <w:num w:numId="21" w16cid:durableId="1324967853">
    <w:abstractNumId w:val="21"/>
  </w:num>
  <w:num w:numId="22" w16cid:durableId="868183141">
    <w:abstractNumId w:val="23"/>
  </w:num>
  <w:num w:numId="23" w16cid:durableId="977340908">
    <w:abstractNumId w:val="11"/>
  </w:num>
  <w:num w:numId="24" w16cid:durableId="1290238981">
    <w:abstractNumId w:val="10"/>
  </w:num>
  <w:num w:numId="25" w16cid:durableId="465780235">
    <w:abstractNumId w:val="31"/>
  </w:num>
  <w:num w:numId="26" w16cid:durableId="1554657442">
    <w:abstractNumId w:val="33"/>
  </w:num>
  <w:num w:numId="27" w16cid:durableId="1649553230">
    <w:abstractNumId w:val="9"/>
  </w:num>
  <w:num w:numId="28" w16cid:durableId="1872523720">
    <w:abstractNumId w:val="12"/>
  </w:num>
  <w:num w:numId="29" w16cid:durableId="1351295534">
    <w:abstractNumId w:val="26"/>
  </w:num>
  <w:num w:numId="30" w16cid:durableId="1225750066">
    <w:abstractNumId w:val="8"/>
  </w:num>
  <w:num w:numId="31" w16cid:durableId="1839231358">
    <w:abstractNumId w:val="20"/>
  </w:num>
  <w:num w:numId="32" w16cid:durableId="1220361008">
    <w:abstractNumId w:val="30"/>
  </w:num>
  <w:num w:numId="33" w16cid:durableId="832571885">
    <w:abstractNumId w:val="29"/>
  </w:num>
  <w:num w:numId="34" w16cid:durableId="1601334211">
    <w:abstractNumId w:val="34"/>
  </w:num>
  <w:num w:numId="35" w16cid:durableId="1685135822">
    <w:abstractNumId w:val="7"/>
  </w:num>
  <w:num w:numId="36" w16cid:durableId="1568765123">
    <w:abstractNumId w:val="14"/>
  </w:num>
  <w:num w:numId="37" w16cid:durableId="2009482400">
    <w:abstractNumId w:val="13"/>
  </w:num>
  <w:num w:numId="38" w16cid:durableId="711268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2D4"/>
    <w:rsid w:val="00000F7F"/>
    <w:rsid w:val="00003BAE"/>
    <w:rsid w:val="00007BA0"/>
    <w:rsid w:val="00050D7A"/>
    <w:rsid w:val="00063E56"/>
    <w:rsid w:val="000A483D"/>
    <w:rsid w:val="000A505A"/>
    <w:rsid w:val="000B4F16"/>
    <w:rsid w:val="000B50E4"/>
    <w:rsid w:val="000C3629"/>
    <w:rsid w:val="000C5083"/>
    <w:rsid w:val="0014171D"/>
    <w:rsid w:val="001572CF"/>
    <w:rsid w:val="00173BD6"/>
    <w:rsid w:val="001879B8"/>
    <w:rsid w:val="001A0098"/>
    <w:rsid w:val="001A0777"/>
    <w:rsid w:val="001D0362"/>
    <w:rsid w:val="001D7827"/>
    <w:rsid w:val="001E1371"/>
    <w:rsid w:val="00225E3C"/>
    <w:rsid w:val="00234805"/>
    <w:rsid w:val="00236F60"/>
    <w:rsid w:val="00245B34"/>
    <w:rsid w:val="00252111"/>
    <w:rsid w:val="00267FB5"/>
    <w:rsid w:val="00275DD6"/>
    <w:rsid w:val="00276A28"/>
    <w:rsid w:val="00277ADE"/>
    <w:rsid w:val="0028013D"/>
    <w:rsid w:val="002A231B"/>
    <w:rsid w:val="002B609E"/>
    <w:rsid w:val="002C6651"/>
    <w:rsid w:val="002F5698"/>
    <w:rsid w:val="003043C1"/>
    <w:rsid w:val="00320471"/>
    <w:rsid w:val="00325BCA"/>
    <w:rsid w:val="0035470B"/>
    <w:rsid w:val="00355C9A"/>
    <w:rsid w:val="00392553"/>
    <w:rsid w:val="003A02C4"/>
    <w:rsid w:val="003A29D1"/>
    <w:rsid w:val="003A6C17"/>
    <w:rsid w:val="003C24EF"/>
    <w:rsid w:val="003D3AA7"/>
    <w:rsid w:val="003D6915"/>
    <w:rsid w:val="003D750C"/>
    <w:rsid w:val="00406B8E"/>
    <w:rsid w:val="00440ABF"/>
    <w:rsid w:val="004474A2"/>
    <w:rsid w:val="00465CC5"/>
    <w:rsid w:val="004766EE"/>
    <w:rsid w:val="004B1C6E"/>
    <w:rsid w:val="004D0482"/>
    <w:rsid w:val="004D06C2"/>
    <w:rsid w:val="004D4666"/>
    <w:rsid w:val="004D60A6"/>
    <w:rsid w:val="004D7D1F"/>
    <w:rsid w:val="004E4F96"/>
    <w:rsid w:val="0051647A"/>
    <w:rsid w:val="00551D55"/>
    <w:rsid w:val="00563165"/>
    <w:rsid w:val="005805F7"/>
    <w:rsid w:val="0059609F"/>
    <w:rsid w:val="005A3518"/>
    <w:rsid w:val="005B73C2"/>
    <w:rsid w:val="005C40CE"/>
    <w:rsid w:val="005C4F50"/>
    <w:rsid w:val="005D2741"/>
    <w:rsid w:val="00640922"/>
    <w:rsid w:val="00663738"/>
    <w:rsid w:val="00674086"/>
    <w:rsid w:val="00695EA5"/>
    <w:rsid w:val="006E63B9"/>
    <w:rsid w:val="007206BC"/>
    <w:rsid w:val="007655E6"/>
    <w:rsid w:val="00765DFF"/>
    <w:rsid w:val="007730B1"/>
    <w:rsid w:val="007974CB"/>
    <w:rsid w:val="0079773E"/>
    <w:rsid w:val="007A353E"/>
    <w:rsid w:val="007D17AB"/>
    <w:rsid w:val="007E0B6A"/>
    <w:rsid w:val="007F3894"/>
    <w:rsid w:val="00800C49"/>
    <w:rsid w:val="0080532B"/>
    <w:rsid w:val="008110EF"/>
    <w:rsid w:val="0081549B"/>
    <w:rsid w:val="0082507E"/>
    <w:rsid w:val="00866939"/>
    <w:rsid w:val="00871B63"/>
    <w:rsid w:val="00873F46"/>
    <w:rsid w:val="008B62D2"/>
    <w:rsid w:val="008C3212"/>
    <w:rsid w:val="008F2882"/>
    <w:rsid w:val="009000B0"/>
    <w:rsid w:val="00900C18"/>
    <w:rsid w:val="009534B0"/>
    <w:rsid w:val="009607AB"/>
    <w:rsid w:val="00966AF4"/>
    <w:rsid w:val="00966DD2"/>
    <w:rsid w:val="0097516D"/>
    <w:rsid w:val="00981588"/>
    <w:rsid w:val="00986E55"/>
    <w:rsid w:val="009B7C41"/>
    <w:rsid w:val="009C3390"/>
    <w:rsid w:val="009D6942"/>
    <w:rsid w:val="009D72D4"/>
    <w:rsid w:val="009F3040"/>
    <w:rsid w:val="009F4779"/>
    <w:rsid w:val="00A0216E"/>
    <w:rsid w:val="00A06A2E"/>
    <w:rsid w:val="00A20204"/>
    <w:rsid w:val="00A66DD1"/>
    <w:rsid w:val="00A66FF9"/>
    <w:rsid w:val="00A814EF"/>
    <w:rsid w:val="00A9783C"/>
    <w:rsid w:val="00AC3161"/>
    <w:rsid w:val="00AC48A4"/>
    <w:rsid w:val="00AD5AAA"/>
    <w:rsid w:val="00AF045D"/>
    <w:rsid w:val="00AF431F"/>
    <w:rsid w:val="00B2542D"/>
    <w:rsid w:val="00B339FE"/>
    <w:rsid w:val="00B415C7"/>
    <w:rsid w:val="00B61EB3"/>
    <w:rsid w:val="00B62F05"/>
    <w:rsid w:val="00B6384F"/>
    <w:rsid w:val="00B80343"/>
    <w:rsid w:val="00B93E09"/>
    <w:rsid w:val="00C21B00"/>
    <w:rsid w:val="00C235A3"/>
    <w:rsid w:val="00C43D89"/>
    <w:rsid w:val="00C745B5"/>
    <w:rsid w:val="00C929D5"/>
    <w:rsid w:val="00CD34BC"/>
    <w:rsid w:val="00CF151A"/>
    <w:rsid w:val="00CF5B71"/>
    <w:rsid w:val="00D22B55"/>
    <w:rsid w:val="00D50461"/>
    <w:rsid w:val="00D81A6D"/>
    <w:rsid w:val="00D82A60"/>
    <w:rsid w:val="00DA1E0F"/>
    <w:rsid w:val="00DC2BC1"/>
    <w:rsid w:val="00E15E04"/>
    <w:rsid w:val="00E20015"/>
    <w:rsid w:val="00E621D9"/>
    <w:rsid w:val="00E7671C"/>
    <w:rsid w:val="00E77AFB"/>
    <w:rsid w:val="00E8249A"/>
    <w:rsid w:val="00E91055"/>
    <w:rsid w:val="00EF39C5"/>
    <w:rsid w:val="00EF44AA"/>
    <w:rsid w:val="00F13F67"/>
    <w:rsid w:val="00F166BB"/>
    <w:rsid w:val="00F2282B"/>
    <w:rsid w:val="00F267B2"/>
    <w:rsid w:val="00F3308E"/>
    <w:rsid w:val="00F41159"/>
    <w:rsid w:val="00F41269"/>
    <w:rsid w:val="00F60BA8"/>
    <w:rsid w:val="00F810A1"/>
    <w:rsid w:val="00F8605C"/>
    <w:rsid w:val="00FB6BF8"/>
    <w:rsid w:val="00FD1D1D"/>
    <w:rsid w:val="00FD6690"/>
    <w:rsid w:val="00FE057B"/>
    <w:rsid w:val="00FE5F34"/>
    <w:rsid w:val="00FE7A49"/>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04893F"/>
  <w15:chartTrackingRefBased/>
  <w15:docId w15:val="{C241E839-70E4-404B-8945-EED1BDA84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2D4"/>
    <w:pPr>
      <w:keepNext/>
      <w:spacing w:before="240" w:after="60" w:line="240" w:lineRule="auto"/>
      <w:outlineLvl w:val="0"/>
    </w:pPr>
    <w:rPr>
      <w:rFonts w:ascii="Arial" w:eastAsia="SimSun" w:hAnsi="Arial" w:cs="Arial"/>
      <w:b/>
      <w:bCs/>
      <w:kern w:val="32"/>
      <w:sz w:val="32"/>
      <w:szCs w:val="32"/>
      <w:lang w:val="en-US"/>
    </w:rPr>
  </w:style>
  <w:style w:type="paragraph" w:styleId="Heading2">
    <w:name w:val="heading 2"/>
    <w:basedOn w:val="Normal"/>
    <w:next w:val="Normal"/>
    <w:link w:val="Heading2Char"/>
    <w:uiPriority w:val="9"/>
    <w:qFormat/>
    <w:rsid w:val="009D72D4"/>
    <w:pPr>
      <w:keepNext/>
      <w:spacing w:before="240" w:after="60" w:line="240" w:lineRule="auto"/>
      <w:outlineLvl w:val="1"/>
    </w:pPr>
    <w:rPr>
      <w:rFonts w:ascii="Arial" w:eastAsia="SimSun" w:hAnsi="Arial" w:cs="Arial"/>
      <w:b/>
      <w:bCs/>
      <w:i/>
      <w:iCs/>
      <w:sz w:val="28"/>
      <w:szCs w:val="28"/>
      <w:lang w:val="en-US"/>
    </w:rPr>
  </w:style>
  <w:style w:type="paragraph" w:styleId="Heading3">
    <w:name w:val="heading 3"/>
    <w:basedOn w:val="Normal"/>
    <w:next w:val="Normal"/>
    <w:link w:val="Heading3Char"/>
    <w:autoRedefine/>
    <w:qFormat/>
    <w:rsid w:val="009D72D4"/>
    <w:pPr>
      <w:keepNext/>
      <w:spacing w:before="240" w:after="60" w:line="240" w:lineRule="auto"/>
      <w:outlineLvl w:val="2"/>
    </w:pPr>
    <w:rPr>
      <w:rFonts w:ascii="Times New Roman" w:eastAsia="SimSun" w:hAnsi="Times New Roman" w:cs="Times New Roman"/>
      <w:b/>
      <w:bCs/>
      <w:sz w:val="26"/>
      <w:szCs w:val="26"/>
      <w:lang w:val="en-IE"/>
    </w:rPr>
  </w:style>
  <w:style w:type="paragraph" w:styleId="Heading4">
    <w:name w:val="heading 4"/>
    <w:basedOn w:val="Normal"/>
    <w:next w:val="Normal"/>
    <w:link w:val="Heading4Char"/>
    <w:autoRedefine/>
    <w:qFormat/>
    <w:rsid w:val="009D72D4"/>
    <w:pPr>
      <w:keepNext/>
      <w:spacing w:before="240" w:after="60" w:line="240" w:lineRule="auto"/>
      <w:outlineLvl w:val="3"/>
    </w:pPr>
    <w:rPr>
      <w:rFonts w:ascii="Times New Roman" w:eastAsia="SimSun" w:hAnsi="Times New Roman" w:cs="Times New Roman"/>
      <w:b/>
      <w:bCs/>
      <w:sz w:val="20"/>
      <w:szCs w:val="24"/>
      <w:lang w:val="en-US"/>
    </w:rPr>
  </w:style>
  <w:style w:type="paragraph" w:styleId="Heading5">
    <w:name w:val="heading 5"/>
    <w:basedOn w:val="Normal"/>
    <w:next w:val="Normal"/>
    <w:link w:val="Heading5Char"/>
    <w:uiPriority w:val="9"/>
    <w:qFormat/>
    <w:rsid w:val="009D72D4"/>
    <w:pPr>
      <w:keepNext/>
      <w:spacing w:after="0" w:line="240" w:lineRule="auto"/>
      <w:jc w:val="center"/>
      <w:outlineLvl w:val="4"/>
    </w:pPr>
    <w:rPr>
      <w:rFonts w:ascii="Times New Roman" w:eastAsia="SimSun" w:hAnsi="Times New Roman" w:cs="Times New Roman"/>
      <w:b/>
      <w:bCs/>
      <w:sz w:val="20"/>
      <w:szCs w:val="24"/>
      <w:lang w:val="en-US"/>
    </w:rPr>
  </w:style>
  <w:style w:type="paragraph" w:styleId="Heading6">
    <w:name w:val="heading 6"/>
    <w:basedOn w:val="Normal"/>
    <w:next w:val="Normal"/>
    <w:link w:val="Heading6Char"/>
    <w:qFormat/>
    <w:rsid w:val="009D72D4"/>
    <w:pPr>
      <w:keepNext/>
      <w:spacing w:after="0" w:line="240" w:lineRule="auto"/>
      <w:outlineLvl w:val="5"/>
    </w:pPr>
    <w:rPr>
      <w:rFonts w:ascii="Times New Roman" w:eastAsia="SimSun" w:hAnsi="Times New Roman" w:cs="Times New Roman"/>
      <w:i/>
      <w:iCs/>
      <w:sz w:val="20"/>
      <w:szCs w:val="24"/>
      <w:lang w:val="en-US"/>
    </w:rPr>
  </w:style>
  <w:style w:type="paragraph" w:styleId="Heading7">
    <w:name w:val="heading 7"/>
    <w:basedOn w:val="Normal"/>
    <w:next w:val="Normal"/>
    <w:link w:val="Heading7Char"/>
    <w:qFormat/>
    <w:rsid w:val="009D72D4"/>
    <w:pPr>
      <w:keepNext/>
      <w:spacing w:after="240" w:line="240" w:lineRule="auto"/>
      <w:jc w:val="both"/>
      <w:outlineLvl w:val="6"/>
    </w:pPr>
    <w:rPr>
      <w:rFonts w:ascii="Times New Roman" w:eastAsia="SimSun" w:hAnsi="Times New Roman" w:cs="Times New Roman"/>
      <w:b/>
      <w:u w:val="single"/>
    </w:rPr>
  </w:style>
  <w:style w:type="paragraph" w:styleId="Heading8">
    <w:name w:val="heading 8"/>
    <w:basedOn w:val="Normal"/>
    <w:next w:val="Normal"/>
    <w:link w:val="Heading8Char"/>
    <w:qFormat/>
    <w:rsid w:val="009D72D4"/>
    <w:pPr>
      <w:keepNext/>
      <w:spacing w:after="0" w:line="240" w:lineRule="auto"/>
      <w:jc w:val="both"/>
      <w:outlineLvl w:val="7"/>
    </w:pPr>
    <w:rPr>
      <w:rFonts w:ascii="Times New Roman" w:eastAsia="Times New Roman" w:hAnsi="Times New Roman" w:cs="Times New Roman"/>
      <w:b/>
      <w:szCs w:val="20"/>
    </w:rPr>
  </w:style>
  <w:style w:type="paragraph" w:styleId="Heading9">
    <w:name w:val="heading 9"/>
    <w:basedOn w:val="Normal"/>
    <w:next w:val="Normal"/>
    <w:link w:val="Heading9Char"/>
    <w:qFormat/>
    <w:rsid w:val="009D72D4"/>
    <w:pPr>
      <w:keepNext/>
      <w:spacing w:after="0" w:line="240" w:lineRule="auto"/>
      <w:outlineLvl w:val="8"/>
    </w:pPr>
    <w:rPr>
      <w:rFonts w:ascii="Times New Roman" w:eastAsia="Times New Roman" w:hAnsi="Times New Roman" w:cs="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72D4"/>
    <w:rPr>
      <w:rFonts w:ascii="Arial" w:eastAsia="SimSun" w:hAnsi="Arial" w:cs="Arial"/>
      <w:b/>
      <w:bCs/>
      <w:kern w:val="32"/>
      <w:sz w:val="32"/>
      <w:szCs w:val="32"/>
      <w:lang w:val="en-US"/>
    </w:rPr>
  </w:style>
  <w:style w:type="character" w:customStyle="1" w:styleId="Heading2Char">
    <w:name w:val="Heading 2 Char"/>
    <w:basedOn w:val="DefaultParagraphFont"/>
    <w:link w:val="Heading2"/>
    <w:uiPriority w:val="9"/>
    <w:rsid w:val="009D72D4"/>
    <w:rPr>
      <w:rFonts w:ascii="Arial" w:eastAsia="SimSun" w:hAnsi="Arial" w:cs="Arial"/>
      <w:b/>
      <w:bCs/>
      <w:i/>
      <w:iCs/>
      <w:sz w:val="28"/>
      <w:szCs w:val="28"/>
      <w:lang w:val="en-US"/>
    </w:rPr>
  </w:style>
  <w:style w:type="character" w:customStyle="1" w:styleId="Heading3Char">
    <w:name w:val="Heading 3 Char"/>
    <w:basedOn w:val="DefaultParagraphFont"/>
    <w:link w:val="Heading3"/>
    <w:rsid w:val="009D72D4"/>
    <w:rPr>
      <w:rFonts w:ascii="Times New Roman" w:eastAsia="SimSun" w:hAnsi="Times New Roman" w:cs="Times New Roman"/>
      <w:b/>
      <w:bCs/>
      <w:sz w:val="26"/>
      <w:szCs w:val="26"/>
      <w:lang w:val="en-IE"/>
    </w:rPr>
  </w:style>
  <w:style w:type="character" w:customStyle="1" w:styleId="Heading4Char">
    <w:name w:val="Heading 4 Char"/>
    <w:basedOn w:val="DefaultParagraphFont"/>
    <w:link w:val="Heading4"/>
    <w:rsid w:val="009D72D4"/>
    <w:rPr>
      <w:rFonts w:ascii="Times New Roman" w:eastAsia="SimSun" w:hAnsi="Times New Roman" w:cs="Times New Roman"/>
      <w:b/>
      <w:bCs/>
      <w:sz w:val="20"/>
      <w:szCs w:val="24"/>
      <w:lang w:val="en-US"/>
    </w:rPr>
  </w:style>
  <w:style w:type="character" w:customStyle="1" w:styleId="Heading5Char">
    <w:name w:val="Heading 5 Char"/>
    <w:basedOn w:val="DefaultParagraphFont"/>
    <w:link w:val="Heading5"/>
    <w:uiPriority w:val="9"/>
    <w:rsid w:val="009D72D4"/>
    <w:rPr>
      <w:rFonts w:ascii="Times New Roman" w:eastAsia="SimSun" w:hAnsi="Times New Roman" w:cs="Times New Roman"/>
      <w:b/>
      <w:bCs/>
      <w:sz w:val="20"/>
      <w:szCs w:val="24"/>
      <w:lang w:val="en-US"/>
    </w:rPr>
  </w:style>
  <w:style w:type="character" w:customStyle="1" w:styleId="Heading6Char">
    <w:name w:val="Heading 6 Char"/>
    <w:basedOn w:val="DefaultParagraphFont"/>
    <w:link w:val="Heading6"/>
    <w:rsid w:val="009D72D4"/>
    <w:rPr>
      <w:rFonts w:ascii="Times New Roman" w:eastAsia="SimSun" w:hAnsi="Times New Roman" w:cs="Times New Roman"/>
      <w:i/>
      <w:iCs/>
      <w:sz w:val="20"/>
      <w:szCs w:val="24"/>
      <w:lang w:val="en-US"/>
    </w:rPr>
  </w:style>
  <w:style w:type="character" w:customStyle="1" w:styleId="Heading7Char">
    <w:name w:val="Heading 7 Char"/>
    <w:basedOn w:val="DefaultParagraphFont"/>
    <w:link w:val="Heading7"/>
    <w:rsid w:val="009D72D4"/>
    <w:rPr>
      <w:rFonts w:ascii="Times New Roman" w:eastAsia="SimSun" w:hAnsi="Times New Roman" w:cs="Times New Roman"/>
      <w:b/>
      <w:u w:val="single"/>
    </w:rPr>
  </w:style>
  <w:style w:type="character" w:customStyle="1" w:styleId="Heading8Char">
    <w:name w:val="Heading 8 Char"/>
    <w:basedOn w:val="DefaultParagraphFont"/>
    <w:link w:val="Heading8"/>
    <w:rsid w:val="009D72D4"/>
    <w:rPr>
      <w:rFonts w:ascii="Times New Roman" w:eastAsia="Times New Roman" w:hAnsi="Times New Roman" w:cs="Times New Roman"/>
      <w:b/>
      <w:szCs w:val="20"/>
    </w:rPr>
  </w:style>
  <w:style w:type="character" w:customStyle="1" w:styleId="Heading9Char">
    <w:name w:val="Heading 9 Char"/>
    <w:basedOn w:val="DefaultParagraphFont"/>
    <w:link w:val="Heading9"/>
    <w:rsid w:val="009D72D4"/>
    <w:rPr>
      <w:rFonts w:ascii="Times New Roman" w:eastAsia="Times New Roman" w:hAnsi="Times New Roman" w:cs="Times New Roman"/>
      <w:i/>
      <w:szCs w:val="20"/>
    </w:rPr>
  </w:style>
  <w:style w:type="numbering" w:customStyle="1" w:styleId="NoList1">
    <w:name w:val="No List1"/>
    <w:next w:val="NoList"/>
    <w:uiPriority w:val="99"/>
    <w:semiHidden/>
    <w:rsid w:val="009D72D4"/>
  </w:style>
  <w:style w:type="character" w:styleId="CommentReference">
    <w:name w:val="annotation reference"/>
    <w:uiPriority w:val="99"/>
    <w:semiHidden/>
    <w:rsid w:val="009D72D4"/>
    <w:rPr>
      <w:sz w:val="16"/>
      <w:szCs w:val="16"/>
    </w:rPr>
  </w:style>
  <w:style w:type="paragraph" w:styleId="CommentText">
    <w:name w:val="annotation text"/>
    <w:basedOn w:val="Normal"/>
    <w:link w:val="CommentTextChar"/>
    <w:uiPriority w:val="99"/>
    <w:rsid w:val="009D72D4"/>
    <w:pPr>
      <w:spacing w:after="0" w:line="240" w:lineRule="auto"/>
    </w:pPr>
    <w:rPr>
      <w:rFonts w:ascii="Times New Roman" w:eastAsia="SimSun" w:hAnsi="Times New Roman" w:cs="Times New Roman"/>
      <w:sz w:val="20"/>
      <w:szCs w:val="20"/>
      <w:lang w:val="en-US"/>
    </w:rPr>
  </w:style>
  <w:style w:type="character" w:customStyle="1" w:styleId="CommentTextChar">
    <w:name w:val="Comment Text Char"/>
    <w:basedOn w:val="DefaultParagraphFont"/>
    <w:link w:val="CommentText"/>
    <w:uiPriority w:val="99"/>
    <w:rsid w:val="009D72D4"/>
    <w:rPr>
      <w:rFonts w:ascii="Times New Roman" w:eastAsia="SimSun" w:hAnsi="Times New Roman" w:cs="Times New Roman"/>
      <w:sz w:val="20"/>
      <w:szCs w:val="20"/>
      <w:lang w:val="en-US"/>
    </w:rPr>
  </w:style>
  <w:style w:type="paragraph" w:customStyle="1" w:styleId="CommentSubject1">
    <w:name w:val="Comment Subject1"/>
    <w:basedOn w:val="CommentText"/>
    <w:next w:val="CommentText"/>
    <w:semiHidden/>
    <w:rsid w:val="009D72D4"/>
    <w:rPr>
      <w:b/>
      <w:bCs/>
    </w:rPr>
  </w:style>
  <w:style w:type="paragraph" w:customStyle="1" w:styleId="BalloonText1">
    <w:name w:val="Balloon Text1"/>
    <w:basedOn w:val="Normal"/>
    <w:semiHidden/>
    <w:rsid w:val="009D72D4"/>
    <w:pPr>
      <w:spacing w:after="0" w:line="240" w:lineRule="auto"/>
    </w:pPr>
    <w:rPr>
      <w:rFonts w:ascii="Tahoma" w:eastAsia="SimSun" w:hAnsi="Tahoma" w:cs="Tahoma"/>
      <w:sz w:val="16"/>
      <w:szCs w:val="16"/>
      <w:lang w:val="en-US"/>
    </w:rPr>
  </w:style>
  <w:style w:type="paragraph" w:styleId="DocumentMap">
    <w:name w:val="Document Map"/>
    <w:basedOn w:val="Normal"/>
    <w:link w:val="DocumentMapChar"/>
    <w:semiHidden/>
    <w:rsid w:val="009D72D4"/>
    <w:pPr>
      <w:shd w:val="clear" w:color="auto" w:fill="000080"/>
      <w:spacing w:after="0" w:line="240" w:lineRule="auto"/>
    </w:pPr>
    <w:rPr>
      <w:rFonts w:ascii="Tahoma" w:eastAsia="SimSun" w:hAnsi="Tahoma" w:cs="Tahoma"/>
      <w:sz w:val="20"/>
      <w:szCs w:val="24"/>
      <w:lang w:val="en-US"/>
    </w:rPr>
  </w:style>
  <w:style w:type="character" w:customStyle="1" w:styleId="DocumentMapChar">
    <w:name w:val="Document Map Char"/>
    <w:basedOn w:val="DefaultParagraphFont"/>
    <w:link w:val="DocumentMap"/>
    <w:semiHidden/>
    <w:rsid w:val="009D72D4"/>
    <w:rPr>
      <w:rFonts w:ascii="Tahoma" w:eastAsia="SimSun" w:hAnsi="Tahoma" w:cs="Tahoma"/>
      <w:sz w:val="20"/>
      <w:szCs w:val="24"/>
      <w:shd w:val="clear" w:color="auto" w:fill="000080"/>
      <w:lang w:val="en-US"/>
    </w:rPr>
  </w:style>
  <w:style w:type="character" w:styleId="FollowedHyperlink">
    <w:name w:val="FollowedHyperlink"/>
    <w:uiPriority w:val="99"/>
    <w:rsid w:val="009D72D4"/>
    <w:rPr>
      <w:color w:val="800080"/>
      <w:u w:val="single"/>
    </w:rPr>
  </w:style>
  <w:style w:type="paragraph" w:customStyle="1" w:styleId="PaperTitle">
    <w:name w:val="Paper Title"/>
    <w:basedOn w:val="Normal"/>
    <w:rsid w:val="009D72D4"/>
    <w:pPr>
      <w:spacing w:before="60" w:after="60" w:line="240" w:lineRule="auto"/>
    </w:pPr>
    <w:rPr>
      <w:rFonts w:ascii="Times New Roman" w:eastAsia="SimSun" w:hAnsi="Times New Roman" w:cs="Times New Roman"/>
      <w:b/>
      <w:bCs/>
      <w:color w:val="9D2B3C"/>
      <w:sz w:val="36"/>
      <w:szCs w:val="40"/>
      <w:lang w:val="en-US" w:eastAsia="zh-CN"/>
    </w:rPr>
  </w:style>
  <w:style w:type="paragraph" w:customStyle="1" w:styleId="Sectionlevel1">
    <w:name w:val="Section level1"/>
    <w:basedOn w:val="Normal"/>
    <w:next w:val="Normal"/>
    <w:autoRedefine/>
    <w:rsid w:val="009D72D4"/>
    <w:pPr>
      <w:spacing w:after="0" w:line="240" w:lineRule="auto"/>
      <w:ind w:left="405" w:hanging="405"/>
      <w:outlineLvl w:val="0"/>
    </w:pPr>
    <w:rPr>
      <w:rFonts w:ascii="Times New Roman" w:eastAsia="SimSun" w:hAnsi="Times New Roman" w:cs="Times New Roman"/>
      <w:b/>
      <w:lang w:val="en-US" w:eastAsia="zh-CN"/>
    </w:rPr>
  </w:style>
  <w:style w:type="paragraph" w:customStyle="1" w:styleId="FieldName">
    <w:name w:val="Field Name"/>
    <w:basedOn w:val="Normal"/>
    <w:next w:val="Normal"/>
    <w:autoRedefine/>
    <w:rsid w:val="009D72D4"/>
    <w:pPr>
      <w:keepNext/>
      <w:keepLines/>
      <w:spacing w:after="0" w:line="240" w:lineRule="auto"/>
      <w:outlineLvl w:val="1"/>
    </w:pPr>
    <w:rPr>
      <w:rFonts w:ascii="Times New Roman" w:eastAsia="PMingLiU" w:hAnsi="Times New Roman" w:cs="Times New Roman"/>
      <w:b/>
      <w:bCs/>
      <w:lang w:val="en-US" w:eastAsia="zh-CN"/>
    </w:rPr>
  </w:style>
  <w:style w:type="paragraph" w:customStyle="1" w:styleId="BalloonText3">
    <w:name w:val="Balloon Text3"/>
    <w:basedOn w:val="Normal"/>
    <w:semiHidden/>
    <w:rsid w:val="009D72D4"/>
    <w:pPr>
      <w:spacing w:after="0" w:line="240" w:lineRule="auto"/>
    </w:pPr>
    <w:rPr>
      <w:rFonts w:ascii="Tahoma" w:eastAsia="SimSun" w:hAnsi="Tahoma" w:cs="Tahoma"/>
      <w:sz w:val="16"/>
      <w:szCs w:val="16"/>
      <w:lang w:val="en-US"/>
    </w:rPr>
  </w:style>
  <w:style w:type="paragraph" w:styleId="Footer">
    <w:name w:val="footer"/>
    <w:aliases w:val="WOAH Footer"/>
    <w:basedOn w:val="Normal"/>
    <w:link w:val="FooterChar"/>
    <w:uiPriority w:val="99"/>
    <w:rsid w:val="009D72D4"/>
    <w:pPr>
      <w:tabs>
        <w:tab w:val="center" w:pos="4320"/>
        <w:tab w:val="right" w:pos="8640"/>
      </w:tabs>
      <w:spacing w:after="0" w:line="240" w:lineRule="auto"/>
    </w:pPr>
    <w:rPr>
      <w:rFonts w:ascii="Times New Roman" w:eastAsia="SimSun" w:hAnsi="Times New Roman" w:cs="Times New Roman"/>
      <w:sz w:val="16"/>
      <w:szCs w:val="24"/>
      <w:lang w:val="en-US"/>
    </w:rPr>
  </w:style>
  <w:style w:type="character" w:customStyle="1" w:styleId="FooterChar">
    <w:name w:val="Footer Char"/>
    <w:aliases w:val="WOAH Footer Char"/>
    <w:basedOn w:val="DefaultParagraphFont"/>
    <w:link w:val="Footer"/>
    <w:uiPriority w:val="99"/>
    <w:rsid w:val="009D72D4"/>
    <w:rPr>
      <w:rFonts w:ascii="Times New Roman" w:eastAsia="SimSun" w:hAnsi="Times New Roman" w:cs="Times New Roman"/>
      <w:sz w:val="16"/>
      <w:szCs w:val="24"/>
      <w:lang w:val="en-US"/>
    </w:rPr>
  </w:style>
  <w:style w:type="paragraph" w:styleId="TOC1">
    <w:name w:val="toc 1"/>
    <w:basedOn w:val="Normal"/>
    <w:next w:val="Normal"/>
    <w:autoRedefine/>
    <w:uiPriority w:val="39"/>
    <w:rsid w:val="009D72D4"/>
    <w:pPr>
      <w:tabs>
        <w:tab w:val="right" w:leader="dot" w:pos="9540"/>
      </w:tabs>
      <w:spacing w:before="60" w:after="0" w:line="240" w:lineRule="auto"/>
    </w:pPr>
    <w:rPr>
      <w:rFonts w:ascii="Times New Roman" w:eastAsia="SimSun" w:hAnsi="Times New Roman" w:cs="Times New Roman"/>
      <w:b/>
      <w:sz w:val="20"/>
      <w:szCs w:val="24"/>
      <w:lang w:val="en-US"/>
    </w:rPr>
  </w:style>
  <w:style w:type="paragraph" w:customStyle="1" w:styleId="TableContent">
    <w:name w:val="Table Content"/>
    <w:basedOn w:val="Normal"/>
    <w:rsid w:val="009D72D4"/>
    <w:pPr>
      <w:spacing w:before="60" w:after="60" w:line="240" w:lineRule="auto"/>
    </w:pPr>
    <w:rPr>
      <w:rFonts w:ascii="Times New Roman" w:eastAsia="SimSun" w:hAnsi="Times New Roman" w:cs="Times New Roman"/>
      <w:sz w:val="20"/>
      <w:szCs w:val="24"/>
      <w:lang w:val="en-US"/>
    </w:rPr>
  </w:style>
  <w:style w:type="paragraph" w:styleId="TOC4">
    <w:name w:val="toc 4"/>
    <w:basedOn w:val="Normal"/>
    <w:next w:val="Normal"/>
    <w:autoRedefine/>
    <w:semiHidden/>
    <w:rsid w:val="009D72D4"/>
    <w:pPr>
      <w:tabs>
        <w:tab w:val="right" w:leader="dot" w:pos="9540"/>
      </w:tabs>
      <w:spacing w:after="0" w:line="240" w:lineRule="auto"/>
      <w:ind w:left="1440" w:hanging="538"/>
    </w:pPr>
    <w:rPr>
      <w:rFonts w:ascii="Times New Roman" w:eastAsia="SimSun" w:hAnsi="Times New Roman" w:cs="Times New Roman"/>
      <w:sz w:val="20"/>
      <w:szCs w:val="24"/>
      <w:lang w:val="en-US"/>
    </w:rPr>
  </w:style>
  <w:style w:type="paragraph" w:styleId="TOC2">
    <w:name w:val="toc 2"/>
    <w:basedOn w:val="Normal"/>
    <w:next w:val="Normal"/>
    <w:autoRedefine/>
    <w:semiHidden/>
    <w:rsid w:val="009D72D4"/>
    <w:pPr>
      <w:tabs>
        <w:tab w:val="right" w:leader="dot" w:pos="9540"/>
      </w:tabs>
      <w:spacing w:after="0" w:line="240" w:lineRule="auto"/>
      <w:ind w:left="454"/>
    </w:pPr>
    <w:rPr>
      <w:rFonts w:ascii="Times New Roman" w:eastAsia="SimSun" w:hAnsi="Times New Roman" w:cs="Times New Roman"/>
      <w:sz w:val="20"/>
      <w:szCs w:val="24"/>
      <w:lang w:val="en-US"/>
    </w:rPr>
  </w:style>
  <w:style w:type="paragraph" w:customStyle="1" w:styleId="SectionTitle">
    <w:name w:val="Section Title"/>
    <w:basedOn w:val="Normal"/>
    <w:next w:val="Normal"/>
    <w:rsid w:val="009D72D4"/>
    <w:pPr>
      <w:keepNext/>
      <w:pBdr>
        <w:top w:val="single" w:sz="4" w:space="1" w:color="auto"/>
        <w:bottom w:val="single" w:sz="4" w:space="1" w:color="auto"/>
      </w:pBdr>
      <w:shd w:val="clear" w:color="auto" w:fill="D9D9D9"/>
      <w:spacing w:before="120" w:after="240" w:line="240" w:lineRule="auto"/>
      <w:ind w:left="500" w:hangingChars="500" w:hanging="500"/>
      <w:outlineLvl w:val="0"/>
    </w:pPr>
    <w:rPr>
      <w:rFonts w:ascii="Arial" w:eastAsia="SimSun" w:hAnsi="Arial" w:cs="Times New Roman"/>
      <w:b/>
      <w:sz w:val="28"/>
      <w:szCs w:val="28"/>
      <w:lang w:val="en-US"/>
    </w:rPr>
  </w:style>
  <w:style w:type="paragraph" w:styleId="TOC3">
    <w:name w:val="toc 3"/>
    <w:basedOn w:val="Normal"/>
    <w:next w:val="Normal"/>
    <w:autoRedefine/>
    <w:semiHidden/>
    <w:rsid w:val="009D72D4"/>
    <w:pPr>
      <w:tabs>
        <w:tab w:val="right" w:leader="dot" w:pos="9540"/>
      </w:tabs>
      <w:spacing w:after="0" w:line="240" w:lineRule="auto"/>
      <w:ind w:left="900"/>
    </w:pPr>
    <w:rPr>
      <w:rFonts w:ascii="Times New Roman" w:eastAsia="SimSun" w:hAnsi="Times New Roman" w:cs="Times New Roman"/>
      <w:i/>
      <w:noProof/>
      <w:sz w:val="20"/>
      <w:szCs w:val="24"/>
      <w:lang w:val="en-US" w:eastAsia="zh-CN"/>
    </w:rPr>
  </w:style>
  <w:style w:type="paragraph" w:styleId="TOC5">
    <w:name w:val="toc 5"/>
    <w:basedOn w:val="Normal"/>
    <w:next w:val="Normal"/>
    <w:autoRedefine/>
    <w:semiHidden/>
    <w:rsid w:val="009D72D4"/>
    <w:pPr>
      <w:spacing w:after="0" w:line="240" w:lineRule="auto"/>
      <w:ind w:left="960"/>
    </w:pPr>
    <w:rPr>
      <w:rFonts w:ascii="Times New Roman" w:eastAsia="SimSun" w:hAnsi="Times New Roman" w:cs="Times New Roman"/>
      <w:sz w:val="20"/>
      <w:szCs w:val="24"/>
      <w:lang w:eastAsia="zh-CN"/>
    </w:rPr>
  </w:style>
  <w:style w:type="paragraph" w:styleId="TOC6">
    <w:name w:val="toc 6"/>
    <w:basedOn w:val="Normal"/>
    <w:next w:val="Normal"/>
    <w:autoRedefine/>
    <w:semiHidden/>
    <w:rsid w:val="009D72D4"/>
    <w:pPr>
      <w:spacing w:after="0" w:line="240" w:lineRule="auto"/>
      <w:ind w:left="1200"/>
    </w:pPr>
    <w:rPr>
      <w:rFonts w:ascii="Times New Roman" w:eastAsia="SimSun" w:hAnsi="Times New Roman" w:cs="Times New Roman"/>
      <w:sz w:val="20"/>
      <w:szCs w:val="24"/>
      <w:lang w:eastAsia="zh-CN"/>
    </w:rPr>
  </w:style>
  <w:style w:type="paragraph" w:styleId="TOC7">
    <w:name w:val="toc 7"/>
    <w:basedOn w:val="Normal"/>
    <w:next w:val="Normal"/>
    <w:autoRedefine/>
    <w:semiHidden/>
    <w:rsid w:val="009D72D4"/>
    <w:pPr>
      <w:spacing w:after="0" w:line="240" w:lineRule="auto"/>
      <w:ind w:left="1440"/>
    </w:pPr>
    <w:rPr>
      <w:rFonts w:ascii="Times New Roman" w:eastAsia="SimSun" w:hAnsi="Times New Roman" w:cs="Times New Roman"/>
      <w:sz w:val="20"/>
      <w:szCs w:val="24"/>
      <w:lang w:eastAsia="zh-CN"/>
    </w:rPr>
  </w:style>
  <w:style w:type="paragraph" w:styleId="TOC8">
    <w:name w:val="toc 8"/>
    <w:basedOn w:val="Normal"/>
    <w:next w:val="Normal"/>
    <w:autoRedefine/>
    <w:semiHidden/>
    <w:rsid w:val="009D72D4"/>
    <w:pPr>
      <w:spacing w:after="0" w:line="240" w:lineRule="auto"/>
      <w:ind w:left="1680"/>
    </w:pPr>
    <w:rPr>
      <w:rFonts w:ascii="Times New Roman" w:eastAsia="SimSun" w:hAnsi="Times New Roman" w:cs="Times New Roman"/>
      <w:sz w:val="20"/>
      <w:szCs w:val="24"/>
      <w:lang w:eastAsia="zh-CN"/>
    </w:rPr>
  </w:style>
  <w:style w:type="paragraph" w:styleId="TOC9">
    <w:name w:val="toc 9"/>
    <w:basedOn w:val="Normal"/>
    <w:next w:val="Normal"/>
    <w:autoRedefine/>
    <w:semiHidden/>
    <w:rsid w:val="009D72D4"/>
    <w:pPr>
      <w:spacing w:after="0" w:line="240" w:lineRule="auto"/>
      <w:ind w:left="1920"/>
    </w:pPr>
    <w:rPr>
      <w:rFonts w:ascii="Times New Roman" w:eastAsia="SimSun" w:hAnsi="Times New Roman" w:cs="Times New Roman"/>
      <w:sz w:val="20"/>
      <w:szCs w:val="24"/>
      <w:lang w:eastAsia="zh-CN"/>
    </w:rPr>
  </w:style>
  <w:style w:type="character" w:styleId="Hyperlink">
    <w:name w:val="Hyperlink"/>
    <w:uiPriority w:val="99"/>
    <w:rsid w:val="009D72D4"/>
    <w:rPr>
      <w:color w:val="0000FF"/>
      <w:u w:val="single"/>
    </w:rPr>
  </w:style>
  <w:style w:type="paragraph" w:styleId="BodyText">
    <w:name w:val="Body Text"/>
    <w:basedOn w:val="Normal"/>
    <w:link w:val="BodyTextChar"/>
    <w:rsid w:val="009D72D4"/>
    <w:pPr>
      <w:shd w:val="clear" w:color="auto" w:fill="FFFF99"/>
      <w:spacing w:after="0" w:line="240" w:lineRule="auto"/>
    </w:pPr>
    <w:rPr>
      <w:rFonts w:ascii="Times New Roman" w:eastAsia="SimSun" w:hAnsi="Times New Roman" w:cs="Times New Roman"/>
      <w:iCs/>
      <w:sz w:val="20"/>
      <w:szCs w:val="24"/>
      <w:lang w:val="en-US"/>
    </w:rPr>
  </w:style>
  <w:style w:type="character" w:customStyle="1" w:styleId="BodyTextChar">
    <w:name w:val="Body Text Char"/>
    <w:basedOn w:val="DefaultParagraphFont"/>
    <w:link w:val="BodyText"/>
    <w:rsid w:val="009D72D4"/>
    <w:rPr>
      <w:rFonts w:ascii="Times New Roman" w:eastAsia="SimSun" w:hAnsi="Times New Roman" w:cs="Times New Roman"/>
      <w:iCs/>
      <w:sz w:val="20"/>
      <w:szCs w:val="24"/>
      <w:shd w:val="clear" w:color="auto" w:fill="FFFF99"/>
      <w:lang w:val="en-US"/>
    </w:rPr>
  </w:style>
  <w:style w:type="paragraph" w:customStyle="1" w:styleId="Description">
    <w:name w:val="Description"/>
    <w:basedOn w:val="Normal"/>
    <w:next w:val="Normal"/>
    <w:rsid w:val="009D72D4"/>
    <w:pPr>
      <w:spacing w:after="120" w:line="240" w:lineRule="auto"/>
    </w:pPr>
    <w:rPr>
      <w:rFonts w:ascii="Times New Roman" w:eastAsia="SimSun" w:hAnsi="Times New Roman" w:cs="Times New Roman"/>
      <w:i/>
      <w:sz w:val="18"/>
      <w:szCs w:val="24"/>
      <w:lang w:val="en-US"/>
    </w:rPr>
  </w:style>
  <w:style w:type="character" w:styleId="FootnoteReference">
    <w:name w:val="footnote reference"/>
    <w:semiHidden/>
    <w:rsid w:val="009D72D4"/>
    <w:rPr>
      <w:rFonts w:ascii="Times New Roman" w:hAnsi="Times New Roman"/>
      <w:vertAlign w:val="superscript"/>
    </w:rPr>
  </w:style>
  <w:style w:type="paragraph" w:styleId="FootnoteText">
    <w:name w:val="footnote text"/>
    <w:basedOn w:val="Normal"/>
    <w:link w:val="FootnoteTextChar"/>
    <w:semiHidden/>
    <w:rsid w:val="009D72D4"/>
    <w:pPr>
      <w:spacing w:after="0" w:line="240" w:lineRule="auto"/>
    </w:pPr>
    <w:rPr>
      <w:rFonts w:ascii="Times New Roman" w:eastAsia="Times New Roman" w:hAnsi="Times New Roman" w:cs="Times New Roman"/>
      <w:sz w:val="18"/>
      <w:szCs w:val="18"/>
    </w:rPr>
  </w:style>
  <w:style w:type="character" w:customStyle="1" w:styleId="FootnoteTextChar">
    <w:name w:val="Footnote Text Char"/>
    <w:basedOn w:val="DefaultParagraphFont"/>
    <w:link w:val="FootnoteText"/>
    <w:semiHidden/>
    <w:rsid w:val="009D72D4"/>
    <w:rPr>
      <w:rFonts w:ascii="Times New Roman" w:eastAsia="Times New Roman" w:hAnsi="Times New Roman" w:cs="Times New Roman"/>
      <w:sz w:val="18"/>
      <w:szCs w:val="18"/>
    </w:rPr>
  </w:style>
  <w:style w:type="character" w:styleId="PageNumber">
    <w:name w:val="page number"/>
    <w:basedOn w:val="DefaultParagraphFont"/>
    <w:rsid w:val="009D72D4"/>
  </w:style>
  <w:style w:type="paragraph" w:customStyle="1" w:styleId="Sectionlevel2">
    <w:name w:val="Section level2"/>
    <w:basedOn w:val="Normal"/>
    <w:next w:val="Normal"/>
    <w:rsid w:val="009D72D4"/>
    <w:pPr>
      <w:spacing w:before="240" w:after="120" w:line="240" w:lineRule="auto"/>
    </w:pPr>
    <w:rPr>
      <w:rFonts w:ascii="Times New Roman" w:eastAsia="SimSun" w:hAnsi="Times New Roman" w:cs="Times New Roman"/>
      <w:b/>
      <w:szCs w:val="24"/>
      <w:lang w:val="en-US"/>
    </w:rPr>
  </w:style>
  <w:style w:type="paragraph" w:styleId="ListNumber2">
    <w:name w:val="List Number 2"/>
    <w:basedOn w:val="Normal"/>
    <w:rsid w:val="009D72D4"/>
    <w:pPr>
      <w:numPr>
        <w:numId w:val="1"/>
      </w:numPr>
      <w:tabs>
        <w:tab w:val="clear" w:pos="643"/>
        <w:tab w:val="left" w:pos="1247"/>
        <w:tab w:val="num" w:pos="1627"/>
      </w:tabs>
      <w:spacing w:after="120" w:line="260" w:lineRule="atLeast"/>
      <w:ind w:left="1247" w:right="-1" w:hanging="340"/>
      <w:jc w:val="both"/>
    </w:pPr>
    <w:rPr>
      <w:rFonts w:ascii="Times New Roman" w:eastAsia="Times New Roman" w:hAnsi="Times New Roman" w:cs="Times New Roman"/>
      <w:sz w:val="20"/>
      <w:szCs w:val="20"/>
    </w:rPr>
  </w:style>
  <w:style w:type="paragraph" w:customStyle="1" w:styleId="PartTitle">
    <w:name w:val="Part Title"/>
    <w:basedOn w:val="Normal"/>
    <w:next w:val="Normal"/>
    <w:rsid w:val="009D72D4"/>
    <w:pPr>
      <w:spacing w:after="0" w:line="240" w:lineRule="auto"/>
      <w:jc w:val="center"/>
    </w:pPr>
    <w:rPr>
      <w:rFonts w:ascii="Times New Roman" w:eastAsia="SimSun" w:hAnsi="Times New Roman" w:cs="Times New Roman"/>
      <w:sz w:val="44"/>
      <w:szCs w:val="44"/>
      <w:lang w:val="en-US" w:eastAsia="zh-CN"/>
    </w:rPr>
  </w:style>
  <w:style w:type="paragraph" w:styleId="Header">
    <w:name w:val="header"/>
    <w:basedOn w:val="Normal"/>
    <w:link w:val="HeaderChar"/>
    <w:uiPriority w:val="99"/>
    <w:rsid w:val="009D72D4"/>
    <w:pPr>
      <w:tabs>
        <w:tab w:val="center" w:pos="4320"/>
        <w:tab w:val="right" w:pos="8640"/>
      </w:tabs>
      <w:spacing w:after="0" w:line="240" w:lineRule="auto"/>
      <w:jc w:val="center"/>
    </w:pPr>
    <w:rPr>
      <w:rFonts w:ascii="Times New Roman" w:eastAsia="SimSun" w:hAnsi="Times New Roman" w:cs="Times New Roman"/>
      <w:smallCaps/>
      <w:sz w:val="20"/>
      <w:szCs w:val="20"/>
      <w:lang w:val="en-US"/>
    </w:rPr>
  </w:style>
  <w:style w:type="character" w:customStyle="1" w:styleId="HeaderChar">
    <w:name w:val="Header Char"/>
    <w:basedOn w:val="DefaultParagraphFont"/>
    <w:link w:val="Header"/>
    <w:uiPriority w:val="99"/>
    <w:rsid w:val="009D72D4"/>
    <w:rPr>
      <w:rFonts w:ascii="Times New Roman" w:eastAsia="SimSun" w:hAnsi="Times New Roman" w:cs="Times New Roman"/>
      <w:smallCaps/>
      <w:sz w:val="20"/>
      <w:szCs w:val="20"/>
      <w:lang w:val="en-US"/>
    </w:rPr>
  </w:style>
  <w:style w:type="paragraph" w:customStyle="1" w:styleId="BalloonText2">
    <w:name w:val="Balloon Text2"/>
    <w:basedOn w:val="Normal"/>
    <w:semiHidden/>
    <w:rsid w:val="009D72D4"/>
    <w:pPr>
      <w:spacing w:after="0" w:line="240" w:lineRule="auto"/>
    </w:pPr>
    <w:rPr>
      <w:rFonts w:ascii="Tahoma" w:eastAsia="SimSun" w:hAnsi="Tahoma" w:cs="Tahoma"/>
      <w:sz w:val="16"/>
      <w:szCs w:val="16"/>
      <w:lang w:val="en-US"/>
    </w:rPr>
  </w:style>
  <w:style w:type="paragraph" w:customStyle="1" w:styleId="Sectionlevel3">
    <w:name w:val="Section level3"/>
    <w:basedOn w:val="Normal"/>
    <w:next w:val="Normal"/>
    <w:rsid w:val="009D72D4"/>
    <w:pPr>
      <w:spacing w:before="120" w:after="0" w:line="240" w:lineRule="auto"/>
    </w:pPr>
    <w:rPr>
      <w:rFonts w:ascii="Times New Roman" w:eastAsia="SimSun" w:hAnsi="Times New Roman" w:cs="Times New Roman"/>
      <w:i/>
      <w:sz w:val="20"/>
      <w:szCs w:val="24"/>
      <w:lang w:val="en-US"/>
    </w:rPr>
  </w:style>
  <w:style w:type="paragraph" w:customStyle="1" w:styleId="NormalJustified">
    <w:name w:val="Normal_Justified"/>
    <w:basedOn w:val="Normal"/>
    <w:rsid w:val="009D72D4"/>
    <w:pPr>
      <w:spacing w:after="0" w:line="240" w:lineRule="auto"/>
      <w:jc w:val="both"/>
    </w:pPr>
    <w:rPr>
      <w:rFonts w:ascii="Times New Roman" w:eastAsia="Times New Roman" w:hAnsi="Times New Roman" w:cs="Times New Roman"/>
      <w:sz w:val="20"/>
      <w:szCs w:val="20"/>
      <w:lang w:val="en-US"/>
    </w:rPr>
  </w:style>
  <w:style w:type="paragraph" w:customStyle="1" w:styleId="box">
    <w:name w:val="box"/>
    <w:basedOn w:val="Normal"/>
    <w:rsid w:val="009D72D4"/>
    <w:pPr>
      <w:pBdr>
        <w:top w:val="single" w:sz="4" w:space="10" w:color="auto"/>
        <w:left w:val="single" w:sz="4" w:space="14" w:color="auto"/>
        <w:bottom w:val="single" w:sz="4" w:space="10" w:color="auto"/>
        <w:right w:val="single" w:sz="4" w:space="14" w:color="auto"/>
      </w:pBdr>
      <w:spacing w:after="0" w:line="240" w:lineRule="auto"/>
      <w:ind w:left="284" w:right="284"/>
      <w:jc w:val="both"/>
    </w:pPr>
    <w:rPr>
      <w:rFonts w:ascii="Times New Roman" w:eastAsia="Times New Roman" w:hAnsi="Times New Roman" w:cs="Times New Roman"/>
      <w:sz w:val="20"/>
      <w:szCs w:val="20"/>
      <w:lang w:val="en-US"/>
    </w:rPr>
  </w:style>
  <w:style w:type="paragraph" w:customStyle="1" w:styleId="Titlecentered2">
    <w:name w:val="Title_centered2"/>
    <w:basedOn w:val="Normal"/>
    <w:rsid w:val="009D72D4"/>
    <w:pPr>
      <w:spacing w:after="0" w:line="240" w:lineRule="auto"/>
      <w:jc w:val="center"/>
    </w:pPr>
    <w:rPr>
      <w:rFonts w:ascii="Times New Roman" w:eastAsia="SimSun" w:hAnsi="Times New Roman" w:cs="Times New Roman"/>
      <w:b/>
      <w:sz w:val="24"/>
      <w:szCs w:val="24"/>
      <w:lang w:val="en-US"/>
    </w:rPr>
  </w:style>
  <w:style w:type="paragraph" w:customStyle="1" w:styleId="CommentSubject3">
    <w:name w:val="Comment Subject3"/>
    <w:basedOn w:val="CommentText"/>
    <w:next w:val="CommentText"/>
    <w:semiHidden/>
    <w:rsid w:val="009D72D4"/>
    <w:rPr>
      <w:b/>
      <w:bCs/>
    </w:rPr>
  </w:style>
  <w:style w:type="paragraph" w:customStyle="1" w:styleId="CommentSubject2">
    <w:name w:val="Comment Subject2"/>
    <w:basedOn w:val="CommentText"/>
    <w:next w:val="CommentText"/>
    <w:semiHidden/>
    <w:rsid w:val="009D72D4"/>
    <w:rPr>
      <w:b/>
      <w:bCs/>
    </w:rPr>
  </w:style>
  <w:style w:type="character" w:customStyle="1" w:styleId="DescriptionCar">
    <w:name w:val="Description Car"/>
    <w:rsid w:val="009D72D4"/>
    <w:rPr>
      <w:rFonts w:eastAsia="SimSun"/>
      <w:i/>
      <w:sz w:val="18"/>
      <w:szCs w:val="24"/>
      <w:lang w:val="en-US" w:eastAsia="en-US" w:bidi="ar-SA"/>
    </w:rPr>
  </w:style>
  <w:style w:type="character" w:customStyle="1" w:styleId="FieldNameCar">
    <w:name w:val="Field Name Car"/>
    <w:rsid w:val="009D72D4"/>
    <w:rPr>
      <w:rFonts w:eastAsia="PMingLiU"/>
      <w:b/>
      <w:bCs/>
      <w:color w:val="000000"/>
      <w:sz w:val="18"/>
      <w:szCs w:val="18"/>
      <w:lang w:val="en-IE" w:eastAsia="zh-CN" w:bidi="ar-SA"/>
    </w:rPr>
  </w:style>
  <w:style w:type="paragraph" w:styleId="BodyText2">
    <w:name w:val="Body Text 2"/>
    <w:basedOn w:val="Normal"/>
    <w:link w:val="BodyText2Char"/>
    <w:rsid w:val="009D72D4"/>
    <w:pPr>
      <w:spacing w:after="0" w:line="240" w:lineRule="auto"/>
    </w:pPr>
    <w:rPr>
      <w:rFonts w:ascii="Times New Roman" w:eastAsia="SimSun" w:hAnsi="Times New Roman" w:cs="Times New Roman"/>
      <w:b/>
      <w:bCs/>
      <w:i/>
      <w:iCs/>
      <w:sz w:val="18"/>
      <w:szCs w:val="24"/>
      <w:lang w:val="en-US" w:eastAsia="zh-CN"/>
    </w:rPr>
  </w:style>
  <w:style w:type="character" w:customStyle="1" w:styleId="BodyText2Char">
    <w:name w:val="Body Text 2 Char"/>
    <w:basedOn w:val="DefaultParagraphFont"/>
    <w:link w:val="BodyText2"/>
    <w:rsid w:val="009D72D4"/>
    <w:rPr>
      <w:rFonts w:ascii="Times New Roman" w:eastAsia="SimSun" w:hAnsi="Times New Roman" w:cs="Times New Roman"/>
      <w:b/>
      <w:bCs/>
      <w:i/>
      <w:iCs/>
      <w:sz w:val="18"/>
      <w:szCs w:val="24"/>
      <w:lang w:val="en-US" w:eastAsia="zh-CN"/>
    </w:rPr>
  </w:style>
  <w:style w:type="paragraph" w:styleId="BalloonText">
    <w:name w:val="Balloon Text"/>
    <w:basedOn w:val="Normal"/>
    <w:link w:val="BalloonTextChar"/>
    <w:uiPriority w:val="99"/>
    <w:semiHidden/>
    <w:rsid w:val="009D72D4"/>
    <w:pPr>
      <w:spacing w:after="0" w:line="240" w:lineRule="auto"/>
    </w:pPr>
    <w:rPr>
      <w:rFonts w:ascii="Tahoma" w:eastAsia="SimSun" w:hAnsi="Tahoma" w:cs="Tahoma"/>
      <w:sz w:val="16"/>
      <w:szCs w:val="16"/>
      <w:lang w:val="en-US"/>
    </w:rPr>
  </w:style>
  <w:style w:type="character" w:customStyle="1" w:styleId="BalloonTextChar">
    <w:name w:val="Balloon Text Char"/>
    <w:basedOn w:val="DefaultParagraphFont"/>
    <w:link w:val="BalloonText"/>
    <w:uiPriority w:val="99"/>
    <w:semiHidden/>
    <w:rsid w:val="009D72D4"/>
    <w:rPr>
      <w:rFonts w:ascii="Tahoma" w:eastAsia="SimSun" w:hAnsi="Tahoma" w:cs="Tahoma"/>
      <w:sz w:val="16"/>
      <w:szCs w:val="16"/>
      <w:lang w:val="en-US"/>
    </w:rPr>
  </w:style>
  <w:style w:type="paragraph" w:customStyle="1" w:styleId="Step">
    <w:name w:val="Step"/>
    <w:basedOn w:val="Normal"/>
    <w:uiPriority w:val="99"/>
    <w:rsid w:val="009D72D4"/>
    <w:pPr>
      <w:keepLines/>
      <w:tabs>
        <w:tab w:val="left" w:pos="720"/>
      </w:tabs>
      <w:spacing w:after="240" w:line="240" w:lineRule="auto"/>
      <w:ind w:left="720" w:hanging="720"/>
    </w:pPr>
    <w:rPr>
      <w:rFonts w:ascii="Times New Roman" w:eastAsia="Times New Roman" w:hAnsi="Times New Roman" w:cs="Times New Roman"/>
      <w:sz w:val="24"/>
      <w:szCs w:val="20"/>
    </w:rPr>
  </w:style>
  <w:style w:type="paragraph" w:styleId="NormalWeb">
    <w:name w:val="Normal (Web)"/>
    <w:basedOn w:val="Normal"/>
    <w:uiPriority w:val="99"/>
    <w:unhideWhenUsed/>
    <w:rsid w:val="009D72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uiPriority w:val="22"/>
    <w:qFormat/>
    <w:rsid w:val="009D72D4"/>
    <w:rPr>
      <w:b/>
      <w:bCs/>
    </w:rPr>
  </w:style>
  <w:style w:type="paragraph" w:styleId="ListParagraph">
    <w:name w:val="List Paragraph"/>
    <w:basedOn w:val="Normal"/>
    <w:uiPriority w:val="34"/>
    <w:qFormat/>
    <w:rsid w:val="009D72D4"/>
    <w:pPr>
      <w:spacing w:after="200" w:line="276" w:lineRule="auto"/>
      <w:ind w:left="720"/>
      <w:contextualSpacing/>
    </w:pPr>
    <w:rPr>
      <w:rFonts w:ascii="Calibri" w:eastAsia="Calibri" w:hAnsi="Calibri" w:cs="Times New Roman"/>
    </w:rPr>
  </w:style>
  <w:style w:type="table" w:customStyle="1" w:styleId="TableGrid1">
    <w:name w:val="Table Grid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9D72D4"/>
    <w:rPr>
      <w:rFonts w:ascii="Courier" w:hAnsi="Courier" w:hint="default"/>
      <w:b w:val="0"/>
      <w:bCs w:val="0"/>
      <w:i w:val="0"/>
      <w:iCs w:val="0"/>
      <w:color w:val="000000"/>
      <w:sz w:val="22"/>
      <w:szCs w:val="22"/>
    </w:rPr>
  </w:style>
  <w:style w:type="character" w:customStyle="1" w:styleId="st">
    <w:name w:val="st"/>
    <w:rsid w:val="009D72D4"/>
  </w:style>
  <w:style w:type="paragraph" w:customStyle="1" w:styleId="Normal0">
    <w:name w:val="[Normal]"/>
    <w:rsid w:val="009D72D4"/>
    <w:pPr>
      <w:spacing w:after="0" w:line="240" w:lineRule="auto"/>
    </w:pPr>
    <w:rPr>
      <w:rFonts w:ascii="Arial" w:eastAsia="Arial" w:hAnsi="Arial" w:cs="Times New Roman"/>
      <w:sz w:val="24"/>
      <w:szCs w:val="20"/>
      <w:lang w:val="en-US"/>
    </w:rPr>
  </w:style>
  <w:style w:type="paragraph" w:styleId="PlainText">
    <w:name w:val="Plain Text"/>
    <w:basedOn w:val="Normal"/>
    <w:link w:val="PlainTextChar"/>
    <w:uiPriority w:val="99"/>
    <w:unhideWhenUsed/>
    <w:rsid w:val="009D72D4"/>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9D72D4"/>
    <w:rPr>
      <w:rFonts w:ascii="Calibri" w:eastAsia="Calibri" w:hAnsi="Calibri" w:cs="Times New Roman"/>
      <w:szCs w:val="21"/>
    </w:rPr>
  </w:style>
  <w:style w:type="paragraph" w:styleId="CommentSubject">
    <w:name w:val="annotation subject"/>
    <w:basedOn w:val="CommentText"/>
    <w:next w:val="CommentText"/>
    <w:link w:val="CommentSubjectChar"/>
    <w:uiPriority w:val="99"/>
    <w:unhideWhenUsed/>
    <w:rsid w:val="009D72D4"/>
    <w:pPr>
      <w:spacing w:after="200"/>
    </w:pPr>
    <w:rPr>
      <w:rFonts w:ascii="Calibri" w:eastAsia="Calibri" w:hAnsi="Calibri"/>
      <w:b/>
      <w:bCs/>
      <w:lang w:val="en-GB"/>
    </w:rPr>
  </w:style>
  <w:style w:type="character" w:customStyle="1" w:styleId="CommentSubjectChar">
    <w:name w:val="Comment Subject Char"/>
    <w:basedOn w:val="CommentTextChar"/>
    <w:link w:val="CommentSubject"/>
    <w:uiPriority w:val="99"/>
    <w:rsid w:val="009D72D4"/>
    <w:rPr>
      <w:rFonts w:ascii="Calibri" w:eastAsia="Calibri" w:hAnsi="Calibri" w:cs="Times New Roman"/>
      <w:b/>
      <w:bCs/>
      <w:sz w:val="20"/>
      <w:szCs w:val="20"/>
      <w:lang w:val="en-US"/>
    </w:rPr>
  </w:style>
  <w:style w:type="character" w:styleId="HTMLCite">
    <w:name w:val="HTML Cite"/>
    <w:uiPriority w:val="99"/>
    <w:unhideWhenUsed/>
    <w:rsid w:val="009D72D4"/>
    <w:rPr>
      <w:i/>
      <w:iCs/>
    </w:rPr>
  </w:style>
  <w:style w:type="table" w:customStyle="1" w:styleId="PlainTable11">
    <w:name w:val="Plain Table 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Revision">
    <w:name w:val="Revision"/>
    <w:hidden/>
    <w:uiPriority w:val="99"/>
    <w:semiHidden/>
    <w:rsid w:val="009D72D4"/>
    <w:pPr>
      <w:spacing w:after="0" w:line="240" w:lineRule="auto"/>
    </w:pPr>
    <w:rPr>
      <w:rFonts w:ascii="Calibri" w:eastAsia="Calibri" w:hAnsi="Calibri" w:cs="Times New Roman"/>
    </w:rPr>
  </w:style>
  <w:style w:type="character" w:styleId="Emphasis">
    <w:name w:val="Emphasis"/>
    <w:uiPriority w:val="20"/>
    <w:qFormat/>
    <w:rsid w:val="009D72D4"/>
    <w:rPr>
      <w:i/>
      <w:iCs/>
    </w:rPr>
  </w:style>
  <w:style w:type="paragraph" w:customStyle="1" w:styleId="negrita">
    <w:name w:val="negrita"/>
    <w:basedOn w:val="Normal"/>
    <w:rsid w:val="009D7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unhideWhenUsed/>
    <w:rsid w:val="009D72D4"/>
    <w:pPr>
      <w:spacing w:after="0" w:line="240" w:lineRule="auto"/>
    </w:pPr>
    <w:rPr>
      <w:rFonts w:ascii="Consolas" w:eastAsia="Calibri" w:hAnsi="Consolas" w:cs="Times New Roman"/>
      <w:sz w:val="20"/>
      <w:szCs w:val="20"/>
    </w:rPr>
  </w:style>
  <w:style w:type="character" w:customStyle="1" w:styleId="HTMLPreformattedChar">
    <w:name w:val="HTML Preformatted Char"/>
    <w:basedOn w:val="DefaultParagraphFont"/>
    <w:link w:val="HTMLPreformatted"/>
    <w:uiPriority w:val="99"/>
    <w:rsid w:val="009D72D4"/>
    <w:rPr>
      <w:rFonts w:ascii="Consolas" w:eastAsia="Calibri" w:hAnsi="Consolas" w:cs="Times New Roman"/>
      <w:sz w:val="20"/>
      <w:szCs w:val="20"/>
    </w:rPr>
  </w:style>
  <w:style w:type="paragraph" w:customStyle="1" w:styleId="Default">
    <w:name w:val="Default"/>
    <w:rsid w:val="009D72D4"/>
    <w:pPr>
      <w:autoSpaceDE w:val="0"/>
      <w:autoSpaceDN w:val="0"/>
      <w:adjustRightInd w:val="0"/>
      <w:spacing w:after="0" w:line="240" w:lineRule="auto"/>
    </w:pPr>
    <w:rPr>
      <w:rFonts w:ascii="Arial" w:eastAsia="Calibri" w:hAnsi="Arial" w:cs="Arial"/>
      <w:color w:val="000000"/>
      <w:sz w:val="24"/>
      <w:szCs w:val="24"/>
    </w:rPr>
  </w:style>
  <w:style w:type="character" w:customStyle="1" w:styleId="notranslate">
    <w:name w:val="notranslate"/>
    <w:rsid w:val="009D72D4"/>
  </w:style>
  <w:style w:type="character" w:customStyle="1" w:styleId="jrnl">
    <w:name w:val="jrnl"/>
    <w:rsid w:val="009D72D4"/>
  </w:style>
  <w:style w:type="numbering" w:customStyle="1" w:styleId="NoList11">
    <w:name w:val="No List11"/>
    <w:next w:val="NoList"/>
    <w:uiPriority w:val="99"/>
    <w:semiHidden/>
    <w:unhideWhenUsed/>
    <w:rsid w:val="009D72D4"/>
  </w:style>
  <w:style w:type="table" w:customStyle="1" w:styleId="TableGrid9">
    <w:name w:val="Table Grid9"/>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D72D4"/>
    <w:pPr>
      <w:pBdr>
        <w:top w:val="single" w:sz="8" w:space="0" w:color="auto"/>
        <w:left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66">
    <w:name w:val="xl66"/>
    <w:basedOn w:val="Normal"/>
    <w:rsid w:val="009D72D4"/>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val="en-IE" w:eastAsia="en-IE"/>
    </w:rPr>
  </w:style>
  <w:style w:type="paragraph" w:customStyle="1" w:styleId="xl67">
    <w:name w:val="xl67"/>
    <w:basedOn w:val="Normal"/>
    <w:rsid w:val="009D72D4"/>
    <w:pPr>
      <w:pBdr>
        <w:top w:val="single" w:sz="8" w:space="0" w:color="auto"/>
        <w:bottom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val="en-IE" w:eastAsia="en-IE"/>
    </w:rPr>
  </w:style>
  <w:style w:type="paragraph" w:customStyle="1" w:styleId="xl68">
    <w:name w:val="xl68"/>
    <w:basedOn w:val="Normal"/>
    <w:rsid w:val="009D72D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18"/>
      <w:szCs w:val="18"/>
      <w:lang w:val="en-IE" w:eastAsia="en-IE"/>
    </w:rPr>
  </w:style>
  <w:style w:type="paragraph" w:customStyle="1" w:styleId="xl69">
    <w:name w:val="xl69"/>
    <w:basedOn w:val="Normal"/>
    <w:rsid w:val="009D72D4"/>
    <w:pPr>
      <w:pBdr>
        <w:left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70">
    <w:name w:val="xl70"/>
    <w:basedOn w:val="Normal"/>
    <w:rsid w:val="009D72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val="en-IE" w:eastAsia="en-IE"/>
    </w:rPr>
  </w:style>
  <w:style w:type="paragraph" w:customStyle="1" w:styleId="xl71">
    <w:name w:val="xl71"/>
    <w:basedOn w:val="Normal"/>
    <w:rsid w:val="009D72D4"/>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2">
    <w:name w:val="xl72"/>
    <w:basedOn w:val="Normal"/>
    <w:rsid w:val="009D72D4"/>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3">
    <w:name w:val="xl73"/>
    <w:basedOn w:val="Normal"/>
    <w:rsid w:val="009D72D4"/>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IE" w:eastAsia="en-IE"/>
    </w:rPr>
  </w:style>
  <w:style w:type="paragraph" w:customStyle="1" w:styleId="xl74">
    <w:name w:val="xl74"/>
    <w:basedOn w:val="Normal"/>
    <w:rsid w:val="009D72D4"/>
    <w:pP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5">
    <w:name w:val="xl75"/>
    <w:basedOn w:val="Normal"/>
    <w:rsid w:val="009D72D4"/>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6">
    <w:name w:val="xl76"/>
    <w:basedOn w:val="Normal"/>
    <w:rsid w:val="009D72D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IE" w:eastAsia="en-IE"/>
    </w:rPr>
  </w:style>
  <w:style w:type="paragraph" w:customStyle="1" w:styleId="xl77">
    <w:name w:val="xl77"/>
    <w:basedOn w:val="Normal"/>
    <w:rsid w:val="009D72D4"/>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8">
    <w:name w:val="xl78"/>
    <w:basedOn w:val="Normal"/>
    <w:rsid w:val="009D72D4"/>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79">
    <w:name w:val="xl79"/>
    <w:basedOn w:val="Normal"/>
    <w:rsid w:val="009D72D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lang w:val="en-IE" w:eastAsia="en-IE"/>
    </w:rPr>
  </w:style>
  <w:style w:type="paragraph" w:customStyle="1" w:styleId="xl80">
    <w:name w:val="xl80"/>
    <w:basedOn w:val="Normal"/>
    <w:rsid w:val="009D72D4"/>
    <w:pPr>
      <w:pBdr>
        <w:top w:val="single" w:sz="8" w:space="0" w:color="auto"/>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1">
    <w:name w:val="xl81"/>
    <w:basedOn w:val="Normal"/>
    <w:rsid w:val="009D72D4"/>
    <w:pPr>
      <w:pBdr>
        <w:left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2">
    <w:name w:val="xl82"/>
    <w:basedOn w:val="Normal"/>
    <w:rsid w:val="009D72D4"/>
    <w:pPr>
      <w:pBdr>
        <w:left w:val="single" w:sz="8" w:space="0" w:color="auto"/>
        <w:bottom w:val="single" w:sz="8" w:space="0" w:color="auto"/>
        <w:righ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3">
    <w:name w:val="xl83"/>
    <w:basedOn w:val="Normal"/>
    <w:rsid w:val="009D72D4"/>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84">
    <w:name w:val="xl84"/>
    <w:basedOn w:val="Normal"/>
    <w:rsid w:val="009D72D4"/>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85">
    <w:name w:val="xl85"/>
    <w:basedOn w:val="Normal"/>
    <w:rsid w:val="009D72D4"/>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86">
    <w:name w:val="xl86"/>
    <w:basedOn w:val="Normal"/>
    <w:rsid w:val="009D72D4"/>
    <w:pPr>
      <w:pBdr>
        <w:top w:val="single" w:sz="8" w:space="0" w:color="auto"/>
        <w:lef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7">
    <w:name w:val="xl87"/>
    <w:basedOn w:val="Normal"/>
    <w:rsid w:val="009D72D4"/>
    <w:pPr>
      <w:pBdr>
        <w:lef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8">
    <w:name w:val="xl88"/>
    <w:basedOn w:val="Normal"/>
    <w:rsid w:val="009D72D4"/>
    <w:pPr>
      <w:pBdr>
        <w:left w:val="single" w:sz="8" w:space="0" w:color="auto"/>
        <w:bottom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89">
    <w:name w:val="xl89"/>
    <w:basedOn w:val="Normal"/>
    <w:rsid w:val="009D72D4"/>
    <w:pPr>
      <w:pBdr>
        <w:top w:val="single" w:sz="8" w:space="0" w:color="auto"/>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0">
    <w:name w:val="xl90"/>
    <w:basedOn w:val="Normal"/>
    <w:rsid w:val="009D72D4"/>
    <w:pPr>
      <w:pBdr>
        <w:left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1">
    <w:name w:val="xl91"/>
    <w:basedOn w:val="Normal"/>
    <w:rsid w:val="009D72D4"/>
    <w:pPr>
      <w:pBdr>
        <w:left w:val="single" w:sz="8" w:space="0" w:color="auto"/>
        <w:bottom w:val="single" w:sz="8" w:space="0" w:color="auto"/>
        <w:righ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2">
    <w:name w:val="xl92"/>
    <w:basedOn w:val="Normal"/>
    <w:rsid w:val="009D72D4"/>
    <w:pPr>
      <w:pBdr>
        <w:top w:val="single" w:sz="8" w:space="0" w:color="auto"/>
        <w:lef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3">
    <w:name w:val="xl93"/>
    <w:basedOn w:val="Normal"/>
    <w:rsid w:val="009D72D4"/>
    <w:pPr>
      <w:pBdr>
        <w:left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4">
    <w:name w:val="xl94"/>
    <w:basedOn w:val="Normal"/>
    <w:rsid w:val="009D72D4"/>
    <w:pPr>
      <w:pBdr>
        <w:left w:val="single" w:sz="8" w:space="0" w:color="auto"/>
        <w:bottom w:val="single" w:sz="8" w:space="0" w:color="auto"/>
      </w:pBdr>
      <w:shd w:val="clear" w:color="000000" w:fill="FFD966"/>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5">
    <w:name w:val="xl95"/>
    <w:basedOn w:val="Normal"/>
    <w:rsid w:val="009D72D4"/>
    <w:pPr>
      <w:pBdr>
        <w:top w:val="single" w:sz="8" w:space="0" w:color="auto"/>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6">
    <w:name w:val="xl96"/>
    <w:basedOn w:val="Normal"/>
    <w:rsid w:val="009D72D4"/>
    <w:pPr>
      <w:pBdr>
        <w:left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7">
    <w:name w:val="xl97"/>
    <w:basedOn w:val="Normal"/>
    <w:rsid w:val="009D72D4"/>
    <w:pPr>
      <w:pBdr>
        <w:left w:val="single" w:sz="8" w:space="0" w:color="auto"/>
        <w:bottom w:val="single" w:sz="8" w:space="0" w:color="auto"/>
      </w:pBdr>
      <w:shd w:val="clear" w:color="000000" w:fill="92D05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8">
    <w:name w:val="xl98"/>
    <w:basedOn w:val="Normal"/>
    <w:rsid w:val="009D72D4"/>
    <w:pPr>
      <w:pBdr>
        <w:top w:val="single" w:sz="8" w:space="0" w:color="auto"/>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99">
    <w:name w:val="xl99"/>
    <w:basedOn w:val="Normal"/>
    <w:rsid w:val="009D72D4"/>
    <w:pPr>
      <w:pBdr>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100">
    <w:name w:val="xl100"/>
    <w:basedOn w:val="Normal"/>
    <w:rsid w:val="009D72D4"/>
    <w:pPr>
      <w:pBdr>
        <w:left w:val="single" w:sz="8" w:space="0" w:color="auto"/>
        <w:bottom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101">
    <w:name w:val="xl101"/>
    <w:basedOn w:val="Normal"/>
    <w:rsid w:val="009D72D4"/>
    <w:pPr>
      <w:pBdr>
        <w:top w:val="single" w:sz="8" w:space="0" w:color="auto"/>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102">
    <w:name w:val="xl102"/>
    <w:basedOn w:val="Normal"/>
    <w:rsid w:val="009D72D4"/>
    <w:pPr>
      <w:pBdr>
        <w:left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103">
    <w:name w:val="xl103"/>
    <w:basedOn w:val="Normal"/>
    <w:rsid w:val="009D72D4"/>
    <w:pPr>
      <w:pBdr>
        <w:left w:val="single" w:sz="8" w:space="0" w:color="auto"/>
        <w:bottom w:val="single" w:sz="8" w:space="0" w:color="auto"/>
        <w:right w:val="single" w:sz="8" w:space="0" w:color="auto"/>
      </w:pBdr>
      <w:shd w:val="clear" w:color="000000" w:fill="FF66CC"/>
      <w:spacing w:before="100" w:beforeAutospacing="1" w:after="100" w:afterAutospacing="1" w:line="240" w:lineRule="auto"/>
      <w:jc w:val="center"/>
      <w:textAlignment w:val="center"/>
    </w:pPr>
    <w:rPr>
      <w:rFonts w:ascii="Times New Roman" w:eastAsia="Times New Roman" w:hAnsi="Times New Roman" w:cs="Times New Roman"/>
      <w:sz w:val="18"/>
      <w:szCs w:val="18"/>
      <w:lang w:val="en-IE" w:eastAsia="en-IE"/>
    </w:rPr>
  </w:style>
  <w:style w:type="paragraph" w:customStyle="1" w:styleId="xl104">
    <w:name w:val="xl104"/>
    <w:basedOn w:val="Normal"/>
    <w:rsid w:val="009D72D4"/>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paragraph" w:customStyle="1" w:styleId="xl105">
    <w:name w:val="xl105"/>
    <w:basedOn w:val="Normal"/>
    <w:rsid w:val="009D72D4"/>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8"/>
      <w:szCs w:val="18"/>
      <w:lang w:val="en-IE" w:eastAsia="en-IE"/>
    </w:rPr>
  </w:style>
  <w:style w:type="table" w:customStyle="1" w:styleId="TableGrid10">
    <w:name w:val="Table Grid10"/>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D72D4"/>
  </w:style>
  <w:style w:type="numbering" w:customStyle="1" w:styleId="NoList111">
    <w:name w:val="No List111"/>
    <w:next w:val="NoList"/>
    <w:uiPriority w:val="99"/>
    <w:semiHidden/>
    <w:rsid w:val="009D72D4"/>
  </w:style>
  <w:style w:type="table" w:customStyle="1" w:styleId="TableGrid12">
    <w:name w:val="Table Grid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
    <w:name w:val="Plain Table 1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
    <w:name w:val="No List1111"/>
    <w:next w:val="NoList"/>
    <w:uiPriority w:val="99"/>
    <w:semiHidden/>
    <w:unhideWhenUsed/>
    <w:rsid w:val="009D72D4"/>
  </w:style>
  <w:style w:type="table" w:customStyle="1" w:styleId="TableGrid91">
    <w:name w:val="Table Grid9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D72D4"/>
    <w:rPr>
      <w:color w:val="605E5C"/>
      <w:shd w:val="clear" w:color="auto" w:fill="E1DFDD"/>
    </w:rPr>
  </w:style>
  <w:style w:type="character" w:customStyle="1" w:styleId="hgkelc">
    <w:name w:val="hgkelc"/>
    <w:basedOn w:val="DefaultParagraphFont"/>
    <w:rsid w:val="009D72D4"/>
  </w:style>
  <w:style w:type="table" w:customStyle="1" w:styleId="TableGrid15">
    <w:name w:val="Table Grid15"/>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D72D4"/>
  </w:style>
  <w:style w:type="numbering" w:customStyle="1" w:styleId="NoList12">
    <w:name w:val="No List12"/>
    <w:next w:val="NoList"/>
    <w:uiPriority w:val="99"/>
    <w:semiHidden/>
    <w:rsid w:val="009D72D4"/>
  </w:style>
  <w:style w:type="table" w:customStyle="1" w:styleId="TableGrid17">
    <w:name w:val="Table Grid17"/>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
    <w:name w:val="Plain Table 112"/>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
    <w:name w:val="No List112"/>
    <w:next w:val="NoList"/>
    <w:uiPriority w:val="99"/>
    <w:semiHidden/>
    <w:unhideWhenUsed/>
    <w:rsid w:val="009D72D4"/>
  </w:style>
  <w:style w:type="table" w:customStyle="1" w:styleId="TableGrid92">
    <w:name w:val="Table Grid9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D72D4"/>
  </w:style>
  <w:style w:type="numbering" w:customStyle="1" w:styleId="NoList11111">
    <w:name w:val="No List11111"/>
    <w:next w:val="NoList"/>
    <w:uiPriority w:val="99"/>
    <w:semiHidden/>
    <w:rsid w:val="009D72D4"/>
  </w:style>
  <w:style w:type="table" w:customStyle="1" w:styleId="TableGrid121">
    <w:name w:val="Table Grid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
    <w:name w:val="Plain Table 11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
    <w:name w:val="No List111111"/>
    <w:next w:val="NoList"/>
    <w:uiPriority w:val="99"/>
    <w:semiHidden/>
    <w:unhideWhenUsed/>
    <w:rsid w:val="009D72D4"/>
  </w:style>
  <w:style w:type="table" w:customStyle="1" w:styleId="TableGrid911">
    <w:name w:val="Table Grid9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9D72D4"/>
  </w:style>
  <w:style w:type="table" w:customStyle="1" w:styleId="TableGrid151">
    <w:name w:val="Table Grid15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D72D4"/>
  </w:style>
  <w:style w:type="numbering" w:customStyle="1" w:styleId="NoList211">
    <w:name w:val="No List211"/>
    <w:next w:val="NoList"/>
    <w:uiPriority w:val="99"/>
    <w:semiHidden/>
    <w:unhideWhenUsed/>
    <w:rsid w:val="009D72D4"/>
  </w:style>
  <w:style w:type="numbering" w:customStyle="1" w:styleId="NoList1121">
    <w:name w:val="No List1121"/>
    <w:next w:val="NoList"/>
    <w:uiPriority w:val="99"/>
    <w:semiHidden/>
    <w:rsid w:val="009D72D4"/>
  </w:style>
  <w:style w:type="numbering" w:customStyle="1" w:styleId="NoList1112">
    <w:name w:val="No List1112"/>
    <w:next w:val="NoList"/>
    <w:uiPriority w:val="99"/>
    <w:semiHidden/>
    <w:unhideWhenUsed/>
    <w:rsid w:val="009D72D4"/>
  </w:style>
  <w:style w:type="numbering" w:customStyle="1" w:styleId="NoList4">
    <w:name w:val="No List4"/>
    <w:next w:val="NoList"/>
    <w:uiPriority w:val="99"/>
    <w:semiHidden/>
    <w:unhideWhenUsed/>
    <w:rsid w:val="009D72D4"/>
  </w:style>
  <w:style w:type="numbering" w:customStyle="1" w:styleId="NoList13">
    <w:name w:val="No List13"/>
    <w:next w:val="NoList"/>
    <w:uiPriority w:val="99"/>
    <w:semiHidden/>
    <w:rsid w:val="009D72D4"/>
  </w:style>
  <w:style w:type="table" w:customStyle="1" w:styleId="TableGrid19">
    <w:name w:val="Table Grid19"/>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3">
    <w:name w:val="Plain Table 113"/>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3">
    <w:name w:val="No List113"/>
    <w:next w:val="NoList"/>
    <w:uiPriority w:val="99"/>
    <w:semiHidden/>
    <w:unhideWhenUsed/>
    <w:rsid w:val="009D72D4"/>
  </w:style>
  <w:style w:type="table" w:customStyle="1" w:styleId="TableGrid93">
    <w:name w:val="Table Grid9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D72D4"/>
  </w:style>
  <w:style w:type="numbering" w:customStyle="1" w:styleId="NoList1113">
    <w:name w:val="No List1113"/>
    <w:next w:val="NoList"/>
    <w:uiPriority w:val="99"/>
    <w:semiHidden/>
    <w:rsid w:val="009D72D4"/>
  </w:style>
  <w:style w:type="table" w:customStyle="1" w:styleId="TableGrid122">
    <w:name w:val="Table Grid1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2">
    <w:name w:val="Plain Table 1112"/>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2">
    <w:name w:val="No List11112"/>
    <w:next w:val="NoList"/>
    <w:uiPriority w:val="99"/>
    <w:semiHidden/>
    <w:unhideWhenUsed/>
    <w:rsid w:val="009D72D4"/>
  </w:style>
  <w:style w:type="table" w:customStyle="1" w:styleId="TableGrid912">
    <w:name w:val="Table Grid9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D72D4"/>
  </w:style>
  <w:style w:type="numbering" w:customStyle="1" w:styleId="NoList122">
    <w:name w:val="No List122"/>
    <w:next w:val="NoList"/>
    <w:uiPriority w:val="99"/>
    <w:semiHidden/>
    <w:rsid w:val="009D72D4"/>
  </w:style>
  <w:style w:type="table" w:customStyle="1" w:styleId="TableGrid171">
    <w:name w:val="Table Grid17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21">
    <w:name w:val="Plain Table 112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22">
    <w:name w:val="No List1122"/>
    <w:next w:val="NoList"/>
    <w:uiPriority w:val="99"/>
    <w:semiHidden/>
    <w:unhideWhenUsed/>
    <w:rsid w:val="009D72D4"/>
  </w:style>
  <w:style w:type="table" w:customStyle="1" w:styleId="TableGrid921">
    <w:name w:val="Table Grid9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D72D4"/>
  </w:style>
  <w:style w:type="numbering" w:customStyle="1" w:styleId="NoList1111111">
    <w:name w:val="No List1111111"/>
    <w:next w:val="NoList"/>
    <w:uiPriority w:val="99"/>
    <w:semiHidden/>
    <w:rsid w:val="009D72D4"/>
  </w:style>
  <w:style w:type="table" w:customStyle="1" w:styleId="TableGrid1211">
    <w:name w:val="Table Grid1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111">
    <w:name w:val="Plain Table 11111"/>
    <w:basedOn w:val="TableNormal"/>
    <w:uiPriority w:val="41"/>
    <w:rsid w:val="009D72D4"/>
    <w:pPr>
      <w:spacing w:after="0" w:line="240" w:lineRule="auto"/>
    </w:pPr>
    <w:rPr>
      <w:rFonts w:ascii="Calibri" w:eastAsia="Calibri" w:hAnsi="Calibri" w:cs="Times New Roma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11111111">
    <w:name w:val="No List11111111"/>
    <w:next w:val="NoList"/>
    <w:uiPriority w:val="99"/>
    <w:semiHidden/>
    <w:unhideWhenUsed/>
    <w:rsid w:val="009D72D4"/>
  </w:style>
  <w:style w:type="table" w:customStyle="1" w:styleId="TableGrid9111">
    <w:name w:val="Table Grid9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uiPriority w:val="3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rsid w:val="009D72D4"/>
  </w:style>
  <w:style w:type="table" w:customStyle="1" w:styleId="TableGrid1511">
    <w:name w:val="Table Grid1511"/>
    <w:basedOn w:val="TableNormal"/>
    <w:next w:val="TableGrid"/>
    <w:uiPriority w:val="59"/>
    <w:rsid w:val="009D72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uiPriority w:val="59"/>
    <w:rsid w:val="009D72D4"/>
    <w:pPr>
      <w:spacing w:after="0" w:line="240" w:lineRule="auto"/>
    </w:pPr>
    <w:rPr>
      <w:rFonts w:ascii="Times New Roman" w:eastAsia="SimSu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9D72D4"/>
  </w:style>
  <w:style w:type="numbering" w:customStyle="1" w:styleId="NoList2111">
    <w:name w:val="No List2111"/>
    <w:next w:val="NoList"/>
    <w:uiPriority w:val="99"/>
    <w:semiHidden/>
    <w:unhideWhenUsed/>
    <w:rsid w:val="009D72D4"/>
  </w:style>
  <w:style w:type="numbering" w:customStyle="1" w:styleId="NoList11211">
    <w:name w:val="No List11211"/>
    <w:next w:val="NoList"/>
    <w:uiPriority w:val="99"/>
    <w:semiHidden/>
    <w:rsid w:val="009D72D4"/>
  </w:style>
  <w:style w:type="numbering" w:customStyle="1" w:styleId="NoList11121">
    <w:name w:val="No List11121"/>
    <w:next w:val="NoList"/>
    <w:uiPriority w:val="99"/>
    <w:semiHidden/>
    <w:unhideWhenUsed/>
    <w:rsid w:val="009D72D4"/>
  </w:style>
  <w:style w:type="paragraph" w:customStyle="1" w:styleId="Responseyellowbox">
    <w:name w:val="Response (yellow box)"/>
    <w:basedOn w:val="Normal"/>
    <w:link w:val="ResponseyellowboxChar"/>
    <w:qFormat/>
    <w:rsid w:val="0028013D"/>
    <w:pPr>
      <w:spacing w:after="0" w:line="240" w:lineRule="auto"/>
      <w:jc w:val="both"/>
    </w:pPr>
    <w:rPr>
      <w:rFonts w:ascii="Times New Roman" w:eastAsia="SimSun" w:hAnsi="Times New Roman" w:cs="Times New Roman"/>
      <w:szCs w:val="24"/>
      <w:lang w:val="en-IE" w:eastAsia="zh-CN"/>
    </w:rPr>
  </w:style>
  <w:style w:type="character" w:customStyle="1" w:styleId="ResponseyellowboxChar">
    <w:name w:val="Response (yellow box) Char"/>
    <w:basedOn w:val="DefaultParagraphFont"/>
    <w:link w:val="Responseyellowbox"/>
    <w:rsid w:val="0028013D"/>
    <w:rPr>
      <w:rFonts w:ascii="Times New Roman" w:eastAsia="SimSun" w:hAnsi="Times New Roman" w:cs="Times New Roman"/>
      <w:szCs w:val="24"/>
      <w:lang w:val="en-IE" w:eastAsia="zh-CN"/>
    </w:rPr>
  </w:style>
  <w:style w:type="paragraph" w:customStyle="1" w:styleId="TableParagraph">
    <w:name w:val="Table Paragraph"/>
    <w:basedOn w:val="Normal"/>
    <w:uiPriority w:val="1"/>
    <w:qFormat/>
    <w:rsid w:val="009D6942"/>
    <w:pPr>
      <w:widowControl w:val="0"/>
      <w:autoSpaceDE w:val="0"/>
      <w:autoSpaceDN w:val="0"/>
      <w:spacing w:after="0" w:line="210" w:lineRule="exact"/>
      <w:jc w:val="center"/>
    </w:pPr>
    <w:rPr>
      <w:rFonts w:ascii="Times New Roman" w:eastAsia="Times New Roman" w:hAnsi="Times New Roman" w:cs="Times New Roman"/>
      <w:lang w:val="ko-KR" w:eastAsia="ko-KR" w:bidi="ko-KR"/>
    </w:rPr>
  </w:style>
  <w:style w:type="table" w:customStyle="1" w:styleId="TableNormal1">
    <w:name w:val="Table Normal1"/>
    <w:uiPriority w:val="2"/>
    <w:semiHidden/>
    <w:qFormat/>
    <w:rsid w:val="009D6942"/>
    <w:pPr>
      <w:widowControl w:val="0"/>
      <w:autoSpaceDE w:val="0"/>
      <w:autoSpaceDN w:val="0"/>
      <w:spacing w:after="0" w:line="240" w:lineRule="auto"/>
    </w:pPr>
    <w:rPr>
      <w:rFonts w:eastAsia="Times New Roman"/>
      <w:lang w:val="en-US"/>
    </w:rPr>
    <w:tblPr>
      <w:tblCellMar>
        <w:top w:w="0" w:type="dxa"/>
        <w:left w:w="0" w:type="dxa"/>
        <w:bottom w:w="0" w:type="dxa"/>
        <w:right w:w="0" w:type="dxa"/>
      </w:tblCellMar>
    </w:tblPr>
  </w:style>
  <w:style w:type="table" w:styleId="TableGridLight">
    <w:name w:val="Grid Table Light"/>
    <w:basedOn w:val="TableNormal"/>
    <w:uiPriority w:val="40"/>
    <w:rsid w:val="00695EA5"/>
    <w:pPr>
      <w:spacing w:after="0" w:line="240" w:lineRule="auto"/>
    </w:pPr>
    <w:rPr>
      <w:rFonts w:ascii="Times New Roman" w:eastAsia="SimSun" w:hAnsi="Times New Roman" w:cs="Times New Roman"/>
      <w:sz w:val="20"/>
      <w:szCs w:val="20"/>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4B1C6E"/>
    <w:rPr>
      <w:color w:val="666666"/>
    </w:rPr>
  </w:style>
  <w:style w:type="character" w:styleId="IntenseEmphasis">
    <w:name w:val="Intense Emphasis"/>
    <w:aliases w:val="WOAH ANNEX Emphasis"/>
    <w:basedOn w:val="DefaultParagraphFont"/>
    <w:uiPriority w:val="21"/>
    <w:qFormat/>
    <w:rsid w:val="008F2882"/>
    <w:rPr>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17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24995D-7C04-420E-B18A-016B96657044}">
  <ds:schemaRefs>
    <ds:schemaRef ds:uri="http://schemas.microsoft.com/sharepoint/v3/contenttype/forms"/>
  </ds:schemaRefs>
</ds:datastoreItem>
</file>

<file path=customXml/itemProps2.xml><?xml version="1.0" encoding="utf-8"?>
<ds:datastoreItem xmlns:ds="http://schemas.openxmlformats.org/officeDocument/2006/customXml" ds:itemID="{8CB808A7-375F-4BD4-B8EA-A5EDF31316E2}">
  <ds:schemaRefs>
    <ds:schemaRef ds:uri="57e13f91-09d4-4dbe-a141-654782fe49f7"/>
    <ds:schemaRef ds:uri="http://schemas.microsoft.com/office/2006/documentManagement/types"/>
    <ds:schemaRef ds:uri="http://www.w3.org/XML/1998/namespace"/>
    <ds:schemaRef ds:uri="http://purl.org/dc/elements/1.1/"/>
    <ds:schemaRef ds:uri="http://schemas.microsoft.com/sharepoint/v3"/>
    <ds:schemaRef ds:uri="http://purl.org/dc/dcmitype/"/>
    <ds:schemaRef ds:uri="0725ab1f-942d-4dac-877f-91695486d0b7"/>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1F8558F4-942E-4822-8D16-70CD16A847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1125</Words>
  <Characters>6416</Characters>
  <Application>Microsoft Office Word</Application>
  <DocSecurity>4</DocSecurity>
  <Lines>53</Lines>
  <Paragraphs>15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Annex 18 WOAH Procedure for Registration of Diagnostic Kits Validation Studies Abstract</vt: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18 Registration of Genelix Sanigen Co. Ltd. Diagnostic Kit for ASFV Detection</dc:title>
  <dc:subject/>
  <dc:creator>MV Diagnostics</dc:creator>
  <cp:keywords/>
  <dc:description/>
  <cp:lastModifiedBy>Sara Linnane</cp:lastModifiedBy>
  <cp:revision>24</cp:revision>
  <cp:lastPrinted>2024-02-13T05:13:00Z</cp:lastPrinted>
  <dcterms:created xsi:type="dcterms:W3CDTF">2024-02-27T04:41:00Z</dcterms:created>
  <dcterms:modified xsi:type="dcterms:W3CDTF">2024-04-02T20:24:00Z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02ff5f7665ec1acaee26bdc646e97b062fa4d7890b9e54c5c5755ea961e3f1cb</vt:lpwstr>
  </property>
</Properties>
</file>