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84EC" w14:textId="025A9F5D" w:rsidR="009229A9" w:rsidRDefault="009229A9" w:rsidP="00400D67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USA COMMENTS IN RED FONT</w:t>
      </w:r>
    </w:p>
    <w:p w14:paraId="5D14BFF4" w14:textId="77777777" w:rsidR="009229A9" w:rsidRPr="00223B57" w:rsidRDefault="009229A9" w:rsidP="00400D67">
      <w:pPr>
        <w:jc w:val="center"/>
        <w:rPr>
          <w:b/>
          <w:bCs/>
          <w:color w:val="FF0000"/>
        </w:rPr>
      </w:pPr>
    </w:p>
    <w:p w14:paraId="2D9A9009" w14:textId="5ABA8065" w:rsidR="005F4625" w:rsidRPr="006862B4" w:rsidRDefault="008B42B8" w:rsidP="00400D67">
      <w:pPr>
        <w:rPr>
          <w:sz w:val="24"/>
          <w:szCs w:val="24"/>
        </w:rPr>
      </w:pPr>
      <w:r w:rsidRPr="006862B4">
        <w:rPr>
          <w:sz w:val="24"/>
          <w:szCs w:val="24"/>
        </w:rPr>
        <w:t>Chapter 1.2. CRITERIA FOR LISTING AQUATIC ANIMAL DISEASES, Article 1.2.2.</w:t>
      </w:r>
    </w:p>
    <w:p w14:paraId="1D946D28" w14:textId="77777777" w:rsidR="005F4625" w:rsidRPr="006862B4" w:rsidRDefault="005F4625" w:rsidP="00400D67">
      <w:pPr>
        <w:rPr>
          <w:sz w:val="24"/>
          <w:szCs w:val="24"/>
        </w:rPr>
      </w:pPr>
    </w:p>
    <w:p w14:paraId="1EF02F42" w14:textId="77777777" w:rsidR="009229A9" w:rsidRPr="009229A9" w:rsidRDefault="009229A9" w:rsidP="00400D67">
      <w:pPr>
        <w:spacing w:before="284"/>
        <w:jc w:val="center"/>
        <w:rPr>
          <w:rFonts w:ascii="Arial" w:eastAsia="Times New Roman" w:hAnsi="Arial" w:cs="Arial"/>
          <w:caps/>
          <w:spacing w:val="57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aps/>
          <w:spacing w:val="57"/>
          <w:sz w:val="20"/>
          <w:szCs w:val="20"/>
          <w:lang w:val="en-US" w:eastAsia="en-US"/>
          <w14:ligatures w14:val="none"/>
        </w:rPr>
        <w:t>CHAPTER 1.2.</w:t>
      </w:r>
    </w:p>
    <w:p w14:paraId="7F51BE14" w14:textId="77777777" w:rsidR="009229A9" w:rsidRPr="009229A9" w:rsidRDefault="009229A9" w:rsidP="00400D67">
      <w:pPr>
        <w:rPr>
          <w:rFonts w:ascii="Times New Roman" w:eastAsia="Times New Roman" w:hAnsi="Times New Roman" w:cs="Times New Roman"/>
          <w:sz w:val="20"/>
          <w:szCs w:val="20"/>
          <w:lang w:val="en-US" w:eastAsia="en-US"/>
          <w14:ligatures w14:val="none"/>
        </w:rPr>
      </w:pPr>
    </w:p>
    <w:p w14:paraId="7DF613ED" w14:textId="77777777" w:rsidR="009229A9" w:rsidRPr="009229A9" w:rsidRDefault="009229A9" w:rsidP="00400D67">
      <w:pPr>
        <w:shd w:val="clear" w:color="auto" w:fill="F4F1F1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aps/>
          <w:color w:val="27282A"/>
          <w:spacing w:val="28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b/>
          <w:bCs/>
          <w:caps/>
          <w:color w:val="27282A"/>
          <w:spacing w:val="28"/>
          <w:sz w:val="20"/>
          <w:szCs w:val="20"/>
          <w:lang w:val="en-US" w:eastAsia="en-US"/>
          <w14:ligatures w14:val="none"/>
        </w:rPr>
        <w:t>CRITERIA FOR LISTING AQUATIC ANIMAL DISEASES</w:t>
      </w:r>
    </w:p>
    <w:p w14:paraId="6467654E" w14:textId="77777777" w:rsidR="009229A9" w:rsidRPr="009229A9" w:rsidRDefault="009229A9" w:rsidP="00400D67">
      <w:pPr>
        <w:rPr>
          <w:rFonts w:ascii="Times New Roman" w:eastAsia="Times New Roman" w:hAnsi="Times New Roman" w:cs="Times New Roman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br/>
      </w:r>
    </w:p>
    <w:p w14:paraId="6DA64510" w14:textId="77777777" w:rsidR="009229A9" w:rsidRPr="009229A9" w:rsidRDefault="009229A9" w:rsidP="00400D67">
      <w:pPr>
        <w:shd w:val="clear" w:color="auto" w:fill="F4F1F1"/>
        <w:jc w:val="center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bookmarkStart w:id="0" w:name="article_criteria_diseases.1."/>
      <w:bookmarkEnd w:id="0"/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Article 1.2.1.</w:t>
      </w:r>
    </w:p>
    <w:p w14:paraId="1EB46DF3" w14:textId="77777777" w:rsidR="009229A9" w:rsidRPr="009229A9" w:rsidRDefault="009229A9" w:rsidP="00400D67">
      <w:pPr>
        <w:rPr>
          <w:rFonts w:ascii="Times New Roman" w:eastAsia="Times New Roman" w:hAnsi="Times New Roman" w:cs="Times New Roman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br/>
      </w:r>
    </w:p>
    <w:p w14:paraId="0AEAD5ED" w14:textId="77777777" w:rsidR="009229A9" w:rsidRPr="009229A9" w:rsidRDefault="009229A9" w:rsidP="00400D67">
      <w:pPr>
        <w:shd w:val="clear" w:color="auto" w:fill="F4F1F1"/>
        <w:spacing w:before="100" w:beforeAutospacing="1" w:after="100" w:afterAutospacing="1"/>
        <w:rPr>
          <w:rFonts w:ascii="Arial" w:eastAsia="Times New Roman" w:hAnsi="Arial" w:cs="Arial"/>
          <w:b/>
          <w:bCs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b/>
          <w:bCs/>
          <w:color w:val="27282A"/>
          <w:sz w:val="20"/>
          <w:szCs w:val="20"/>
          <w:lang w:val="en-US" w:eastAsia="en-US"/>
          <w14:ligatures w14:val="none"/>
        </w:rPr>
        <w:t>Introduction</w:t>
      </w:r>
    </w:p>
    <w:p w14:paraId="6E1DA5FC" w14:textId="77777777" w:rsidR="009229A9" w:rsidRPr="009229A9" w:rsidRDefault="009229A9" w:rsidP="009229A9">
      <w:pPr>
        <w:shd w:val="clear" w:color="auto" w:fill="F4F1F1"/>
        <w:spacing w:before="100" w:beforeAutospacing="1" w:after="100" w:afterAutospacing="1" w:line="408" w:lineRule="atLeast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This chapter describes the criteria for the inclusion of </w:t>
      </w:r>
      <w:hyperlink r:id="rId5" w:anchor="terme_maladie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diseases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in Chapter </w:t>
      </w:r>
      <w:hyperlink r:id="rId6" w:anchor="chapitre_diseases_listed" w:history="1">
        <w:r w:rsidRPr="009229A9">
          <w:rPr>
            <w:rFonts w:ascii="Arial" w:eastAsia="Times New Roman" w:hAnsi="Arial" w:cs="Arial"/>
            <w:color w:val="27282A"/>
            <w:sz w:val="20"/>
            <w:szCs w:val="20"/>
            <w:u w:val="single"/>
            <w:lang w:val="en-US" w:eastAsia="en-US"/>
            <w14:ligatures w14:val="none"/>
          </w:rPr>
          <w:t>1.3.</w:t>
        </w:r>
      </w:hyperlink>
    </w:p>
    <w:p w14:paraId="027599EE" w14:textId="77777777" w:rsidR="009229A9" w:rsidRPr="009229A9" w:rsidRDefault="009229A9" w:rsidP="009229A9">
      <w:pPr>
        <w:shd w:val="clear" w:color="auto" w:fill="F4F1F1"/>
        <w:spacing w:before="100" w:beforeAutospacing="1" w:after="100" w:afterAutospacing="1" w:line="408" w:lineRule="atLeast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The objective of listing </w:t>
      </w:r>
      <w:hyperlink r:id="rId7" w:anchor="terme_maladie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diseases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is to support Member Countries by providing information needed to take appropriate action to prevent the transboundary spread of important </w:t>
      </w:r>
      <w:hyperlink r:id="rId8" w:anchor="terme_maladie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diseases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of </w:t>
      </w:r>
      <w:hyperlink r:id="rId9" w:anchor="terme_animaux_aquatiques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aquatic animals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. This is achieved by transparent, timely and consistent </w:t>
      </w:r>
      <w:hyperlink r:id="rId10" w:anchor="terme_notification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notification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.</w:t>
      </w:r>
    </w:p>
    <w:p w14:paraId="749EE9CB" w14:textId="77777777" w:rsidR="009229A9" w:rsidRPr="009229A9" w:rsidRDefault="009229A9" w:rsidP="009229A9">
      <w:pPr>
        <w:shd w:val="clear" w:color="auto" w:fill="F4F1F1"/>
        <w:spacing w:before="100" w:beforeAutospacing="1" w:after="100" w:afterAutospacing="1" w:line="408" w:lineRule="atLeast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Each </w:t>
      </w:r>
      <w:hyperlink r:id="rId11" w:anchor="terme_maladie_de_la_liste_de_l_oie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listed disease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 xml:space="preserve"> usually has a corresponding chapter that assists Member Countries in the </w:t>
      </w:r>
      <w:proofErr w:type="spellStart"/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harmonisation</w:t>
      </w:r>
      <w:proofErr w:type="spellEnd"/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 xml:space="preserve"> of </w:t>
      </w:r>
      <w:hyperlink r:id="rId12" w:anchor="terme_maladie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disease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detection, prevention and control, and provides standards for safe </w:t>
      </w:r>
      <w:hyperlink r:id="rId13" w:anchor="terme_echanges_internationaux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international trade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in </w:t>
      </w:r>
      <w:hyperlink r:id="rId14" w:anchor="terme_animaux_aquatiques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aquatic animals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and </w:t>
      </w:r>
      <w:hyperlink r:id="rId15" w:anchor="terme_produits_d_animaux_aquatiques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aquatic animal products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.</w:t>
      </w:r>
    </w:p>
    <w:p w14:paraId="0F7C02A5" w14:textId="77777777" w:rsidR="009229A9" w:rsidRPr="009229A9" w:rsidRDefault="009229A9" w:rsidP="00400D67">
      <w:pPr>
        <w:shd w:val="clear" w:color="auto" w:fill="F4F1F1"/>
        <w:spacing w:before="100" w:beforeAutospacing="1" w:after="100" w:afterAutospacing="1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The requirements for </w:t>
      </w:r>
      <w:hyperlink r:id="rId16" w:anchor="terme_notification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notification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are detailed in Chapter </w:t>
      </w:r>
      <w:hyperlink r:id="rId17" w:anchor="chapitre_notification" w:history="1">
        <w:r w:rsidRPr="009229A9">
          <w:rPr>
            <w:rFonts w:ascii="Arial" w:eastAsia="Times New Roman" w:hAnsi="Arial" w:cs="Arial"/>
            <w:color w:val="27282A"/>
            <w:sz w:val="20"/>
            <w:szCs w:val="20"/>
            <w:u w:val="single"/>
            <w:lang w:val="en-US" w:eastAsia="en-US"/>
            <w14:ligatures w14:val="none"/>
          </w:rPr>
          <w:t>1.1.</w:t>
        </w:r>
      </w:hyperlink>
    </w:p>
    <w:p w14:paraId="237E1BBB" w14:textId="77777777" w:rsidR="009229A9" w:rsidRPr="009229A9" w:rsidRDefault="009229A9" w:rsidP="00400D67">
      <w:pPr>
        <w:shd w:val="clear" w:color="auto" w:fill="F4F1F1"/>
        <w:spacing w:before="100" w:beforeAutospacing="1" w:after="100" w:afterAutospacing="1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Principles and methods of validation of diagnostic tests are described in Chapter 1.1.2. of the </w:t>
      </w:r>
      <w:hyperlink r:id="rId18" w:anchor="terme_manuel_aquatique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Aquatic Manual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.</w:t>
      </w:r>
    </w:p>
    <w:p w14:paraId="37FA99B8" w14:textId="77777777" w:rsidR="009229A9" w:rsidRPr="009229A9" w:rsidRDefault="009229A9" w:rsidP="00400D67">
      <w:pPr>
        <w:rPr>
          <w:rFonts w:ascii="Times New Roman" w:eastAsia="Times New Roman" w:hAnsi="Times New Roman" w:cs="Times New Roman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br/>
      </w:r>
    </w:p>
    <w:p w14:paraId="23E7F7F2" w14:textId="77777777" w:rsidR="009229A9" w:rsidRPr="009229A9" w:rsidRDefault="009229A9" w:rsidP="00400D67">
      <w:pPr>
        <w:shd w:val="clear" w:color="auto" w:fill="F4F1F1"/>
        <w:jc w:val="center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bookmarkStart w:id="1" w:name="article_criteria_diseases.2."/>
      <w:bookmarkEnd w:id="1"/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Article 1.2.2.</w:t>
      </w:r>
    </w:p>
    <w:p w14:paraId="151FB910" w14:textId="77777777" w:rsidR="009229A9" w:rsidRPr="009229A9" w:rsidRDefault="009229A9" w:rsidP="00400D67">
      <w:pPr>
        <w:rPr>
          <w:rFonts w:ascii="Times New Roman" w:eastAsia="Times New Roman" w:hAnsi="Times New Roman" w:cs="Times New Roman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br/>
      </w:r>
    </w:p>
    <w:p w14:paraId="7D0B4C7D" w14:textId="77777777" w:rsidR="009229A9" w:rsidRPr="009229A9" w:rsidRDefault="009229A9" w:rsidP="00400D67">
      <w:pPr>
        <w:shd w:val="clear" w:color="auto" w:fill="F4F1F1"/>
        <w:spacing w:before="100" w:beforeAutospacing="1" w:after="100" w:afterAutospacing="1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The criteria for the inclusion of a </w:t>
      </w:r>
      <w:hyperlink r:id="rId19" w:anchor="terme_maladie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disease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in the OIE list are as follows:</w:t>
      </w:r>
    </w:p>
    <w:p w14:paraId="358241A9" w14:textId="77777777" w:rsidR="009229A9" w:rsidRPr="009229A9" w:rsidRDefault="009229A9" w:rsidP="00400D67">
      <w:pPr>
        <w:numPr>
          <w:ilvl w:val="0"/>
          <w:numId w:val="1"/>
        </w:numPr>
        <w:shd w:val="clear" w:color="auto" w:fill="F4F1F1"/>
        <w:spacing w:before="100" w:beforeAutospacing="1" w:after="100" w:afterAutospacing="1"/>
        <w:ind w:left="1095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International spread of the </w:t>
      </w:r>
      <w:hyperlink r:id="rId20" w:anchor="terme_agent_pathogene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pathogenic agent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(via </w:t>
      </w:r>
      <w:hyperlink r:id="rId21" w:anchor="terme_animaux_aquatiques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aquatic animals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, </w:t>
      </w:r>
      <w:hyperlink r:id="rId22" w:anchor="terme_produits_d_animaux_aquatiques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aquatic animal products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, </w:t>
      </w:r>
      <w:hyperlink r:id="rId23" w:anchor="terme_vecteur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vectors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or fomites) is likely.</w:t>
      </w:r>
    </w:p>
    <w:p w14:paraId="611DB9BF" w14:textId="77777777" w:rsidR="009229A9" w:rsidRPr="009229A9" w:rsidRDefault="009229A9" w:rsidP="00400D67">
      <w:pPr>
        <w:shd w:val="clear" w:color="auto" w:fill="F4F1F1"/>
        <w:spacing w:before="100" w:beforeAutospacing="1" w:after="100" w:afterAutospacing="1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AND</w:t>
      </w:r>
    </w:p>
    <w:p w14:paraId="4C6BCDEC" w14:textId="36AF0CF0" w:rsidR="009229A9" w:rsidRPr="00400D67" w:rsidRDefault="009229A9" w:rsidP="00400D67">
      <w:pPr>
        <w:numPr>
          <w:ilvl w:val="0"/>
          <w:numId w:val="2"/>
        </w:numPr>
        <w:shd w:val="clear" w:color="auto" w:fill="F4F1F1"/>
        <w:spacing w:before="100" w:beforeAutospacing="1" w:after="100" w:afterAutospacing="1"/>
        <w:ind w:left="1095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lastRenderedPageBreak/>
        <w:t xml:space="preserve">At least one country </w:t>
      </w:r>
      <w:r w:rsidRPr="00400D67">
        <w:rPr>
          <w:rFonts w:ascii="Arial" w:eastAsia="Times New Roman" w:hAnsi="Arial" w:cs="Arial"/>
          <w:strike/>
          <w:color w:val="FF0000"/>
          <w:sz w:val="20"/>
          <w:szCs w:val="20"/>
          <w:lang w:val="en-US" w:eastAsia="en-US"/>
          <w14:ligatures w14:val="none"/>
        </w:rPr>
        <w:t>may demonstrate</w:t>
      </w: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 xml:space="preserve"> </w:t>
      </w:r>
      <w:r w:rsidR="004D6849" w:rsidRPr="00400D67">
        <w:rPr>
          <w:rFonts w:ascii="Arial" w:eastAsia="Times New Roman" w:hAnsi="Arial" w:cs="Arial"/>
          <w:color w:val="FF0000"/>
          <w:sz w:val="20"/>
          <w:szCs w:val="20"/>
          <w:u w:val="double"/>
          <w:lang w:val="en-US" w:eastAsia="en-US"/>
          <w14:ligatures w14:val="none"/>
        </w:rPr>
        <w:t xml:space="preserve">has demonstrated </w:t>
      </w: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country or </w:t>
      </w:r>
      <w:hyperlink r:id="rId24" w:anchor="terme_zone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zone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freedom from the </w:t>
      </w:r>
      <w:hyperlink r:id="rId25" w:anchor="terme_maladie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disease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in susceptible </w:t>
      </w:r>
      <w:hyperlink r:id="rId26" w:anchor="terme_animaux_aquatiques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aquatic animals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, based on provisions of Chapter </w:t>
      </w:r>
      <w:hyperlink r:id="rId27" w:anchor="chapitre_aqua_ani_surveillance" w:history="1">
        <w:r w:rsidRPr="009229A9">
          <w:rPr>
            <w:rFonts w:ascii="Arial" w:eastAsia="Times New Roman" w:hAnsi="Arial" w:cs="Arial"/>
            <w:color w:val="27282A"/>
            <w:sz w:val="20"/>
            <w:szCs w:val="20"/>
            <w:u w:val="single"/>
            <w:lang w:val="en-US" w:eastAsia="en-US"/>
            <w14:ligatures w14:val="none"/>
          </w:rPr>
          <w:t>1.4.</w:t>
        </w:r>
      </w:hyperlink>
    </w:p>
    <w:p w14:paraId="07C2FF8F" w14:textId="249BBEED" w:rsidR="00D35330" w:rsidRPr="00223B57" w:rsidRDefault="00D35330" w:rsidP="00400D67">
      <w:pPr>
        <w:shd w:val="clear" w:color="auto" w:fill="F4F1F1"/>
        <w:contextualSpacing/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</w:pPr>
      <w:r w:rsidRPr="00223B57">
        <w:rPr>
          <w:rFonts w:asciiTheme="minorHAnsi" w:eastAsia="Times New Roman" w:hAnsiTheme="minorHAnsi" w:cstheme="minorHAnsi"/>
          <w:b/>
          <w:bCs/>
          <w:color w:val="FF0000"/>
          <w:lang w:val="en-US" w:eastAsia="en-US"/>
          <w14:ligatures w14:val="none"/>
        </w:rPr>
        <w:t>RATIONALE</w:t>
      </w:r>
      <w:r w:rsidR="00657903">
        <w:rPr>
          <w:rFonts w:asciiTheme="minorHAnsi" w:eastAsia="Times New Roman" w:hAnsiTheme="minorHAnsi" w:cstheme="minorHAnsi"/>
          <w:b/>
          <w:bCs/>
          <w:color w:val="FF0000"/>
          <w:lang w:val="en-US" w:eastAsia="en-US"/>
          <w14:ligatures w14:val="none"/>
        </w:rPr>
        <w:t xml:space="preserve">: </w:t>
      </w:r>
      <w:r w:rsidR="00DE0E09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 xml:space="preserve">Changing to </w:t>
      </w:r>
      <w:r w:rsidR="0042639C" w:rsidRPr="00DB309E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>“</w:t>
      </w:r>
      <w:r w:rsidR="00DE0E09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>h</w:t>
      </w:r>
      <w:r w:rsidR="0042639C" w:rsidRPr="00DB309E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>as</w:t>
      </w:r>
      <w:r w:rsidR="0042639C" w:rsidRPr="000E5BEC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 xml:space="preserve"> </w:t>
      </w:r>
      <w:r w:rsidR="0042639C" w:rsidRPr="00DB309E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>demonstrated”</w:t>
      </w:r>
      <w:r w:rsidR="00FD6ED1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 xml:space="preserve"> </w:t>
      </w:r>
      <w:r w:rsidR="00A1053A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>makes the</w:t>
      </w:r>
      <w:r w:rsidR="00DE0E09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 xml:space="preserve"> statement something that must happen</w:t>
      </w:r>
      <w:r w:rsidR="00B100F2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 xml:space="preserve"> rather than something that may or may not happen. It</w:t>
      </w:r>
      <w:r w:rsidR="006056D7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 xml:space="preserve"> </w:t>
      </w:r>
      <w:r w:rsidR="00B100F2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 xml:space="preserve">is also the phrase used in the Terrestrial Code Chapter 1.2. Article 1.2.2.2. </w:t>
      </w:r>
      <w:r w:rsidR="00194F72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 xml:space="preserve">This </w:t>
      </w:r>
      <w:r w:rsidR="006560CF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>discrepancy between the Aquatic and Terrestrial Animal Health Codes</w:t>
      </w:r>
      <w:r w:rsidR="00B100F2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 xml:space="preserve"> significantly</w:t>
      </w:r>
      <w:r w:rsidR="00983C73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 xml:space="preserve"> </w:t>
      </w:r>
      <w:r w:rsidR="00F11FE7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>impact</w:t>
      </w:r>
      <w:r w:rsidR="00B80E58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>s</w:t>
      </w:r>
      <w:r w:rsidR="00F11FE7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 xml:space="preserve"> </w:t>
      </w:r>
      <w:r w:rsidR="00223B57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>the listing</w:t>
      </w:r>
      <w:r w:rsidR="00B100F2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 xml:space="preserve"> of</w:t>
      </w:r>
      <w:r w:rsidR="00223B57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 xml:space="preserve"> </w:t>
      </w:r>
      <w:r w:rsidR="00B80E58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 xml:space="preserve">aquatic animal </w:t>
      </w:r>
      <w:r w:rsidR="00223B57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>diseases.</w:t>
      </w:r>
      <w:r w:rsidR="00983C73">
        <w:rPr>
          <w:rFonts w:asciiTheme="minorHAnsi" w:eastAsia="Times New Roman" w:hAnsiTheme="minorHAnsi" w:cstheme="minorHAnsi"/>
          <w:color w:val="FF0000"/>
          <w:lang w:val="en-US" w:eastAsia="en-US"/>
          <w14:ligatures w14:val="none"/>
        </w:rPr>
        <w:t xml:space="preserve"> </w:t>
      </w:r>
    </w:p>
    <w:p w14:paraId="5EC7A209" w14:textId="4F28DA51" w:rsidR="009229A9" w:rsidRPr="009229A9" w:rsidRDefault="009229A9" w:rsidP="00400D67">
      <w:pPr>
        <w:shd w:val="clear" w:color="auto" w:fill="F4F1F1"/>
        <w:spacing w:before="100" w:beforeAutospacing="1" w:after="100" w:afterAutospacing="1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AND</w:t>
      </w:r>
    </w:p>
    <w:p w14:paraId="2BA0222A" w14:textId="77777777" w:rsidR="009229A9" w:rsidRPr="009229A9" w:rsidRDefault="009229A9" w:rsidP="00400D67">
      <w:pPr>
        <w:numPr>
          <w:ilvl w:val="0"/>
          <w:numId w:val="3"/>
        </w:numPr>
        <w:shd w:val="clear" w:color="auto" w:fill="F4F1F1"/>
        <w:spacing w:before="100" w:beforeAutospacing="1" w:after="100" w:afterAutospacing="1"/>
        <w:ind w:left="1095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A precise </w:t>
      </w:r>
      <w:hyperlink r:id="rId28" w:anchor="terme_definition_d_un_cas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case definition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is available and a reliable means of detection and </w:t>
      </w:r>
      <w:hyperlink r:id="rId29" w:anchor="terme_diagnostic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diagnosis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exists.</w:t>
      </w:r>
    </w:p>
    <w:p w14:paraId="394B7881" w14:textId="77777777" w:rsidR="009229A9" w:rsidRPr="009229A9" w:rsidRDefault="009229A9" w:rsidP="00400D67">
      <w:pPr>
        <w:shd w:val="clear" w:color="auto" w:fill="F4F1F1"/>
        <w:spacing w:before="100" w:beforeAutospacing="1" w:after="100" w:afterAutospacing="1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AND</w:t>
      </w:r>
    </w:p>
    <w:p w14:paraId="1F5ABF23" w14:textId="77777777" w:rsidR="009229A9" w:rsidRPr="009229A9" w:rsidRDefault="009229A9" w:rsidP="00400D67">
      <w:pPr>
        <w:numPr>
          <w:ilvl w:val="0"/>
          <w:numId w:val="4"/>
        </w:numPr>
        <w:shd w:val="clear" w:color="auto" w:fill="F4F1F1"/>
        <w:ind w:left="1095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</w:p>
    <w:p w14:paraId="7763661F" w14:textId="77777777" w:rsidR="009229A9" w:rsidRPr="009229A9" w:rsidRDefault="009229A9" w:rsidP="00400D67">
      <w:pPr>
        <w:numPr>
          <w:ilvl w:val="1"/>
          <w:numId w:val="4"/>
        </w:numPr>
        <w:shd w:val="clear" w:color="auto" w:fill="F4F1F1"/>
        <w:spacing w:before="100" w:beforeAutospacing="1" w:after="100" w:afterAutospacing="1"/>
        <w:ind w:left="2190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Natural transmission to humans has been proven, and human infection is associated with severe consequences.</w:t>
      </w:r>
    </w:p>
    <w:p w14:paraId="3B51AD3F" w14:textId="77777777" w:rsidR="009229A9" w:rsidRPr="009229A9" w:rsidRDefault="009229A9" w:rsidP="00400D67">
      <w:pPr>
        <w:shd w:val="clear" w:color="auto" w:fill="F4F1F1"/>
        <w:spacing w:before="100" w:beforeAutospacing="1" w:after="100" w:afterAutospacing="1"/>
        <w:ind w:left="1095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OR</w:t>
      </w:r>
    </w:p>
    <w:p w14:paraId="477018A3" w14:textId="77777777" w:rsidR="009229A9" w:rsidRPr="009229A9" w:rsidRDefault="009229A9" w:rsidP="00400D67">
      <w:pPr>
        <w:numPr>
          <w:ilvl w:val="1"/>
          <w:numId w:val="5"/>
        </w:numPr>
        <w:shd w:val="clear" w:color="auto" w:fill="F4F1F1"/>
        <w:spacing w:before="100" w:beforeAutospacing="1" w:after="100" w:afterAutospacing="1"/>
        <w:ind w:left="2190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The </w:t>
      </w:r>
      <w:hyperlink r:id="rId30" w:anchor="terme_maladie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disease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has been shown to affect the health of cultured </w:t>
      </w:r>
      <w:hyperlink r:id="rId31" w:anchor="terme_animaux_aquatiques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aquatic animals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at the level of a country or a </w:t>
      </w:r>
      <w:hyperlink r:id="rId32" w:anchor="terme_zone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zone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resulting in significant consequences e.g. production losses, morbidity or mortality at a </w:t>
      </w:r>
      <w:hyperlink r:id="rId33" w:anchor="terme_zone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zone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or country level.</w:t>
      </w:r>
    </w:p>
    <w:p w14:paraId="326DFB62" w14:textId="77777777" w:rsidR="009229A9" w:rsidRPr="009229A9" w:rsidRDefault="009229A9" w:rsidP="00400D67">
      <w:pPr>
        <w:shd w:val="clear" w:color="auto" w:fill="F4F1F1"/>
        <w:spacing w:before="100" w:beforeAutospacing="1" w:after="100" w:afterAutospacing="1"/>
        <w:ind w:left="1095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OR</w:t>
      </w:r>
    </w:p>
    <w:p w14:paraId="4051B418" w14:textId="77777777" w:rsidR="009229A9" w:rsidRPr="009229A9" w:rsidRDefault="009229A9" w:rsidP="00400D67">
      <w:pPr>
        <w:numPr>
          <w:ilvl w:val="1"/>
          <w:numId w:val="6"/>
        </w:numPr>
        <w:shd w:val="clear" w:color="auto" w:fill="F4F1F1"/>
        <w:spacing w:before="100" w:beforeAutospacing="1" w:after="100" w:afterAutospacing="1"/>
        <w:ind w:left="2190"/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</w:pPr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The </w:t>
      </w:r>
      <w:hyperlink r:id="rId34" w:anchor="terme_maladie" w:history="1">
        <w:r w:rsidRPr="009229A9">
          <w:rPr>
            <w:rFonts w:ascii="Arial" w:eastAsia="Times New Roman" w:hAnsi="Arial" w:cs="Arial"/>
            <w:i/>
            <w:iCs/>
            <w:color w:val="27282A"/>
            <w:sz w:val="20"/>
            <w:szCs w:val="20"/>
            <w:u w:val="single"/>
            <w:lang w:val="en-US" w:eastAsia="en-US"/>
            <w14:ligatures w14:val="none"/>
          </w:rPr>
          <w:t>disease</w:t>
        </w:r>
      </w:hyperlink>
      <w:r w:rsidRPr="009229A9">
        <w:rPr>
          <w:rFonts w:ascii="Arial" w:eastAsia="Times New Roman" w:hAnsi="Arial" w:cs="Arial"/>
          <w:color w:val="27282A"/>
          <w:sz w:val="20"/>
          <w:szCs w:val="20"/>
          <w:lang w:val="en-US" w:eastAsia="en-US"/>
          <w14:ligatures w14:val="none"/>
        </w:rPr>
        <w:t> has been shown to, or scientific evidence indicates that it would affect the health of wild resulting in significant consequences e.g. morbidity or mortality at a population level, reduced productivity or ecological impacts.</w:t>
      </w:r>
    </w:p>
    <w:p w14:paraId="1976E03A" w14:textId="77777777" w:rsidR="009229A9" w:rsidRPr="009229A9" w:rsidRDefault="00D0572F" w:rsidP="00400D67">
      <w:pPr>
        <w:rPr>
          <w:rFonts w:ascii="Arial" w:eastAsia="Times New Roman" w:hAnsi="Arial" w:cs="Arial"/>
          <w:sz w:val="20"/>
          <w:szCs w:val="20"/>
          <w:lang w:val="en-US" w:eastAsia="en-US"/>
          <w14:ligatures w14:val="none"/>
        </w:rPr>
      </w:pPr>
      <w:r>
        <w:rPr>
          <w:rFonts w:ascii="Arial" w:eastAsia="Times New Roman" w:hAnsi="Arial" w:cs="Arial"/>
          <w:sz w:val="20"/>
          <w:szCs w:val="20"/>
          <w:lang w:val="en-US" w:eastAsia="en-US"/>
          <w14:ligatures w14:val="none"/>
        </w:rPr>
        <w:pict w14:anchorId="5F3F6AC7">
          <v:rect id="_x0000_i1025" style="width:0;height:0" o:hralign="center" o:hrstd="t" o:hrnoshade="t" o:hr="t" fillcolor="#27282a" stroked="f"/>
        </w:pict>
      </w:r>
    </w:p>
    <w:p w14:paraId="2DDE2C1B" w14:textId="77777777" w:rsidR="009229A9" w:rsidRPr="00400D67" w:rsidRDefault="009229A9" w:rsidP="00400D67">
      <w:pPr>
        <w:rPr>
          <w:rFonts w:ascii="Arial" w:hAnsi="Arial" w:cs="Arial"/>
          <w:sz w:val="20"/>
          <w:szCs w:val="20"/>
        </w:rPr>
      </w:pPr>
    </w:p>
    <w:p w14:paraId="791C777D" w14:textId="77777777" w:rsidR="009229A9" w:rsidRDefault="009229A9" w:rsidP="00400D67">
      <w:pPr>
        <w:rPr>
          <w:sz w:val="24"/>
          <w:szCs w:val="24"/>
        </w:rPr>
      </w:pPr>
    </w:p>
    <w:p w14:paraId="2DC78AED" w14:textId="77777777" w:rsidR="00236279" w:rsidRDefault="00236279" w:rsidP="00D35330"/>
    <w:sectPr w:rsidR="002362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A1B"/>
    <w:multiLevelType w:val="multilevel"/>
    <w:tmpl w:val="ED347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D20D3"/>
    <w:multiLevelType w:val="multilevel"/>
    <w:tmpl w:val="F8D21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74134"/>
    <w:multiLevelType w:val="multilevel"/>
    <w:tmpl w:val="4950E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C3250A"/>
    <w:multiLevelType w:val="multilevel"/>
    <w:tmpl w:val="74BA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1190">
    <w:abstractNumId w:val="3"/>
  </w:num>
  <w:num w:numId="2" w16cid:durableId="1651446553">
    <w:abstractNumId w:val="1"/>
  </w:num>
  <w:num w:numId="3" w16cid:durableId="1466123336">
    <w:abstractNumId w:val="0"/>
  </w:num>
  <w:num w:numId="4" w16cid:durableId="1363094761">
    <w:abstractNumId w:val="2"/>
  </w:num>
  <w:num w:numId="5" w16cid:durableId="705568810">
    <w:abstractNumId w:val="2"/>
  </w:num>
  <w:num w:numId="6" w16cid:durableId="705568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625"/>
    <w:rsid w:val="00030C88"/>
    <w:rsid w:val="00064566"/>
    <w:rsid w:val="000E5BEC"/>
    <w:rsid w:val="00133496"/>
    <w:rsid w:val="001408A9"/>
    <w:rsid w:val="00182A3F"/>
    <w:rsid w:val="00194F72"/>
    <w:rsid w:val="00223B57"/>
    <w:rsid w:val="00236279"/>
    <w:rsid w:val="00245AD4"/>
    <w:rsid w:val="00266EDE"/>
    <w:rsid w:val="003B4FDE"/>
    <w:rsid w:val="00400D67"/>
    <w:rsid w:val="004256C7"/>
    <w:rsid w:val="0042639C"/>
    <w:rsid w:val="004751D3"/>
    <w:rsid w:val="00495EF7"/>
    <w:rsid w:val="004D6849"/>
    <w:rsid w:val="004E6066"/>
    <w:rsid w:val="005211BD"/>
    <w:rsid w:val="005C5362"/>
    <w:rsid w:val="005F4625"/>
    <w:rsid w:val="006056D7"/>
    <w:rsid w:val="006560CF"/>
    <w:rsid w:val="00657903"/>
    <w:rsid w:val="00682325"/>
    <w:rsid w:val="006862B4"/>
    <w:rsid w:val="007D3E30"/>
    <w:rsid w:val="00807769"/>
    <w:rsid w:val="008B42B8"/>
    <w:rsid w:val="008B65BD"/>
    <w:rsid w:val="009048C1"/>
    <w:rsid w:val="009229A9"/>
    <w:rsid w:val="00933CE0"/>
    <w:rsid w:val="00983C73"/>
    <w:rsid w:val="00A1053A"/>
    <w:rsid w:val="00A645C1"/>
    <w:rsid w:val="00AB7521"/>
    <w:rsid w:val="00AE77B9"/>
    <w:rsid w:val="00B100F2"/>
    <w:rsid w:val="00B23820"/>
    <w:rsid w:val="00B6550D"/>
    <w:rsid w:val="00B80E58"/>
    <w:rsid w:val="00BB2720"/>
    <w:rsid w:val="00BD1184"/>
    <w:rsid w:val="00C503AF"/>
    <w:rsid w:val="00CC1B84"/>
    <w:rsid w:val="00CD660E"/>
    <w:rsid w:val="00CF6B74"/>
    <w:rsid w:val="00D0572F"/>
    <w:rsid w:val="00D35330"/>
    <w:rsid w:val="00D63BA7"/>
    <w:rsid w:val="00DE0E09"/>
    <w:rsid w:val="00E93DBB"/>
    <w:rsid w:val="00EF41B8"/>
    <w:rsid w:val="00F11FE7"/>
    <w:rsid w:val="00F3279F"/>
    <w:rsid w:val="00F84EA4"/>
    <w:rsid w:val="00FB4C50"/>
    <w:rsid w:val="00FD6ED1"/>
    <w:rsid w:val="00FE1A13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CABB1E"/>
  <w15:docId w15:val="{3D4FD535-A7E8-4476-8F70-927D413B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625"/>
    <w:pPr>
      <w:spacing w:after="0" w:line="240" w:lineRule="auto"/>
    </w:pPr>
    <w:rPr>
      <w:rFonts w:ascii="Calibri" w:hAnsi="Calibri" w:cs="Calibri"/>
      <w:lang w:eastAsia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B42B8"/>
    <w:pPr>
      <w:spacing w:after="0" w:line="240" w:lineRule="auto"/>
    </w:pPr>
    <w:rPr>
      <w:rFonts w:ascii="Calibri" w:hAnsi="Calibri" w:cs="Calibri"/>
      <w:lang w:eastAsia="en-CA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BD1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184"/>
    <w:rPr>
      <w:rFonts w:ascii="Calibri" w:hAnsi="Calibri" w:cs="Calibri"/>
      <w:sz w:val="20"/>
      <w:szCs w:val="20"/>
      <w:lang w:eastAsia="en-CA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184"/>
    <w:rPr>
      <w:rFonts w:ascii="Calibri" w:hAnsi="Calibri" w:cs="Calibri"/>
      <w:b/>
      <w:bCs/>
      <w:sz w:val="20"/>
      <w:szCs w:val="20"/>
      <w:lang w:eastAsia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8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6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4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7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2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7" Type="http://schemas.openxmlformats.org/officeDocument/2006/relationships/hyperlink" Target="https://www.woah.org/en/what-we-do/standards/codes-and-manuals/aquatic-code-online-access/index.php?id=169&amp;L=1&amp;htmfile=chapitre_notification.htm" TargetMode="External"/><Relationship Id="rId25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3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0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9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woah.org/en/what-we-do/standards/codes-and-manuals/aquatic-code-online-access/index.php?id=169&amp;L=1&amp;htmfile=chapitre_diseases_listed.htm" TargetMode="External"/><Relationship Id="rId11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4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2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5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5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3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8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9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1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4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2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7" Type="http://schemas.openxmlformats.org/officeDocument/2006/relationships/hyperlink" Target="https://www.woah.org/en/what-we-do/standards/codes-and-manuals/aquatic-code-online-access/index.php?id=169&amp;L=1&amp;htmfile=chapitre_aqua_ani_surveillance.htm" TargetMode="External"/><Relationship Id="rId30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woah.org/en/what-we-do/standards/codes-and-manuals/aquatic-code-online-access/index.php?id=169&amp;L=1&amp;htmfile=glossair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 - Gouvernement du Canada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Smylie, Tom (CFIA/ACIA)</dc:creator>
  <cp:keywords/>
  <dc:description/>
  <cp:lastModifiedBy>Egrie, Paul - MRP-APHIS</cp:lastModifiedBy>
  <cp:revision>2</cp:revision>
  <dcterms:created xsi:type="dcterms:W3CDTF">2023-07-03T19:44:00Z</dcterms:created>
  <dcterms:modified xsi:type="dcterms:W3CDTF">2023-07-03T19:44:00Z</dcterms:modified>
</cp:coreProperties>
</file>