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D9ADC" w14:textId="77777777" w:rsidR="00E25B5F" w:rsidRPr="004A7A96" w:rsidRDefault="00E25B5F">
      <w:pPr>
        <w:pStyle w:val="Chatperno"/>
        <w:rPr>
          <w:lang w:val="en-IE"/>
        </w:rPr>
      </w:pPr>
      <w:r w:rsidRPr="004A7A96">
        <w:rPr>
          <w:lang w:val="en-IE"/>
        </w:rPr>
        <w:t>Chapter 3.6.9.</w:t>
      </w:r>
    </w:p>
    <w:p w14:paraId="3D5ABF7E" w14:textId="7EFD267A" w:rsidR="00E25B5F" w:rsidRPr="004A7A96" w:rsidRDefault="00E25B5F">
      <w:pPr>
        <w:pStyle w:val="Chaptertitle"/>
        <w:rPr>
          <w:lang w:val="en-IE"/>
        </w:rPr>
      </w:pPr>
      <w:r w:rsidRPr="004A7A96">
        <w:rPr>
          <w:lang w:val="en-IE"/>
        </w:rPr>
        <w:t xml:space="preserve">equine rhinopneumonitis (infection with </w:t>
      </w:r>
      <w:r w:rsidR="00DD20E5" w:rsidRPr="00DD20E5">
        <w:rPr>
          <w:highlight w:val="yellow"/>
          <w:u w:val="double"/>
          <w:lang w:val="en-IE"/>
        </w:rPr>
        <w:t>Varicellovirus equidalpha1</w:t>
      </w:r>
      <w:r w:rsidR="00DD20E5" w:rsidRPr="00DD20E5">
        <w:rPr>
          <w:highlight w:val="yellow"/>
          <w:lang w:val="en-IE"/>
        </w:rPr>
        <w:t xml:space="preserve"> </w:t>
      </w:r>
      <w:r w:rsidRPr="00DD20E5">
        <w:rPr>
          <w:strike/>
          <w:highlight w:val="yellow"/>
          <w:lang w:val="en-IE"/>
        </w:rPr>
        <w:t>equid herpesvirus</w:t>
      </w:r>
      <w:r w:rsidRPr="00DD20E5">
        <w:rPr>
          <w:strike/>
          <w:szCs w:val="32"/>
          <w:highlight w:val="yellow"/>
          <w:lang w:val="en-IE"/>
        </w:rPr>
        <w:t>-</w:t>
      </w:r>
      <w:r w:rsidRPr="00DD20E5">
        <w:rPr>
          <w:strike/>
          <w:highlight w:val="yellow"/>
          <w:lang w:val="en-IE"/>
        </w:rPr>
        <w:t xml:space="preserve">1 </w:t>
      </w:r>
      <w:r w:rsidRPr="00DD20E5">
        <w:rPr>
          <w:strike/>
          <w:lang w:val="en-IE"/>
        </w:rPr>
        <w:t xml:space="preserve">and </w:t>
      </w:r>
      <w:r w:rsidRPr="00DD20E5">
        <w:rPr>
          <w:strike/>
          <w:szCs w:val="32"/>
          <w:lang w:val="en-IE"/>
        </w:rPr>
        <w:t>-</w:t>
      </w:r>
      <w:r w:rsidRPr="00DD20E5">
        <w:rPr>
          <w:strike/>
          <w:lang w:val="en-IE"/>
        </w:rPr>
        <w:t>4</w:t>
      </w:r>
      <w:r w:rsidRPr="004A7A96">
        <w:rPr>
          <w:lang w:val="en-IE"/>
        </w:rPr>
        <w:t>)</w:t>
      </w:r>
    </w:p>
    <w:p w14:paraId="5D7108E2" w14:textId="0CC1A24B" w:rsidR="00E25B5F" w:rsidRPr="004A7A96" w:rsidRDefault="00E25B5F">
      <w:pPr>
        <w:pStyle w:val="Summarytitle"/>
        <w:rPr>
          <w:lang w:val="en-IE"/>
        </w:rPr>
      </w:pPr>
      <w:r w:rsidRPr="004A7A96">
        <w:rPr>
          <w:lang w:val="en-IE"/>
        </w:rPr>
        <w:t>SUMMARY</w:t>
      </w:r>
    </w:p>
    <w:p w14:paraId="546EA436" w14:textId="15E53920" w:rsidR="00E25B5F" w:rsidRDefault="00E25B5F">
      <w:pPr>
        <w:pStyle w:val="sumtexte"/>
        <w:spacing w:line="240" w:lineRule="auto"/>
        <w:rPr>
          <w:lang w:val="en-IE"/>
        </w:rPr>
      </w:pPr>
      <w:r w:rsidRPr="3A30D37E">
        <w:rPr>
          <w:lang w:val="en-IE"/>
        </w:rPr>
        <w:t xml:space="preserve">Equine rhinopneumonitis </w:t>
      </w:r>
      <w:r w:rsidRPr="3A30D37E">
        <w:rPr>
          <w:i w:val="0"/>
          <w:iCs w:val="0"/>
          <w:lang w:val="en-IE"/>
        </w:rPr>
        <w:t>(</w:t>
      </w:r>
      <w:r w:rsidRPr="3A30D37E">
        <w:rPr>
          <w:lang w:val="en-IE"/>
        </w:rPr>
        <w:t>ER</w:t>
      </w:r>
      <w:r w:rsidRPr="3A30D37E">
        <w:rPr>
          <w:i w:val="0"/>
          <w:iCs w:val="0"/>
          <w:lang w:val="en-IE"/>
        </w:rPr>
        <w:t>)</w:t>
      </w:r>
      <w:r w:rsidRPr="3A30D37E">
        <w:rPr>
          <w:lang w:val="en-IE"/>
        </w:rPr>
        <w:t xml:space="preserve"> is a collective term for any one of several contagious, clinical disease entities of equids that may occur </w:t>
      </w:r>
      <w:proofErr w:type="gramStart"/>
      <w:r w:rsidRPr="3A30D37E">
        <w:rPr>
          <w:lang w:val="en-IE"/>
        </w:rPr>
        <w:t>as a result of</w:t>
      </w:r>
      <w:proofErr w:type="gramEnd"/>
      <w:r w:rsidRPr="3A30D37E">
        <w:rPr>
          <w:lang w:val="en-IE"/>
        </w:rPr>
        <w:t xml:space="preserve"> infection by either of </w:t>
      </w:r>
      <w:r w:rsidRPr="3A30D37E">
        <w:rPr>
          <w:b/>
          <w:bCs/>
          <w:lang w:val="en-IE"/>
        </w:rPr>
        <w:t>t</w:t>
      </w:r>
      <w:r w:rsidRPr="3A30D37E">
        <w:rPr>
          <w:lang w:val="en-IE"/>
        </w:rPr>
        <w:t xml:space="preserve">wo closely related herpesviruses, </w:t>
      </w:r>
      <w:r w:rsidR="00E30D62" w:rsidRPr="00E30D62">
        <w:rPr>
          <w:highlight w:val="yellow"/>
          <w:u w:val="double"/>
          <w:lang w:val="en-IE"/>
        </w:rPr>
        <w:t>formally known as</w:t>
      </w:r>
      <w:r w:rsidR="00E30D62">
        <w:rPr>
          <w:lang w:val="en-IE"/>
        </w:rPr>
        <w:t xml:space="preserve"> </w:t>
      </w:r>
      <w:r w:rsidRPr="3A30D37E">
        <w:rPr>
          <w:lang w:val="en-IE"/>
        </w:rPr>
        <w:t xml:space="preserve">equid </w:t>
      </w:r>
      <w:r w:rsidRPr="00F6510C">
        <w:rPr>
          <w:strike/>
          <w:highlight w:val="yellow"/>
          <w:lang w:val="en-IE"/>
        </w:rPr>
        <w:t>alpha</w:t>
      </w:r>
      <w:r w:rsidRPr="3A30D37E">
        <w:rPr>
          <w:lang w:val="en-IE"/>
        </w:rPr>
        <w:t xml:space="preserve">herpesvirus-1 and -4 </w:t>
      </w:r>
      <w:r w:rsidRPr="3A30D37E">
        <w:rPr>
          <w:i w:val="0"/>
          <w:iCs w:val="0"/>
          <w:lang w:val="en-IE"/>
        </w:rPr>
        <w:t>(</w:t>
      </w:r>
      <w:r w:rsidRPr="3A30D37E">
        <w:rPr>
          <w:lang w:val="en-IE"/>
        </w:rPr>
        <w:t>EHV-1 and EHV-4</w:t>
      </w:r>
      <w:r w:rsidRPr="3A30D37E">
        <w:rPr>
          <w:i w:val="0"/>
          <w:iCs w:val="0"/>
          <w:lang w:val="en-IE"/>
        </w:rPr>
        <w:t>)</w:t>
      </w:r>
      <w:r w:rsidRPr="3A30D37E">
        <w:rPr>
          <w:lang w:val="en-IE"/>
        </w:rPr>
        <w:t>.</w:t>
      </w:r>
      <w:r w:rsidR="007757BA">
        <w:rPr>
          <w:lang w:val="en-IE"/>
        </w:rPr>
        <w:t xml:space="preserve"> </w:t>
      </w:r>
      <w:r w:rsidRPr="3A30D37E">
        <w:rPr>
          <w:lang w:val="en-IE"/>
        </w:rPr>
        <w:t>Infection with EHV-1 is listed by WOAH and is therefore</w:t>
      </w:r>
      <w:r>
        <w:rPr>
          <w:lang w:val="en-IE"/>
        </w:rPr>
        <w:t xml:space="preserve"> </w:t>
      </w:r>
      <w:r w:rsidRPr="008F2107">
        <w:rPr>
          <w:u w:val="double"/>
          <w:lang w:val="en-IE"/>
        </w:rPr>
        <w:t>the focus of this chapter.</w:t>
      </w:r>
      <w:r>
        <w:rPr>
          <w:lang w:val="en-IE"/>
        </w:rPr>
        <w:t xml:space="preserve"> </w:t>
      </w:r>
      <w:r w:rsidR="000B6F17" w:rsidRPr="007757BA">
        <w:rPr>
          <w:highlight w:val="yellow"/>
          <w:u w:val="double"/>
          <w:lang w:val="en-IE"/>
        </w:rPr>
        <w:t xml:space="preserve">The classification of the virus has been reviewed and </w:t>
      </w:r>
      <w:r w:rsidR="00B44F7C">
        <w:rPr>
          <w:highlight w:val="yellow"/>
          <w:u w:val="double"/>
          <w:lang w:val="en-IE"/>
        </w:rPr>
        <w:t>EHV-1</w:t>
      </w:r>
      <w:r w:rsidR="000B6F17" w:rsidRPr="007757BA">
        <w:rPr>
          <w:highlight w:val="yellow"/>
          <w:u w:val="double"/>
          <w:lang w:val="en-IE"/>
        </w:rPr>
        <w:t xml:space="preserve"> is now known as </w:t>
      </w:r>
      <w:proofErr w:type="spellStart"/>
      <w:r w:rsidR="000B6F17" w:rsidRPr="007757BA">
        <w:rPr>
          <w:highlight w:val="yellow"/>
          <w:u w:val="double"/>
          <w:lang w:val="en-IE"/>
        </w:rPr>
        <w:t>Varicellovirus</w:t>
      </w:r>
      <w:proofErr w:type="spellEnd"/>
      <w:r w:rsidR="000B6F17" w:rsidRPr="007757BA">
        <w:rPr>
          <w:highlight w:val="yellow"/>
          <w:u w:val="double"/>
          <w:lang w:val="en-IE"/>
        </w:rPr>
        <w:t xml:space="preserve"> equidalpha1</w:t>
      </w:r>
      <w:r w:rsidR="00B44F7C">
        <w:rPr>
          <w:highlight w:val="yellow"/>
          <w:u w:val="double"/>
          <w:lang w:val="en-IE"/>
        </w:rPr>
        <w:t xml:space="preserve">. For the purposes of the chapter, </w:t>
      </w:r>
      <w:r w:rsidR="004028DD">
        <w:rPr>
          <w:highlight w:val="yellow"/>
          <w:u w:val="double"/>
          <w:lang w:val="en-IE"/>
        </w:rPr>
        <w:t>the acronym EHV-1</w:t>
      </w:r>
      <w:r w:rsidR="00791300" w:rsidRPr="00791300">
        <w:rPr>
          <w:highlight w:val="yellow"/>
          <w:u w:val="double"/>
          <w:lang w:val="en-IE"/>
        </w:rPr>
        <w:t xml:space="preserve"> </w:t>
      </w:r>
      <w:r w:rsidR="00791300">
        <w:rPr>
          <w:highlight w:val="yellow"/>
          <w:u w:val="double"/>
          <w:lang w:val="en-IE"/>
        </w:rPr>
        <w:t xml:space="preserve">will continue to </w:t>
      </w:r>
      <w:r w:rsidR="00D437FA">
        <w:rPr>
          <w:highlight w:val="yellow"/>
          <w:u w:val="double"/>
          <w:lang w:val="en-IE"/>
        </w:rPr>
        <w:t xml:space="preserve">be </w:t>
      </w:r>
      <w:r w:rsidR="00791300">
        <w:rPr>
          <w:highlight w:val="yellow"/>
          <w:u w:val="double"/>
          <w:lang w:val="en-IE"/>
        </w:rPr>
        <w:t>used</w:t>
      </w:r>
      <w:r w:rsidR="004028DD">
        <w:rPr>
          <w:highlight w:val="yellow"/>
          <w:u w:val="double"/>
          <w:lang w:val="en-IE"/>
        </w:rPr>
        <w:t>.</w:t>
      </w:r>
      <w:r w:rsidR="000B6F17">
        <w:rPr>
          <w:lang w:val="en-IE"/>
        </w:rPr>
        <w:t xml:space="preserve"> </w:t>
      </w:r>
      <w:r w:rsidRPr="3A30D37E">
        <w:rPr>
          <w:lang w:val="en-IE"/>
        </w:rPr>
        <w:t xml:space="preserve">EHV-1 </w:t>
      </w:r>
      <w:proofErr w:type="gramStart"/>
      <w:r w:rsidRPr="008F2107">
        <w:rPr>
          <w:u w:val="double"/>
          <w:lang w:val="en-IE"/>
        </w:rPr>
        <w:t>is</w:t>
      </w:r>
      <w:proofErr w:type="gramEnd"/>
      <w:r>
        <w:rPr>
          <w:lang w:val="en-IE"/>
        </w:rPr>
        <w:t xml:space="preserve"> </w:t>
      </w:r>
      <w:r w:rsidRPr="008F2107">
        <w:rPr>
          <w:strike/>
          <w:lang w:val="en-IE"/>
        </w:rPr>
        <w:t xml:space="preserve">and EHV-4 are </w:t>
      </w:r>
      <w:r w:rsidRPr="3A30D37E">
        <w:rPr>
          <w:lang w:val="en-IE"/>
        </w:rPr>
        <w:t>endemic in most domestic equine populations worldwide.</w:t>
      </w:r>
    </w:p>
    <w:p w14:paraId="339E8ADA" w14:textId="6C3FB9F4" w:rsidR="00E25B5F" w:rsidRDefault="00E25B5F">
      <w:pPr>
        <w:pStyle w:val="sumtexte"/>
        <w:spacing w:line="240" w:lineRule="auto"/>
        <w:rPr>
          <w:strike/>
          <w:lang w:val="en-IE"/>
        </w:rPr>
      </w:pPr>
      <w:r w:rsidRPr="3A30D37E">
        <w:rPr>
          <w:lang w:val="en-IE"/>
        </w:rPr>
        <w:t xml:space="preserve">Primary infection by </w:t>
      </w:r>
      <w:r w:rsidRPr="004747DB">
        <w:rPr>
          <w:strike/>
          <w:lang w:val="en-IE"/>
        </w:rPr>
        <w:t xml:space="preserve">either </w:t>
      </w:r>
      <w:r w:rsidRPr="3A30D37E">
        <w:rPr>
          <w:lang w:val="en-IE"/>
        </w:rPr>
        <w:t>EHV-1</w:t>
      </w:r>
      <w:r w:rsidRPr="004747DB">
        <w:rPr>
          <w:strike/>
          <w:lang w:val="en-IE"/>
        </w:rPr>
        <w:t xml:space="preserve"> or EHV-4 </w:t>
      </w:r>
      <w:r w:rsidRPr="3A30D37E">
        <w:rPr>
          <w:lang w:val="en-IE"/>
        </w:rPr>
        <w:t xml:space="preserve">is characterised by upper respiratory tract disease of varying severity that is related to the age and immunological status of the infected animal. </w:t>
      </w:r>
      <w:r w:rsidRPr="3A30D37E">
        <w:rPr>
          <w:u w:val="double"/>
          <w:lang w:val="en-IE"/>
        </w:rPr>
        <w:t>Following viraemia</w:t>
      </w:r>
      <w:r w:rsidRPr="3A30D37E">
        <w:rPr>
          <w:lang w:val="en-IE"/>
        </w:rPr>
        <w:t xml:space="preserve"> EHV-1 </w:t>
      </w:r>
      <w:r w:rsidR="00916A56" w:rsidRPr="00916A56">
        <w:rPr>
          <w:highlight w:val="yellow"/>
          <w:u w:val="double"/>
          <w:lang w:val="en-IE"/>
        </w:rPr>
        <w:t>may</w:t>
      </w:r>
      <w:r w:rsidR="00916A56">
        <w:rPr>
          <w:lang w:val="en-IE"/>
        </w:rPr>
        <w:t xml:space="preserve"> </w:t>
      </w:r>
      <w:r w:rsidRPr="3A30D37E">
        <w:rPr>
          <w:lang w:val="en-IE"/>
        </w:rPr>
        <w:t>also cause</w:t>
      </w:r>
      <w:r w:rsidRPr="00916A56">
        <w:rPr>
          <w:strike/>
          <w:highlight w:val="yellow"/>
          <w:lang w:val="en-IE"/>
        </w:rPr>
        <w:t>s</w:t>
      </w:r>
      <w:r w:rsidRPr="3A30D37E">
        <w:rPr>
          <w:lang w:val="en-IE"/>
        </w:rPr>
        <w:t xml:space="preserve"> the more serious complications of abortion, perinatal foal death, or paralytic neurological disease </w:t>
      </w:r>
      <w:r w:rsidRPr="3A30D37E">
        <w:rPr>
          <w:i w:val="0"/>
          <w:iCs w:val="0"/>
          <w:lang w:val="en-IE"/>
        </w:rPr>
        <w:t>(</w:t>
      </w:r>
      <w:r w:rsidRPr="3A30D37E">
        <w:rPr>
          <w:lang w:val="en-IE"/>
        </w:rPr>
        <w:t xml:space="preserve">equine herpesvirus </w:t>
      </w:r>
      <w:proofErr w:type="spellStart"/>
      <w:r w:rsidRPr="3A30D37E">
        <w:rPr>
          <w:lang w:val="en-IE"/>
        </w:rPr>
        <w:t>myeloencephalopathy</w:t>
      </w:r>
      <w:proofErr w:type="spellEnd"/>
      <w:r w:rsidRPr="3A30D37E">
        <w:rPr>
          <w:i w:val="0"/>
          <w:iCs w:val="0"/>
          <w:lang w:val="en-IE"/>
        </w:rPr>
        <w:t>)</w:t>
      </w:r>
      <w:r w:rsidRPr="3A30D37E">
        <w:rPr>
          <w:lang w:val="en-IE"/>
        </w:rPr>
        <w:t xml:space="preserve">. </w:t>
      </w:r>
      <w:r w:rsidRPr="004747DB">
        <w:rPr>
          <w:strike/>
          <w:lang w:val="en-IE"/>
        </w:rPr>
        <w:t xml:space="preserve">EHV-4 has been associated with sporadic cases of abortion, but </w:t>
      </w:r>
      <w:r w:rsidRPr="004747DB">
        <w:rPr>
          <w:strike/>
          <w:u w:val="double"/>
          <w:lang w:val="en-IE"/>
        </w:rPr>
        <w:t>rarely multiple abortions and</w:t>
      </w:r>
      <w:r w:rsidRPr="004747DB">
        <w:rPr>
          <w:strike/>
          <w:lang w:val="en-IE"/>
        </w:rPr>
        <w:t xml:space="preserve"> not the large outbreaks associated with EHV-1. </w:t>
      </w:r>
      <w:r w:rsidRPr="3A30D37E">
        <w:rPr>
          <w:lang w:val="en-IE"/>
        </w:rPr>
        <w:t xml:space="preserve">Like other herpesviruses, EHV-1 </w:t>
      </w:r>
      <w:r w:rsidRPr="004747DB">
        <w:rPr>
          <w:strike/>
          <w:lang w:val="en-IE"/>
        </w:rPr>
        <w:t xml:space="preserve">and 4 </w:t>
      </w:r>
      <w:r w:rsidRPr="3A30D37E">
        <w:rPr>
          <w:lang w:val="en-IE"/>
        </w:rPr>
        <w:t>induce</w:t>
      </w:r>
      <w:r w:rsidRPr="004747DB">
        <w:rPr>
          <w:u w:val="double"/>
          <w:lang w:val="en-IE"/>
        </w:rPr>
        <w:t>s</w:t>
      </w:r>
      <w:r w:rsidRPr="3A30D37E">
        <w:rPr>
          <w:lang w:val="en-IE"/>
        </w:rPr>
        <w:t xml:space="preserve"> long-lasting latent infections and can be reactivated following stress</w:t>
      </w:r>
      <w:r w:rsidRPr="3A30D37E">
        <w:rPr>
          <w:strike/>
          <w:lang w:val="en-IE"/>
        </w:rPr>
        <w:t xml:space="preserve"> or pregnancy</w:t>
      </w:r>
      <w:r w:rsidRPr="3A30D37E">
        <w:rPr>
          <w:lang w:val="en-IE"/>
        </w:rPr>
        <w:t xml:space="preserve">. Furthermore, most horses are likely to be re-infected multiple times during their lifetime, often </w:t>
      </w:r>
      <w:r w:rsidRPr="3A30D37E">
        <w:rPr>
          <w:strike/>
          <w:lang w:val="en-IE"/>
        </w:rPr>
        <w:t xml:space="preserve">mildly or </w:t>
      </w:r>
      <w:proofErr w:type="spellStart"/>
      <w:r w:rsidRPr="3A30D37E">
        <w:rPr>
          <w:lang w:val="en-IE"/>
        </w:rPr>
        <w:t>subclinically</w:t>
      </w:r>
      <w:proofErr w:type="spellEnd"/>
      <w:r w:rsidRPr="3A30D37E">
        <w:rPr>
          <w:lang w:val="en-IE"/>
        </w:rPr>
        <w:t xml:space="preserve">. </w:t>
      </w:r>
      <w:r w:rsidRPr="3A30D37E">
        <w:rPr>
          <w:strike/>
          <w:lang w:val="en-IE"/>
        </w:rPr>
        <w:t>Detection of viral DNA or anti-EHV antibodies should therefore be interpreted with care.</w:t>
      </w:r>
    </w:p>
    <w:p w14:paraId="6441A1DD" w14:textId="77777777" w:rsidR="00E25B5F" w:rsidRPr="004A7A96" w:rsidRDefault="00E25B5F">
      <w:pPr>
        <w:pStyle w:val="sumtexte"/>
        <w:spacing w:line="240" w:lineRule="auto"/>
        <w:rPr>
          <w:lang w:val="en-IE"/>
        </w:rPr>
      </w:pPr>
      <w:r w:rsidRPr="3A30D37E">
        <w:rPr>
          <w:b/>
          <w:bCs/>
          <w:lang w:val="en-IE" w:eastAsia="en-US" w:bidi="en-US"/>
        </w:rPr>
        <w:t>Identification of the agent</w:t>
      </w:r>
      <w:r w:rsidRPr="3A30D37E">
        <w:rPr>
          <w:b/>
          <w:bCs/>
          <w:lang w:val="en-IE"/>
        </w:rPr>
        <w:t>:</w:t>
      </w:r>
      <w:r w:rsidRPr="3A30D37E">
        <w:rPr>
          <w:lang w:val="en-IE"/>
        </w:rPr>
        <w:t xml:space="preserve"> The standard method of identification of EHV-1 </w:t>
      </w:r>
      <w:r w:rsidRPr="004747DB">
        <w:rPr>
          <w:strike/>
          <w:lang w:val="en-IE"/>
        </w:rPr>
        <w:t xml:space="preserve">and EHV-4 </w:t>
      </w:r>
      <w:r w:rsidRPr="3A30D37E">
        <w:rPr>
          <w:lang w:val="en-IE"/>
        </w:rPr>
        <w:t xml:space="preserve">from appropriate clinical or necropsy material is by polymerase chain reaction </w:t>
      </w:r>
      <w:r w:rsidRPr="3A30D37E">
        <w:rPr>
          <w:i w:val="0"/>
          <w:iCs w:val="0"/>
          <w:lang w:val="en-IE"/>
        </w:rPr>
        <w:t>(</w:t>
      </w:r>
      <w:r w:rsidRPr="3A30D37E">
        <w:rPr>
          <w:lang w:val="en-IE"/>
        </w:rPr>
        <w:t>PCR</w:t>
      </w:r>
      <w:r w:rsidRPr="3A30D37E">
        <w:rPr>
          <w:i w:val="0"/>
          <w:iCs w:val="0"/>
          <w:lang w:val="en-IE"/>
        </w:rPr>
        <w:t>)</w:t>
      </w:r>
      <w:r w:rsidRPr="3A30D37E">
        <w:rPr>
          <w:strike/>
          <w:lang w:val="en-IE"/>
        </w:rPr>
        <w:t>, followed by laboratory isolation of the virus in cell culture</w:t>
      </w:r>
      <w:r w:rsidRPr="3A30D37E">
        <w:rPr>
          <w:lang w:val="en-IE"/>
        </w:rPr>
        <w:t>.</w:t>
      </w:r>
    </w:p>
    <w:p w14:paraId="44EB7EDD" w14:textId="616D64AC" w:rsidR="00E25B5F" w:rsidRDefault="00E25B5F">
      <w:pPr>
        <w:pStyle w:val="sumtexte"/>
        <w:spacing w:line="240" w:lineRule="auto"/>
        <w:rPr>
          <w:strike/>
          <w:lang w:val="en-IE"/>
        </w:rPr>
      </w:pPr>
      <w:r w:rsidRPr="3A30D37E">
        <w:rPr>
          <w:lang w:val="en-IE"/>
        </w:rPr>
        <w:t xml:space="preserve">Positive identification of viral isolates as EHV-1 </w:t>
      </w:r>
      <w:r w:rsidRPr="004747DB">
        <w:rPr>
          <w:strike/>
          <w:lang w:val="en-IE"/>
        </w:rPr>
        <w:t xml:space="preserve">or EHV-4 </w:t>
      </w:r>
      <w:r w:rsidRPr="3A30D37E">
        <w:rPr>
          <w:lang w:val="en-IE"/>
        </w:rPr>
        <w:t xml:space="preserve">can be achieved by type-specific PCR </w:t>
      </w:r>
      <w:r w:rsidRPr="3A30D37E">
        <w:rPr>
          <w:u w:val="double"/>
          <w:lang w:val="en-IE"/>
        </w:rPr>
        <w:t>or sequencing</w:t>
      </w:r>
      <w:r w:rsidRPr="3A30D37E">
        <w:rPr>
          <w:lang w:val="en-IE"/>
        </w:rPr>
        <w:t xml:space="preserve">. Viruses can be isolated in </w:t>
      </w:r>
      <w:r w:rsidRPr="3A30D37E">
        <w:rPr>
          <w:strike/>
          <w:lang w:val="en-IE"/>
        </w:rPr>
        <w:t xml:space="preserve">equine </w:t>
      </w:r>
      <w:r w:rsidRPr="3A30D37E">
        <w:rPr>
          <w:lang w:val="en-IE"/>
        </w:rPr>
        <w:t>cell culture from</w:t>
      </w:r>
      <w:r w:rsidR="000F2178">
        <w:rPr>
          <w:lang w:val="en-IE"/>
        </w:rPr>
        <w:t xml:space="preserve"> </w:t>
      </w:r>
      <w:r w:rsidR="000F2178" w:rsidRPr="00485191">
        <w:rPr>
          <w:highlight w:val="yellow"/>
          <w:u w:val="double"/>
          <w:lang w:val="en-IE"/>
        </w:rPr>
        <w:t>the following sample types</w:t>
      </w:r>
      <w:r w:rsidR="00485191" w:rsidRPr="00485191">
        <w:rPr>
          <w:highlight w:val="yellow"/>
          <w:u w:val="double"/>
          <w:lang w:val="en-IE"/>
        </w:rPr>
        <w:t>:</w:t>
      </w:r>
      <w:r w:rsidRPr="3A30D37E">
        <w:rPr>
          <w:lang w:val="en-IE"/>
        </w:rPr>
        <w:t xml:space="preserve"> nasal or nasopharyngeal swab extracts taken from horses </w:t>
      </w:r>
      <w:r w:rsidRPr="3A30D37E">
        <w:rPr>
          <w:strike/>
          <w:lang w:val="en-IE"/>
        </w:rPr>
        <w:t xml:space="preserve">during the febrile stage of </w:t>
      </w:r>
      <w:r w:rsidRPr="3A30D37E">
        <w:rPr>
          <w:u w:val="double"/>
          <w:lang w:val="en-IE"/>
        </w:rPr>
        <w:t>with acute</w:t>
      </w:r>
      <w:r w:rsidRPr="3A30D37E">
        <w:rPr>
          <w:lang w:val="en-IE"/>
        </w:rPr>
        <w:t xml:space="preserve"> respiratory tract infection,</w:t>
      </w:r>
      <w:r w:rsidRPr="00485191">
        <w:rPr>
          <w:strike/>
          <w:lang w:val="en-IE"/>
        </w:rPr>
        <w:t xml:space="preserve"> </w:t>
      </w:r>
      <w:r w:rsidRPr="00485191">
        <w:rPr>
          <w:strike/>
          <w:highlight w:val="yellow"/>
          <w:lang w:val="en-IE"/>
        </w:rPr>
        <w:t>from</w:t>
      </w:r>
      <w:r w:rsidRPr="00485191">
        <w:rPr>
          <w:strike/>
          <w:lang w:val="en-IE"/>
        </w:rPr>
        <w:t xml:space="preserve"> </w:t>
      </w:r>
      <w:r w:rsidRPr="3A30D37E">
        <w:rPr>
          <w:lang w:val="en-IE"/>
        </w:rPr>
        <w:t>the placenta</w:t>
      </w:r>
      <w:r w:rsidRPr="3A30D37E">
        <w:rPr>
          <w:u w:val="double"/>
          <w:lang w:val="en-IE"/>
        </w:rPr>
        <w:t>,</w:t>
      </w:r>
      <w:r w:rsidRPr="3A30D37E">
        <w:rPr>
          <w:lang w:val="en-IE"/>
        </w:rPr>
        <w:t xml:space="preserve"> </w:t>
      </w:r>
      <w:r w:rsidRPr="00485191">
        <w:rPr>
          <w:strike/>
          <w:highlight w:val="yellow"/>
          <w:lang w:val="en-IE"/>
        </w:rPr>
        <w:t>from</w:t>
      </w:r>
      <w:r w:rsidRPr="00485191">
        <w:rPr>
          <w:strike/>
          <w:lang w:val="en-IE"/>
        </w:rPr>
        <w:t xml:space="preserve"> a</w:t>
      </w:r>
      <w:r w:rsidRPr="3A30D37E">
        <w:rPr>
          <w:strike/>
          <w:lang w:val="en-IE"/>
        </w:rPr>
        <w:t xml:space="preserve">nd </w:t>
      </w:r>
      <w:r w:rsidRPr="3A30D37E">
        <w:rPr>
          <w:lang w:val="en-IE"/>
        </w:rPr>
        <w:t xml:space="preserve">liver, lung, spleen, </w:t>
      </w:r>
      <w:r w:rsidRPr="3A30D37E">
        <w:rPr>
          <w:u w:val="double"/>
          <w:lang w:val="en-IE"/>
        </w:rPr>
        <w:t>adrenal glands</w:t>
      </w:r>
      <w:r w:rsidRPr="3A30D37E">
        <w:rPr>
          <w:lang w:val="en-IE"/>
        </w:rPr>
        <w:t xml:space="preserve"> or thymus of aborted </w:t>
      </w:r>
      <w:proofErr w:type="spellStart"/>
      <w:r w:rsidRPr="3A30D37E">
        <w:rPr>
          <w:lang w:val="en-IE"/>
        </w:rPr>
        <w:t>fetuses</w:t>
      </w:r>
      <w:proofErr w:type="spellEnd"/>
      <w:r w:rsidRPr="3A30D37E">
        <w:rPr>
          <w:lang w:val="en-IE"/>
        </w:rPr>
        <w:t xml:space="preserve"> and early foal deaths, and from the leukocyte fraction of the blood of animals </w:t>
      </w:r>
      <w:r w:rsidRPr="3A30D37E">
        <w:rPr>
          <w:strike/>
          <w:lang w:val="en-IE"/>
        </w:rPr>
        <w:t xml:space="preserve">with acute </w:t>
      </w:r>
      <w:r w:rsidRPr="3A30D37E">
        <w:rPr>
          <w:u w:val="double"/>
          <w:lang w:val="en-IE"/>
        </w:rPr>
        <w:t>during the febrile stage</w:t>
      </w:r>
      <w:r w:rsidRPr="008B6CF6">
        <w:rPr>
          <w:strike/>
          <w:lang w:val="en-IE"/>
        </w:rPr>
        <w:t xml:space="preserve"> </w:t>
      </w:r>
      <w:r w:rsidRPr="008B6CF6">
        <w:rPr>
          <w:strike/>
          <w:highlight w:val="yellow"/>
          <w:lang w:val="en-IE"/>
        </w:rPr>
        <w:t>of EHV-1 infection</w:t>
      </w:r>
      <w:r w:rsidRPr="3A30D37E">
        <w:rPr>
          <w:lang w:val="en-IE"/>
        </w:rPr>
        <w:t xml:space="preserve">. </w:t>
      </w:r>
      <w:r w:rsidRPr="3A30D37E">
        <w:rPr>
          <w:strike/>
          <w:lang w:val="en-IE"/>
        </w:rPr>
        <w:t xml:space="preserve">Unlike EHV-4, EHV-1 will also grow in various non-equine cell types such as the RK-13 cell line and this property can be used to distinguish between the two viruses. </w:t>
      </w:r>
    </w:p>
    <w:p w14:paraId="196ECD7D" w14:textId="77777777" w:rsidR="00E25B5F" w:rsidRPr="004A7A96" w:rsidRDefault="00E25B5F">
      <w:pPr>
        <w:pStyle w:val="sumtexte"/>
        <w:spacing w:line="240" w:lineRule="auto"/>
        <w:rPr>
          <w:lang w:val="en-IE"/>
        </w:rPr>
      </w:pPr>
      <w:r w:rsidRPr="3A30D37E">
        <w:rPr>
          <w:lang w:val="en-IE"/>
        </w:rPr>
        <w:t xml:space="preserve">A rapid presumptive diagnosis of abortion induced by EHV-1 </w:t>
      </w:r>
      <w:r w:rsidRPr="00FD14BC">
        <w:rPr>
          <w:strike/>
          <w:lang w:val="en-IE"/>
        </w:rPr>
        <w:t xml:space="preserve">or </w:t>
      </w:r>
      <w:r w:rsidRPr="00FD14BC">
        <w:rPr>
          <w:i w:val="0"/>
          <w:iCs w:val="0"/>
          <w:strike/>
          <w:lang w:val="en-IE"/>
        </w:rPr>
        <w:t>(</w:t>
      </w:r>
      <w:r w:rsidRPr="00FD14BC">
        <w:rPr>
          <w:strike/>
          <w:lang w:val="en-IE"/>
        </w:rPr>
        <w:t>infrequently</w:t>
      </w:r>
      <w:r w:rsidRPr="00FD14BC">
        <w:rPr>
          <w:i w:val="0"/>
          <w:iCs w:val="0"/>
          <w:strike/>
          <w:lang w:val="en-IE"/>
        </w:rPr>
        <w:t>)</w:t>
      </w:r>
      <w:r w:rsidRPr="00FD14BC">
        <w:rPr>
          <w:strike/>
          <w:lang w:val="en-IE"/>
        </w:rPr>
        <w:t xml:space="preserve"> EHV-4 </w:t>
      </w:r>
      <w:r w:rsidRPr="3A30D37E">
        <w:rPr>
          <w:lang w:val="en-IE"/>
        </w:rPr>
        <w:t xml:space="preserve">can be achieved by direct immunofluorescent detection of viral antigen in cryostat sections of placenta and tissues from aborted </w:t>
      </w:r>
      <w:proofErr w:type="spellStart"/>
      <w:r w:rsidRPr="3A30D37E">
        <w:rPr>
          <w:lang w:val="en-IE"/>
        </w:rPr>
        <w:t>fetuses</w:t>
      </w:r>
      <w:proofErr w:type="spellEnd"/>
      <w:r w:rsidRPr="3A30D37E">
        <w:rPr>
          <w:lang w:val="en-IE"/>
        </w:rPr>
        <w:t>, using a conjugated polyclonal antiserum.</w:t>
      </w:r>
    </w:p>
    <w:p w14:paraId="4ACDE8C9" w14:textId="5459CA40" w:rsidR="00E25B5F" w:rsidRDefault="00E25B5F">
      <w:pPr>
        <w:pStyle w:val="sumtexte"/>
        <w:spacing w:line="240" w:lineRule="auto"/>
        <w:rPr>
          <w:lang w:val="en-IE"/>
        </w:rPr>
      </w:pPr>
      <w:r w:rsidRPr="004A7A96">
        <w:rPr>
          <w:lang w:val="en-IE"/>
        </w:rPr>
        <w:t xml:space="preserve">Post-mortem demonstration of histopathological lesions of EHV-1 in placenta and tissues from aborted </w:t>
      </w:r>
      <w:proofErr w:type="spellStart"/>
      <w:r w:rsidRPr="004A7A96">
        <w:rPr>
          <w:lang w:val="en-IE"/>
        </w:rPr>
        <w:t>fetuses</w:t>
      </w:r>
      <w:proofErr w:type="spellEnd"/>
      <w:r w:rsidRPr="004A7A96">
        <w:rPr>
          <w:lang w:val="en-IE"/>
        </w:rPr>
        <w:t>, cases of perinatal foal death</w:t>
      </w:r>
      <w:r w:rsidR="00477E3C" w:rsidRPr="00477E3C">
        <w:rPr>
          <w:highlight w:val="yellow"/>
          <w:u w:val="double"/>
          <w:lang w:val="en-IE"/>
        </w:rPr>
        <w:t>,</w:t>
      </w:r>
      <w:r w:rsidRPr="004A7A96">
        <w:rPr>
          <w:lang w:val="en-IE"/>
        </w:rPr>
        <w:t xml:space="preserve"> or in the central nervous system of neurologically affected animals complements </w:t>
      </w:r>
      <w:r w:rsidRPr="004A7A96">
        <w:rPr>
          <w:u w:val="double"/>
          <w:lang w:val="en-IE"/>
        </w:rPr>
        <w:t>other diagnostic techniques</w:t>
      </w:r>
      <w:r w:rsidRPr="004A7A96">
        <w:rPr>
          <w:strike/>
          <w:lang w:val="en-IE"/>
        </w:rPr>
        <w:t xml:space="preserve"> the laboratory diagnosis</w:t>
      </w:r>
      <w:r w:rsidRPr="004A7A96">
        <w:rPr>
          <w:lang w:val="en-IE"/>
        </w:rPr>
        <w:t>.</w:t>
      </w:r>
    </w:p>
    <w:p w14:paraId="58683F95" w14:textId="7FB4B89C" w:rsidR="00E25B5F" w:rsidRDefault="00E25B5F">
      <w:pPr>
        <w:pStyle w:val="sumtexte"/>
        <w:spacing w:line="240" w:lineRule="auto"/>
        <w:rPr>
          <w:lang w:val="en-IE"/>
        </w:rPr>
      </w:pPr>
      <w:r w:rsidRPr="004A7A96">
        <w:rPr>
          <w:b/>
          <w:bCs/>
          <w:lang w:val="en-IE"/>
        </w:rPr>
        <w:t>Serological tests:</w:t>
      </w:r>
      <w:r w:rsidRPr="004A7A96">
        <w:rPr>
          <w:lang w:val="en-IE"/>
        </w:rPr>
        <w:t xml:space="preserve"> </w:t>
      </w:r>
      <w:r w:rsidR="008E512D" w:rsidRPr="008E512D">
        <w:rPr>
          <w:highlight w:val="yellow"/>
          <w:u w:val="double"/>
          <w:lang w:val="en-IE"/>
        </w:rPr>
        <w:t>As</w:t>
      </w:r>
      <w:r w:rsidR="008E512D">
        <w:rPr>
          <w:lang w:val="en-IE"/>
        </w:rPr>
        <w:t xml:space="preserve"> </w:t>
      </w:r>
      <w:r w:rsidR="008E512D" w:rsidRPr="004A7A96">
        <w:rPr>
          <w:lang w:val="en-IE"/>
        </w:rPr>
        <w:t xml:space="preserve">most </w:t>
      </w:r>
      <w:r w:rsidRPr="004A7A96">
        <w:rPr>
          <w:lang w:val="en-IE"/>
        </w:rPr>
        <w:t xml:space="preserve">horses possess some level of antibody to EHV-1/4, the demonstration of specific antibody in the serum collected from a single blood sample is </w:t>
      </w:r>
      <w:r w:rsidRPr="008A25B3">
        <w:rPr>
          <w:strike/>
          <w:highlight w:val="yellow"/>
          <w:lang w:val="en-IE"/>
        </w:rPr>
        <w:t>therefore</w:t>
      </w:r>
      <w:r w:rsidRPr="008A25B3">
        <w:rPr>
          <w:strike/>
          <w:lang w:val="en-IE"/>
        </w:rPr>
        <w:t xml:space="preserve"> </w:t>
      </w:r>
      <w:r w:rsidRPr="004A7A96">
        <w:rPr>
          <w:lang w:val="en-IE"/>
        </w:rPr>
        <w:t xml:space="preserve">not confirmation of </w:t>
      </w:r>
      <w:r w:rsidRPr="00260273">
        <w:rPr>
          <w:strike/>
          <w:highlight w:val="yellow"/>
          <w:lang w:val="en-IE"/>
        </w:rPr>
        <w:t>a positive diagnosis of</w:t>
      </w:r>
      <w:r w:rsidRPr="00260273">
        <w:rPr>
          <w:strike/>
          <w:lang w:val="en-IE"/>
        </w:rPr>
        <w:t xml:space="preserve"> </w:t>
      </w:r>
      <w:r w:rsidRPr="004A7A96">
        <w:rPr>
          <w:lang w:val="en-IE"/>
        </w:rPr>
        <w:t>recent infection. Paired</w:t>
      </w:r>
      <w:r w:rsidRPr="008A25B3">
        <w:rPr>
          <w:strike/>
          <w:highlight w:val="yellow"/>
          <w:lang w:val="en-IE"/>
        </w:rPr>
        <w:t>,</w:t>
      </w:r>
      <w:r w:rsidRPr="004A7A96">
        <w:rPr>
          <w:lang w:val="en-IE"/>
        </w:rPr>
        <w:t xml:space="preserve"> </w:t>
      </w:r>
      <w:r w:rsidR="008A25B3" w:rsidRPr="008A25B3">
        <w:rPr>
          <w:i w:val="0"/>
          <w:iCs w:val="0"/>
          <w:highlight w:val="yellow"/>
          <w:u w:val="double"/>
          <w:lang w:val="en-IE"/>
        </w:rPr>
        <w:t>(</w:t>
      </w:r>
      <w:r w:rsidRPr="004A7A96">
        <w:rPr>
          <w:lang w:val="en-IE"/>
        </w:rPr>
        <w:t>acute and convalescent</w:t>
      </w:r>
      <w:r w:rsidR="008A25B3" w:rsidRPr="008A25B3">
        <w:rPr>
          <w:i w:val="0"/>
          <w:iCs w:val="0"/>
          <w:highlight w:val="yellow"/>
          <w:u w:val="double"/>
          <w:lang w:val="en-IE"/>
        </w:rPr>
        <w:t>)</w:t>
      </w:r>
      <w:r w:rsidRPr="004A7A96">
        <w:rPr>
          <w:lang w:val="en-IE"/>
        </w:rPr>
        <w:t xml:space="preserve"> sera from animals suspected of being infected with EHV-1 or EHV-4 should be tested for a four-fold or greater rise in virus-specific antibody titre by either virus neutralisation </w:t>
      </w:r>
      <w:r w:rsidRPr="004A7A96">
        <w:rPr>
          <w:i w:val="0"/>
          <w:lang w:val="en-IE"/>
        </w:rPr>
        <w:t>(</w:t>
      </w:r>
      <w:r w:rsidRPr="004A7A96">
        <w:rPr>
          <w:lang w:val="en-IE"/>
        </w:rPr>
        <w:t>VN</w:t>
      </w:r>
      <w:r w:rsidRPr="004A7A96">
        <w:rPr>
          <w:i w:val="0"/>
          <w:lang w:val="en-IE"/>
        </w:rPr>
        <w:t>)</w:t>
      </w:r>
      <w:r w:rsidRPr="004A7A96">
        <w:rPr>
          <w:lang w:val="en-IE"/>
        </w:rPr>
        <w:t xml:space="preserve"> or complement fixation </w:t>
      </w:r>
      <w:r w:rsidRPr="004A7A96">
        <w:rPr>
          <w:i w:val="0"/>
          <w:lang w:val="en-IE"/>
        </w:rPr>
        <w:t>(</w:t>
      </w:r>
      <w:r w:rsidRPr="004A7A96">
        <w:rPr>
          <w:lang w:val="en-IE"/>
        </w:rPr>
        <w:t>CF</w:t>
      </w:r>
      <w:r w:rsidRPr="004A7A96">
        <w:rPr>
          <w:i w:val="0"/>
          <w:lang w:val="en-IE"/>
        </w:rPr>
        <w:t>) tests.</w:t>
      </w:r>
      <w:r w:rsidRPr="004A7A96">
        <w:rPr>
          <w:lang w:val="en-IE"/>
        </w:rPr>
        <w:t xml:space="preserve"> Neither of these assays is type-specific but both have proven useful for diagnostic purposes especially since the CF antibody response to recent infection is relatively short-lived. Limited use has also been made of a type-specific enzyme-linked immunosorbent assay</w:t>
      </w:r>
      <w:r w:rsidRPr="004A7A96">
        <w:rPr>
          <w:i w:val="0"/>
          <w:strike/>
          <w:lang w:val="en-IE"/>
        </w:rPr>
        <w:t xml:space="preserve"> (</w:t>
      </w:r>
      <w:r w:rsidRPr="004A7A96">
        <w:rPr>
          <w:strike/>
          <w:lang w:val="en-IE"/>
        </w:rPr>
        <w:t xml:space="preserve">Crabb </w:t>
      </w:r>
      <w:r w:rsidRPr="004A7A96">
        <w:rPr>
          <w:i w:val="0"/>
          <w:strike/>
          <w:lang w:val="en-IE"/>
        </w:rPr>
        <w:t>et al.,</w:t>
      </w:r>
      <w:r w:rsidRPr="004A7A96">
        <w:rPr>
          <w:strike/>
          <w:lang w:val="en-IE"/>
        </w:rPr>
        <w:t xml:space="preserve"> 1995; Hartley </w:t>
      </w:r>
      <w:r w:rsidRPr="004A7A96">
        <w:rPr>
          <w:i w:val="0"/>
          <w:strike/>
          <w:lang w:val="en-IE"/>
        </w:rPr>
        <w:t>et al.,</w:t>
      </w:r>
      <w:r w:rsidRPr="004A7A96">
        <w:rPr>
          <w:strike/>
          <w:lang w:val="en-IE"/>
        </w:rPr>
        <w:t xml:space="preserve"> 2005</w:t>
      </w:r>
      <w:r w:rsidRPr="004A7A96">
        <w:rPr>
          <w:i w:val="0"/>
          <w:strike/>
          <w:lang w:val="en-IE"/>
        </w:rPr>
        <w:t>)</w:t>
      </w:r>
      <w:r w:rsidRPr="004A7A96">
        <w:rPr>
          <w:lang w:val="en-IE"/>
        </w:rPr>
        <w:t>.</w:t>
      </w:r>
    </w:p>
    <w:p w14:paraId="325C2BCB" w14:textId="5D546600" w:rsidR="00E25B5F" w:rsidRPr="004A7A96" w:rsidRDefault="00E25B5F">
      <w:pPr>
        <w:pStyle w:val="sumtexte"/>
        <w:spacing w:line="240" w:lineRule="auto"/>
        <w:rPr>
          <w:lang w:val="en-IE"/>
        </w:rPr>
      </w:pPr>
      <w:r w:rsidRPr="3A30D37E">
        <w:rPr>
          <w:b/>
          <w:bCs/>
          <w:lang w:val="en-IE"/>
        </w:rPr>
        <w:t>Requirements for vaccines:</w:t>
      </w:r>
      <w:r w:rsidRPr="3A30D37E">
        <w:rPr>
          <w:lang w:val="en-IE"/>
        </w:rPr>
        <w:t xml:space="preserve"> Both live attenuated and inactivated viral vaccines are available for use in assisting in the control of EHV-1</w:t>
      </w:r>
      <w:r w:rsidRPr="00FD14BC">
        <w:rPr>
          <w:strike/>
          <w:lang w:val="en-IE"/>
        </w:rPr>
        <w:t>/4</w:t>
      </w:r>
      <w:r w:rsidRPr="3A30D37E">
        <w:rPr>
          <w:lang w:val="en-IE"/>
        </w:rPr>
        <w:t>. Vaccination is helpful in reducing the severity of respiratory infection in young horses and the incidence of abortion in mares</w:t>
      </w:r>
      <w:r w:rsidR="00EF1AA4" w:rsidRPr="00EF1AA4">
        <w:rPr>
          <w:highlight w:val="yellow"/>
          <w:u w:val="double"/>
          <w:lang w:val="en-IE"/>
        </w:rPr>
        <w:t>;</w:t>
      </w:r>
      <w:r w:rsidRPr="3A30D37E">
        <w:rPr>
          <w:lang w:val="en-IE"/>
        </w:rPr>
        <w:t xml:space="preserve"> however current vaccines are not licenced to protect against neurological disease. Vaccination should not be considered a substitute for sound management </w:t>
      </w:r>
      <w:r w:rsidRPr="3A30D37E">
        <w:rPr>
          <w:lang w:val="en-IE"/>
        </w:rPr>
        <w:lastRenderedPageBreak/>
        <w:t>practices known to reduce the risk of infection. Revaccination at frequent intervals is recommended in the case of each of the products, as the duration of vaccine-induced immunity is relatively short.</w:t>
      </w:r>
    </w:p>
    <w:p w14:paraId="1508DD78" w14:textId="77777777" w:rsidR="00E25B5F" w:rsidRPr="004A7A96" w:rsidRDefault="00E25B5F">
      <w:pPr>
        <w:pStyle w:val="sumtextelastpara"/>
        <w:spacing w:line="240" w:lineRule="auto"/>
        <w:rPr>
          <w:lang w:val="en-IE"/>
        </w:rPr>
      </w:pPr>
      <w:r w:rsidRPr="3A30D37E">
        <w:rPr>
          <w:lang w:val="en-IE"/>
        </w:rPr>
        <w:t>Standards for production and licensing of both attenuated and inactivated EHV-1</w:t>
      </w:r>
      <w:r w:rsidRPr="00FD14BC">
        <w:rPr>
          <w:strike/>
          <w:lang w:val="en-IE"/>
        </w:rPr>
        <w:t xml:space="preserve">/4 </w:t>
      </w:r>
      <w:r w:rsidRPr="3A30D37E">
        <w:rPr>
          <w:lang w:val="en-IE"/>
        </w:rPr>
        <w:t xml:space="preserve">vaccines are established by appropriate veterinary regulatory agencies in the countries of vaccine manufacture and use. A single set of internationally recognised standards for EHV vaccines is not available. In each case, however, vaccine production is based on the system of a detailed outline of production employing a well characterised cell line and a master seed lot of vaccine virus that has been validated with respect to virus identity, safety, virological purity, </w:t>
      </w:r>
      <w:proofErr w:type="gramStart"/>
      <w:r w:rsidRPr="3A30D37E">
        <w:rPr>
          <w:lang w:val="en-IE"/>
        </w:rPr>
        <w:t>immunogenicity</w:t>
      </w:r>
      <w:proofErr w:type="gramEnd"/>
      <w:r w:rsidRPr="3A30D37E">
        <w:rPr>
          <w:lang w:val="en-IE"/>
        </w:rPr>
        <w:t xml:space="preserve"> and the absence of extraneous microbial agents.</w:t>
      </w:r>
    </w:p>
    <w:p w14:paraId="10250C74" w14:textId="77777777" w:rsidR="00E25B5F" w:rsidRPr="004A7A96" w:rsidRDefault="00E25B5F">
      <w:pPr>
        <w:pStyle w:val="A0"/>
        <w:rPr>
          <w:lang w:val="en-IE"/>
        </w:rPr>
      </w:pPr>
      <w:r w:rsidRPr="004A7A96">
        <w:rPr>
          <w:lang w:val="en-IE"/>
        </w:rPr>
        <w:t>A.  INTRODUCTION</w:t>
      </w:r>
    </w:p>
    <w:p w14:paraId="785B7908" w14:textId="60E5407B" w:rsidR="00E25B5F" w:rsidRDefault="2E74FAA7">
      <w:pPr>
        <w:pStyle w:val="paraA0"/>
        <w:rPr>
          <w:lang w:val="en-IE"/>
        </w:rPr>
      </w:pPr>
      <w:r w:rsidRPr="71AEBC7E">
        <w:rPr>
          <w:lang w:val="en-IE"/>
        </w:rPr>
        <w:t>Equine rhinopneumonitis (ER) is a historically</w:t>
      </w:r>
      <w:r w:rsidR="00085114">
        <w:rPr>
          <w:lang w:val="en-IE"/>
        </w:rPr>
        <w:t xml:space="preserve"> </w:t>
      </w:r>
      <w:r w:rsidRPr="71AEBC7E">
        <w:rPr>
          <w:lang w:val="en-IE"/>
        </w:rPr>
        <w:t xml:space="preserve">derived term that describes a constellation of several disease entities of horses that may include respiratory disease, abortion, neonatal foal pneumonitis, or </w:t>
      </w:r>
      <w:proofErr w:type="spellStart"/>
      <w:r w:rsidRPr="71AEBC7E">
        <w:rPr>
          <w:lang w:val="en-IE"/>
        </w:rPr>
        <w:t>myeloencephalopathy</w:t>
      </w:r>
      <w:proofErr w:type="spellEnd"/>
      <w:r w:rsidRPr="71AEBC7E">
        <w:rPr>
          <w:lang w:val="en-IE"/>
        </w:rPr>
        <w:t xml:space="preserve"> (</w:t>
      </w:r>
      <w:r w:rsidRPr="71AEBC7E">
        <w:rPr>
          <w:strike/>
          <w:lang w:val="en-IE"/>
        </w:rPr>
        <w:t xml:space="preserve">Allen &amp; Bryans, 1986; </w:t>
      </w:r>
      <w:r w:rsidRPr="71AEBC7E">
        <w:rPr>
          <w:lang w:val="en-IE"/>
        </w:rPr>
        <w:t xml:space="preserve">Allen </w:t>
      </w:r>
      <w:r w:rsidRPr="71AEBC7E">
        <w:rPr>
          <w:i/>
          <w:iCs/>
          <w:lang w:val="en-IE"/>
        </w:rPr>
        <w:t>et al</w:t>
      </w:r>
      <w:r w:rsidRPr="71AEBC7E">
        <w:rPr>
          <w:lang w:val="en-IE"/>
        </w:rPr>
        <w:t>., 1999</w:t>
      </w:r>
      <w:r w:rsidRPr="71AEBC7E">
        <w:rPr>
          <w:strike/>
          <w:lang w:val="en-IE"/>
        </w:rPr>
        <w:t>; Bryans &amp; Allen, 1988; Crabb &amp; Studdert, 1995</w:t>
      </w:r>
      <w:r w:rsidRPr="71AEBC7E">
        <w:rPr>
          <w:lang w:val="en-IE"/>
        </w:rPr>
        <w:t xml:space="preserve">). The disease </w:t>
      </w:r>
      <w:proofErr w:type="gramStart"/>
      <w:r w:rsidRPr="71AEBC7E">
        <w:rPr>
          <w:strike/>
          <w:lang w:val="en-IE"/>
        </w:rPr>
        <w:t xml:space="preserve">has been </w:t>
      </w:r>
      <w:r w:rsidRPr="71AEBC7E">
        <w:rPr>
          <w:u w:val="double"/>
          <w:lang w:val="en-IE"/>
        </w:rPr>
        <w:t>is</w:t>
      </w:r>
      <w:proofErr w:type="gramEnd"/>
      <w:r w:rsidRPr="71AEBC7E">
        <w:rPr>
          <w:lang w:val="en-IE"/>
        </w:rPr>
        <w:t xml:space="preserve"> recognised </w:t>
      </w:r>
      <w:r w:rsidRPr="71AEBC7E">
        <w:rPr>
          <w:strike/>
          <w:lang w:val="en-IE"/>
        </w:rPr>
        <w:t xml:space="preserve">for over 60 years </w:t>
      </w:r>
      <w:r w:rsidRPr="71AEBC7E">
        <w:rPr>
          <w:lang w:val="en-IE"/>
        </w:rPr>
        <w:t xml:space="preserve">as a threat to the international horse industry, and is caused by either of two members of the </w:t>
      </w:r>
      <w:r w:rsidRPr="71AEBC7E">
        <w:rPr>
          <w:i/>
          <w:iCs/>
          <w:lang w:val="en-IE"/>
        </w:rPr>
        <w:t>Herpesviridae</w:t>
      </w:r>
      <w:r w:rsidRPr="71AEBC7E">
        <w:rPr>
          <w:lang w:val="en-IE"/>
        </w:rPr>
        <w:t xml:space="preserve"> family,</w:t>
      </w:r>
      <w:r w:rsidR="00E10046">
        <w:rPr>
          <w:lang w:val="en-IE"/>
        </w:rPr>
        <w:t xml:space="preserve"> </w:t>
      </w:r>
      <w:r w:rsidR="00E10046" w:rsidRPr="00E10046">
        <w:rPr>
          <w:highlight w:val="yellow"/>
          <w:u w:val="double"/>
          <w:lang w:val="en-IE"/>
        </w:rPr>
        <w:t>formerly known as</w:t>
      </w:r>
      <w:r w:rsidRPr="71AEBC7E">
        <w:rPr>
          <w:lang w:val="en-IE"/>
        </w:rPr>
        <w:t xml:space="preserve"> equid </w:t>
      </w:r>
      <w:r w:rsidRPr="71AEBC7E">
        <w:rPr>
          <w:u w:val="double"/>
          <w:lang w:val="en-IE"/>
        </w:rPr>
        <w:t>alpha</w:t>
      </w:r>
      <w:r w:rsidRPr="71AEBC7E">
        <w:rPr>
          <w:lang w:val="en-IE"/>
        </w:rPr>
        <w:t>herpesvirus-1 and -4 (EHV-1 and EHV-4)</w:t>
      </w:r>
      <w:r w:rsidR="00686C6C" w:rsidRPr="00306E02">
        <w:rPr>
          <w:lang w:val="en-IE"/>
        </w:rPr>
        <w:t xml:space="preserve">. </w:t>
      </w:r>
      <w:r w:rsidR="00686C6C" w:rsidRPr="00306E02">
        <w:rPr>
          <w:highlight w:val="yellow"/>
          <w:u w:val="double"/>
          <w:lang w:val="en-IE"/>
        </w:rPr>
        <w:t>The viruses</w:t>
      </w:r>
      <w:r w:rsidR="00E10046" w:rsidRPr="00306E02">
        <w:rPr>
          <w:highlight w:val="yellow"/>
          <w:u w:val="double"/>
          <w:lang w:val="en-IE"/>
        </w:rPr>
        <w:t xml:space="preserve"> </w:t>
      </w:r>
      <w:r w:rsidR="00306E02" w:rsidRPr="00306E02">
        <w:rPr>
          <w:highlight w:val="yellow"/>
          <w:u w:val="double"/>
          <w:lang w:val="en-IE"/>
        </w:rPr>
        <w:t>are now classified as</w:t>
      </w:r>
      <w:r w:rsidR="00085114" w:rsidRPr="00306E02">
        <w:rPr>
          <w:highlight w:val="yellow"/>
          <w:u w:val="double"/>
          <w:lang w:val="en-IE"/>
        </w:rPr>
        <w:t xml:space="preserve"> </w:t>
      </w:r>
      <w:proofErr w:type="spellStart"/>
      <w:r w:rsidR="00085114" w:rsidRPr="00306E02">
        <w:rPr>
          <w:highlight w:val="yellow"/>
          <w:u w:val="double"/>
          <w:lang w:val="en-IE"/>
        </w:rPr>
        <w:t>Varicellovirus</w:t>
      </w:r>
      <w:proofErr w:type="spellEnd"/>
      <w:r w:rsidR="00085114" w:rsidRPr="00306E02">
        <w:rPr>
          <w:highlight w:val="yellow"/>
          <w:u w:val="double"/>
          <w:lang w:val="en-IE"/>
        </w:rPr>
        <w:t xml:space="preserve"> equidalpha1 and </w:t>
      </w:r>
      <w:proofErr w:type="spellStart"/>
      <w:r w:rsidR="00085114" w:rsidRPr="00306E02">
        <w:rPr>
          <w:highlight w:val="yellow"/>
          <w:u w:val="double"/>
          <w:lang w:val="en-IE"/>
        </w:rPr>
        <w:t>Varicellovirus</w:t>
      </w:r>
      <w:proofErr w:type="spellEnd"/>
      <w:r w:rsidR="00085114" w:rsidRPr="00306E02">
        <w:rPr>
          <w:highlight w:val="yellow"/>
          <w:u w:val="double"/>
          <w:lang w:val="en-IE"/>
        </w:rPr>
        <w:t xml:space="preserve"> equidalpha4</w:t>
      </w:r>
      <w:r w:rsidRPr="00306E02">
        <w:rPr>
          <w:highlight w:val="yellow"/>
          <w:u w:val="double"/>
          <w:lang w:val="en-IE"/>
        </w:rPr>
        <w:t xml:space="preserve">. </w:t>
      </w:r>
      <w:r w:rsidR="00306E02" w:rsidRPr="00306E02">
        <w:rPr>
          <w:highlight w:val="yellow"/>
          <w:u w:val="double"/>
          <w:lang w:val="en-IE"/>
        </w:rPr>
        <w:t xml:space="preserve">For the purposes of the chapter, the acronyms EHV-1 and EHV-4 will continue to </w:t>
      </w:r>
      <w:r w:rsidR="00672FB3">
        <w:rPr>
          <w:highlight w:val="yellow"/>
          <w:u w:val="double"/>
          <w:lang w:val="en-IE"/>
        </w:rPr>
        <w:t xml:space="preserve">be </w:t>
      </w:r>
      <w:r w:rsidR="00306E02" w:rsidRPr="00306E02">
        <w:rPr>
          <w:highlight w:val="yellow"/>
          <w:u w:val="double"/>
          <w:lang w:val="en-IE"/>
        </w:rPr>
        <w:t>used</w:t>
      </w:r>
      <w:r w:rsidR="00306E02" w:rsidRPr="00306E02">
        <w:rPr>
          <w:u w:val="double"/>
          <w:lang w:val="en-IE"/>
        </w:rPr>
        <w:t>.</w:t>
      </w:r>
      <w:r w:rsidR="00306E02" w:rsidRPr="00306E02">
        <w:rPr>
          <w:lang w:val="en-IE"/>
        </w:rPr>
        <w:t xml:space="preserve"> </w:t>
      </w:r>
      <w:r w:rsidRPr="71AEBC7E">
        <w:rPr>
          <w:lang w:val="en-IE"/>
        </w:rPr>
        <w:t xml:space="preserve">EHV-1 and EHV-4 are closely related </w:t>
      </w:r>
      <w:proofErr w:type="spellStart"/>
      <w:r w:rsidRPr="71AEBC7E">
        <w:rPr>
          <w:lang w:val="en-IE"/>
        </w:rPr>
        <w:t>alphaherpesviruses</w:t>
      </w:r>
      <w:proofErr w:type="spellEnd"/>
      <w:r w:rsidRPr="71AEBC7E">
        <w:rPr>
          <w:lang w:val="en-IE"/>
        </w:rPr>
        <w:t xml:space="preserve"> of horses with nucleotide sequence identity within individual homologous genes ranging from 55% to 84%, and amino acid sequence identity from 55% to 96% (Telford </w:t>
      </w:r>
      <w:r w:rsidRPr="71AEBC7E">
        <w:rPr>
          <w:i/>
          <w:iCs/>
          <w:lang w:val="en-IE"/>
        </w:rPr>
        <w:t>et al</w:t>
      </w:r>
      <w:r w:rsidRPr="71AEBC7E">
        <w:rPr>
          <w:lang w:val="en-IE"/>
        </w:rPr>
        <w:t xml:space="preserve">., </w:t>
      </w:r>
      <w:r w:rsidRPr="71AEBC7E">
        <w:rPr>
          <w:strike/>
          <w:lang w:val="en-IE"/>
        </w:rPr>
        <w:t xml:space="preserve">1992; </w:t>
      </w:r>
      <w:r w:rsidRPr="71AEBC7E">
        <w:rPr>
          <w:lang w:val="en-IE"/>
        </w:rPr>
        <w:t xml:space="preserve">1998). </w:t>
      </w:r>
      <w:r w:rsidRPr="71AEBC7E">
        <w:rPr>
          <w:strike/>
          <w:lang w:val="en-IE"/>
        </w:rPr>
        <w:t xml:space="preserve">The two herpesviruses </w:t>
      </w:r>
      <w:proofErr w:type="gramStart"/>
      <w:r w:rsidRPr="71AEBC7E">
        <w:rPr>
          <w:u w:val="double"/>
          <w:lang w:val="en-IE"/>
        </w:rPr>
        <w:t>With</w:t>
      </w:r>
      <w:proofErr w:type="gramEnd"/>
      <w:r w:rsidRPr="71AEBC7E">
        <w:rPr>
          <w:u w:val="double"/>
          <w:lang w:val="en-IE"/>
        </w:rPr>
        <w:t xml:space="preserve"> the exception of EHV-1 in Iceland (</w:t>
      </w:r>
      <w:proofErr w:type="spellStart"/>
      <w:r w:rsidRPr="71AEBC7E">
        <w:rPr>
          <w:u w:val="double"/>
          <w:lang w:val="en-IE"/>
        </w:rPr>
        <w:t>Thorsteinsdóttir</w:t>
      </w:r>
      <w:proofErr w:type="spellEnd"/>
      <w:r w:rsidRPr="71AEBC7E">
        <w:rPr>
          <w:u w:val="double"/>
          <w:lang w:val="en-IE"/>
        </w:rPr>
        <w:t xml:space="preserve"> </w:t>
      </w:r>
      <w:r w:rsidRPr="71AEBC7E">
        <w:rPr>
          <w:i/>
          <w:iCs/>
          <w:u w:val="double"/>
          <w:lang w:val="en-IE"/>
        </w:rPr>
        <w:t>et al</w:t>
      </w:r>
      <w:r w:rsidRPr="71AEBC7E">
        <w:rPr>
          <w:u w:val="double"/>
          <w:lang w:val="en-IE"/>
        </w:rPr>
        <w:t>., 2021), the two herpesviruses</w:t>
      </w:r>
      <w:r w:rsidRPr="71AEBC7E">
        <w:rPr>
          <w:lang w:val="en-IE"/>
        </w:rPr>
        <w:t xml:space="preserve"> are </w:t>
      </w:r>
      <w:r w:rsidRPr="71AEBC7E">
        <w:rPr>
          <w:u w:val="double"/>
          <w:lang w:val="en-IE"/>
        </w:rPr>
        <w:t>considered endemic</w:t>
      </w:r>
      <w:r w:rsidRPr="71AEBC7E">
        <w:rPr>
          <w:lang w:val="en-IE"/>
        </w:rPr>
        <w:t xml:space="preserve"> </w:t>
      </w:r>
      <w:r w:rsidRPr="71AEBC7E">
        <w:rPr>
          <w:strike/>
          <w:lang w:val="en-IE"/>
        </w:rPr>
        <w:t xml:space="preserve">enzootic </w:t>
      </w:r>
      <w:r w:rsidRPr="71AEBC7E">
        <w:rPr>
          <w:lang w:val="en-IE"/>
        </w:rPr>
        <w:t xml:space="preserve">in all countries in which large populations of horses are maintained as part of the cultural tradition or agricultural economy. There is no recorded evidence that the two herpesviruses of ER pose any health risks to humans working with the agents. Infection with EHV-1 is listed by WOAH </w:t>
      </w:r>
      <w:r w:rsidRPr="71AEBC7E">
        <w:rPr>
          <w:u w:val="double"/>
          <w:lang w:val="en-IE"/>
        </w:rPr>
        <w:t>and is therefore the focus of this chapter</w:t>
      </w:r>
      <w:r w:rsidRPr="71AEBC7E">
        <w:rPr>
          <w:lang w:val="en-IE"/>
        </w:rPr>
        <w:t>.</w:t>
      </w:r>
    </w:p>
    <w:p w14:paraId="683F1F44" w14:textId="77777777" w:rsidR="00E25B5F" w:rsidRPr="004A7A96" w:rsidRDefault="00E25B5F">
      <w:pPr>
        <w:pStyle w:val="paraA0"/>
        <w:rPr>
          <w:lang w:val="en-IE"/>
        </w:rPr>
      </w:pPr>
      <w:r w:rsidRPr="3A30D37E">
        <w:rPr>
          <w:lang w:val="en-IE"/>
        </w:rPr>
        <w:t>Viral transmission to cohort animals occurs by inhalation of aerosols of virus-laden respiratory secretions. Morbidity tends to be highest in young horses sharing the same air space. Aborted tissues and placental fluids from infected mares can contain extremely high levels of live virus and represent a major source of infection. Extensive use of vaccines has not eliminated EHV</w:t>
      </w:r>
      <w:r w:rsidRPr="00CA27EE">
        <w:rPr>
          <w:u w:val="double"/>
          <w:lang w:val="en-IE"/>
        </w:rPr>
        <w:t>-1</w:t>
      </w:r>
      <w:r w:rsidRPr="3A30D37E">
        <w:rPr>
          <w:lang w:val="en-IE"/>
        </w:rPr>
        <w:t xml:space="preserve"> infections, and the world-wide</w:t>
      </w:r>
      <w:r w:rsidRPr="3A30D37E">
        <w:rPr>
          <w:strike/>
          <w:lang w:val="en-IE"/>
        </w:rPr>
        <w:t xml:space="preserve"> annual</w:t>
      </w:r>
      <w:r w:rsidRPr="3A30D37E">
        <w:rPr>
          <w:lang w:val="en-IE"/>
        </w:rPr>
        <w:t xml:space="preserve"> financial impact from </w:t>
      </w:r>
      <w:r w:rsidRPr="00CA27EE">
        <w:rPr>
          <w:u w:val="double"/>
          <w:lang w:val="en-IE"/>
        </w:rPr>
        <w:t>this</w:t>
      </w:r>
      <w:r>
        <w:rPr>
          <w:lang w:val="en-IE"/>
        </w:rPr>
        <w:t xml:space="preserve"> </w:t>
      </w:r>
      <w:r w:rsidRPr="002329DC">
        <w:rPr>
          <w:strike/>
          <w:lang w:val="en-IE"/>
        </w:rPr>
        <w:t xml:space="preserve">these </w:t>
      </w:r>
      <w:r w:rsidRPr="3A30D37E">
        <w:rPr>
          <w:lang w:val="en-IE"/>
        </w:rPr>
        <w:t>equine pathogen</w:t>
      </w:r>
      <w:r w:rsidRPr="00CA27EE">
        <w:rPr>
          <w:strike/>
          <w:lang w:val="en-IE"/>
        </w:rPr>
        <w:t>s</w:t>
      </w:r>
      <w:r w:rsidRPr="3A30D37E">
        <w:rPr>
          <w:lang w:val="en-IE"/>
        </w:rPr>
        <w:t xml:space="preserve"> is </w:t>
      </w:r>
      <w:r w:rsidRPr="3A30D37E">
        <w:rPr>
          <w:strike/>
          <w:lang w:val="en-IE"/>
        </w:rPr>
        <w:t xml:space="preserve">immense </w:t>
      </w:r>
      <w:r w:rsidRPr="3A30D37E">
        <w:rPr>
          <w:u w:val="double"/>
          <w:lang w:val="en-IE"/>
        </w:rPr>
        <w:t>considerable</w:t>
      </w:r>
      <w:r w:rsidRPr="3A30D37E">
        <w:rPr>
          <w:lang w:val="en-IE"/>
        </w:rPr>
        <w:t>.</w:t>
      </w:r>
    </w:p>
    <w:p w14:paraId="589F5B2E" w14:textId="77777777" w:rsidR="00E25B5F" w:rsidRDefault="00E25B5F">
      <w:pPr>
        <w:pStyle w:val="paraA0"/>
        <w:rPr>
          <w:u w:val="double"/>
          <w:lang w:val="en-IE"/>
        </w:rPr>
      </w:pPr>
      <w:r w:rsidRPr="3A30D37E">
        <w:rPr>
          <w:lang w:val="en-IE"/>
        </w:rPr>
        <w:t>In horses under 3 years of age, clinical ER usually takes the form of an acute, febrile respiratory illness that spreads rapidly through the group of animals. The virus</w:t>
      </w:r>
      <w:r w:rsidRPr="00CA27EE">
        <w:rPr>
          <w:strike/>
          <w:lang w:val="en-IE"/>
        </w:rPr>
        <w:t>es</w:t>
      </w:r>
      <w:r w:rsidRPr="3A30D37E">
        <w:rPr>
          <w:lang w:val="en-IE"/>
        </w:rPr>
        <w:t xml:space="preserve"> </w:t>
      </w:r>
      <w:proofErr w:type="gramStart"/>
      <w:r w:rsidRPr="3A30D37E">
        <w:rPr>
          <w:lang w:val="en-IE"/>
        </w:rPr>
        <w:t>infect</w:t>
      </w:r>
      <w:r w:rsidRPr="00CA27EE">
        <w:rPr>
          <w:u w:val="double"/>
          <w:lang w:val="en-IE"/>
        </w:rPr>
        <w:t>s</w:t>
      </w:r>
      <w:proofErr w:type="gramEnd"/>
      <w:r w:rsidRPr="3A30D37E">
        <w:rPr>
          <w:lang w:val="en-IE"/>
        </w:rPr>
        <w:t xml:space="preserve"> and </w:t>
      </w:r>
      <w:r w:rsidRPr="00CA27EE">
        <w:rPr>
          <w:u w:val="double"/>
          <w:lang w:val="en-IE"/>
        </w:rPr>
        <w:t>multiplies</w:t>
      </w:r>
      <w:r>
        <w:rPr>
          <w:lang w:val="en-IE"/>
        </w:rPr>
        <w:t xml:space="preserve"> </w:t>
      </w:r>
      <w:r w:rsidRPr="00CA27EE">
        <w:rPr>
          <w:strike/>
          <w:lang w:val="en-IE"/>
        </w:rPr>
        <w:t xml:space="preserve">multiply </w:t>
      </w:r>
      <w:r w:rsidRPr="3A30D37E">
        <w:rPr>
          <w:lang w:val="en-IE"/>
        </w:rPr>
        <w:t xml:space="preserve">in epithelial cells of the respiratory mucosa. Signs of infection become apparent 2–8 days after exposure to virus, and are characterised by fever, inappetence, depression, and nasal discharge. The severity of respiratory disease varies with the age of the horse and the level of immunity resulting from previous vaccination or natural exposure. </w:t>
      </w:r>
      <w:r w:rsidRPr="3A30D37E">
        <w:rPr>
          <w:u w:val="double"/>
          <w:lang w:val="en-IE"/>
        </w:rPr>
        <w:t>Bi-phasic</w:t>
      </w:r>
      <w:r w:rsidRPr="3A30D37E">
        <w:rPr>
          <w:lang w:val="en-IE"/>
        </w:rPr>
        <w:t xml:space="preserve"> fever</w:t>
      </w:r>
      <w:r w:rsidRPr="3A30D37E">
        <w:rPr>
          <w:u w:val="double"/>
          <w:lang w:val="en-IE"/>
        </w:rPr>
        <w:t>,</w:t>
      </w:r>
      <w:r w:rsidRPr="3A30D37E">
        <w:rPr>
          <w:lang w:val="en-IE"/>
        </w:rPr>
        <w:t xml:space="preserve"> </w:t>
      </w:r>
      <w:r w:rsidRPr="3A30D37E">
        <w:rPr>
          <w:u w:val="double"/>
          <w:lang w:val="en-IE"/>
        </w:rPr>
        <w:t>viraemia</w:t>
      </w:r>
      <w:r w:rsidRPr="3A30D37E">
        <w:rPr>
          <w:lang w:val="en-IE"/>
        </w:rPr>
        <w:t xml:space="preserve"> and complications are more likely with EHV-1 than EHV-4. Subclinical infections with EHV-1</w:t>
      </w:r>
      <w:r w:rsidRPr="00CA27EE">
        <w:rPr>
          <w:strike/>
          <w:lang w:val="en-IE"/>
        </w:rPr>
        <w:t xml:space="preserve">/4 </w:t>
      </w:r>
      <w:r w:rsidRPr="3A30D37E">
        <w:rPr>
          <w:lang w:val="en-IE"/>
        </w:rPr>
        <w:t>are common, even in young animals. Although mortality from uncomplicated ER is rare and complete recovery within 1–2 weeks is the normal outcome, respiratory infection is a frequent and significant cause of interrupted schedules among horses assembled for training, racing, or other equestrian events. Fully protective immunity resulting from infection is of short duration, and convalescent animals are susceptible to reinfection by EHV-1</w:t>
      </w:r>
      <w:r w:rsidRPr="00CA27EE">
        <w:rPr>
          <w:strike/>
          <w:lang w:val="en-IE"/>
        </w:rPr>
        <w:t>/4</w:t>
      </w:r>
      <w:r w:rsidRPr="3A30D37E">
        <w:rPr>
          <w:lang w:val="en-IE"/>
        </w:rPr>
        <w:t xml:space="preserve"> after several months. Although reinfections</w:t>
      </w:r>
      <w:r w:rsidRPr="00CA27EE">
        <w:rPr>
          <w:strike/>
          <w:lang w:val="en-IE"/>
        </w:rPr>
        <w:t xml:space="preserve"> by the two herpesviruses</w:t>
      </w:r>
      <w:r w:rsidRPr="3A30D37E">
        <w:rPr>
          <w:lang w:val="en-IE"/>
        </w:rPr>
        <w:t xml:space="preserve"> cause less severe or clinically inapparent respiratory disease, the risks of subsequent abortion or neurological disease remain. Like other herpesviruses, EHV-1</w:t>
      </w:r>
      <w:r w:rsidRPr="00CA27EE">
        <w:rPr>
          <w:strike/>
          <w:lang w:val="en-IE"/>
        </w:rPr>
        <w:t>/4</w:t>
      </w:r>
      <w:r w:rsidRPr="3A30D37E">
        <w:rPr>
          <w:lang w:val="en-IE"/>
        </w:rPr>
        <w:t xml:space="preserve"> cause</w:t>
      </w:r>
      <w:r w:rsidRPr="00CA27EE">
        <w:rPr>
          <w:u w:val="double"/>
          <w:lang w:val="en-IE"/>
        </w:rPr>
        <w:t>s</w:t>
      </w:r>
      <w:r>
        <w:rPr>
          <w:lang w:val="en-IE"/>
        </w:rPr>
        <w:t xml:space="preserve"> </w:t>
      </w:r>
      <w:r w:rsidRPr="3A30D37E">
        <w:rPr>
          <w:lang w:val="en-IE"/>
        </w:rPr>
        <w:t xml:space="preserve">long-lasting latent infections and latently infected horses represent a potential infection risk for other horses. Virus can be reactivated </w:t>
      </w:r>
      <w:proofErr w:type="gramStart"/>
      <w:r w:rsidRPr="3A30D37E">
        <w:rPr>
          <w:lang w:val="en-IE"/>
        </w:rPr>
        <w:t>as a result of</w:t>
      </w:r>
      <w:proofErr w:type="gramEnd"/>
      <w:r w:rsidRPr="3A30D37E">
        <w:rPr>
          <w:lang w:val="en-IE"/>
        </w:rPr>
        <w:t xml:space="preserve"> stress</w:t>
      </w:r>
      <w:r w:rsidRPr="3A30D37E">
        <w:rPr>
          <w:strike/>
          <w:lang w:val="en-IE"/>
        </w:rPr>
        <w:t xml:space="preserve"> or pregnancy</w:t>
      </w:r>
      <w:r w:rsidRPr="3A30D37E">
        <w:rPr>
          <w:lang w:val="en-IE"/>
        </w:rPr>
        <w:t xml:space="preserve">. The greatest clinical threats to individual breeding, racing, or pleasure horse operations posed by ER are the potential abortigenic and neurological </w:t>
      </w:r>
      <w:r w:rsidRPr="3A30D37E">
        <w:rPr>
          <w:i/>
          <w:iCs/>
          <w:lang w:val="en-IE"/>
        </w:rPr>
        <w:t>sequelae</w:t>
      </w:r>
      <w:r w:rsidRPr="3A30D37E">
        <w:rPr>
          <w:lang w:val="en-IE"/>
        </w:rPr>
        <w:t xml:space="preserve"> of EHV-1 respiratory infection. </w:t>
      </w:r>
      <w:r w:rsidRPr="3A30D37E">
        <w:rPr>
          <w:u w:val="double"/>
          <w:lang w:val="en-IE"/>
        </w:rPr>
        <w:t>ER abortions occur annually in horse populations worldwide and may be sporadic or multiple. Foals infected</w:t>
      </w:r>
      <w:r w:rsidRPr="3A30D37E">
        <w:rPr>
          <w:i/>
          <w:iCs/>
          <w:u w:val="double"/>
          <w:lang w:val="en-IE"/>
        </w:rPr>
        <w:t xml:space="preserve"> in utero </w:t>
      </w:r>
      <w:r w:rsidRPr="3A30D37E">
        <w:rPr>
          <w:u w:val="double"/>
          <w:lang w:val="en-IE"/>
        </w:rPr>
        <w:t>may be born alive and die within a few days of birth. EHV-1 neurological disease is less common than abortions but has been recorded all over the world with associated fatalities. Outbreaks result in movement restrictions and, sometimes, cancellation of equestrian events (</w:t>
      </w:r>
      <w:proofErr w:type="spellStart"/>
      <w:r w:rsidRPr="3A30D37E">
        <w:rPr>
          <w:u w:val="double"/>
          <w:lang w:val="en-IE"/>
        </w:rPr>
        <w:t>Couroucé</w:t>
      </w:r>
      <w:proofErr w:type="spellEnd"/>
      <w:r w:rsidRPr="3A30D37E">
        <w:rPr>
          <w:u w:val="double"/>
          <w:lang w:val="en-IE"/>
        </w:rPr>
        <w:t xml:space="preserve"> </w:t>
      </w:r>
      <w:r w:rsidRPr="3A30D37E">
        <w:rPr>
          <w:i/>
          <w:iCs/>
          <w:u w:val="double"/>
          <w:lang w:val="en-IE"/>
        </w:rPr>
        <w:t>et al</w:t>
      </w:r>
      <w:r w:rsidRPr="3A30D37E">
        <w:rPr>
          <w:u w:val="double"/>
          <w:lang w:val="en-IE"/>
        </w:rPr>
        <w:t>., 2023; FEI, 2021).</w:t>
      </w:r>
    </w:p>
    <w:p w14:paraId="7479C7A1" w14:textId="77777777" w:rsidR="00E25B5F" w:rsidRPr="004A7A96" w:rsidRDefault="00E25B5F" w:rsidP="00AB4C50">
      <w:pPr>
        <w:pStyle w:val="paraA0"/>
        <w:rPr>
          <w:strike/>
          <w:lang w:val="en-IE"/>
        </w:rPr>
      </w:pPr>
      <w:r w:rsidRPr="004A7A96">
        <w:rPr>
          <w:strike/>
          <w:lang w:val="en-IE"/>
        </w:rPr>
        <w:t xml:space="preserve">Neurological disease, also known as equine herpesvirus </w:t>
      </w:r>
      <w:proofErr w:type="spellStart"/>
      <w:r w:rsidRPr="004A7A96">
        <w:rPr>
          <w:strike/>
          <w:lang w:val="en-IE"/>
        </w:rPr>
        <w:t>myeloencephalopathy</w:t>
      </w:r>
      <w:proofErr w:type="spellEnd"/>
      <w:r w:rsidRPr="004A7A96">
        <w:rPr>
          <w:strike/>
          <w:lang w:val="en-IE"/>
        </w:rPr>
        <w:t xml:space="preserve">, remains an infrequent but serious complication of EHV-1 infection. A single mutation in the DNA polymerase gene (ORF30) has been associated with increased risk of neurological disease, however strains without this change can also cause paralysis (Goodman </w:t>
      </w:r>
      <w:r w:rsidRPr="004A7A96">
        <w:rPr>
          <w:i/>
          <w:strike/>
          <w:lang w:val="en-IE"/>
        </w:rPr>
        <w:t>et al</w:t>
      </w:r>
      <w:r w:rsidRPr="004A7A96">
        <w:rPr>
          <w:strike/>
          <w:lang w:val="en-IE"/>
        </w:rPr>
        <w:t xml:space="preserve">., 2007; Nugent </w:t>
      </w:r>
      <w:r w:rsidRPr="004A7A96">
        <w:rPr>
          <w:i/>
          <w:strike/>
          <w:lang w:val="en-IE"/>
        </w:rPr>
        <w:t>et al.,</w:t>
      </w:r>
      <w:r w:rsidRPr="004A7A96">
        <w:rPr>
          <w:strike/>
          <w:lang w:val="en-IE"/>
        </w:rPr>
        <w:t xml:space="preserve"> 2006). Strain typing techniques have been employed to identify viruses carrying the neuropathic marker, and it can be helpful to be aware of an increased risk of neurological complications. However, for practical purposes strain-typing is not relevant for agent identification, or international trade. Strain typing may be beneficial for implementation of biosecurity measures in the management of outbreaks of equine herpesvirus </w:t>
      </w:r>
      <w:proofErr w:type="spellStart"/>
      <w:r w:rsidRPr="004A7A96">
        <w:rPr>
          <w:strike/>
          <w:lang w:val="en-IE"/>
        </w:rPr>
        <w:t>myeloencephalopathy</w:t>
      </w:r>
      <w:proofErr w:type="spellEnd"/>
      <w:r w:rsidRPr="004A7A96">
        <w:rPr>
          <w:strike/>
          <w:lang w:val="en-IE"/>
        </w:rPr>
        <w:t xml:space="preserve">. </w:t>
      </w:r>
    </w:p>
    <w:p w14:paraId="7EEC561C" w14:textId="77777777" w:rsidR="00E25B5F" w:rsidRDefault="00E25B5F">
      <w:pPr>
        <w:pStyle w:val="paraA0"/>
        <w:spacing w:after="480"/>
        <w:rPr>
          <w:u w:val="double"/>
          <w:lang w:val="en-IE"/>
        </w:rPr>
      </w:pPr>
      <w:r w:rsidRPr="004A7A96">
        <w:rPr>
          <w:u w:val="double"/>
          <w:lang w:val="en-IE"/>
        </w:rPr>
        <w:t xml:space="preserve">Strain typing has been shown to be not reliable for predicting the clinical outcome of EHV-1 infection but can be useful in epidemiological investigations (Garvey </w:t>
      </w:r>
      <w:r w:rsidRPr="004A7A96">
        <w:rPr>
          <w:i/>
          <w:u w:val="double"/>
          <w:lang w:val="en-IE"/>
        </w:rPr>
        <w:t>et al</w:t>
      </w:r>
      <w:r w:rsidRPr="004A7A96">
        <w:rPr>
          <w:u w:val="double"/>
          <w:lang w:val="en-IE"/>
        </w:rPr>
        <w:t xml:space="preserve">., 2019; Nugent </w:t>
      </w:r>
      <w:r w:rsidRPr="004A7A96">
        <w:rPr>
          <w:i/>
          <w:u w:val="double"/>
          <w:lang w:val="en-IE"/>
        </w:rPr>
        <w:t>et al</w:t>
      </w:r>
      <w:r w:rsidRPr="004A7A96">
        <w:rPr>
          <w:u w:val="double"/>
          <w:lang w:val="en-IE"/>
        </w:rPr>
        <w:t xml:space="preserve">., 2006; Sutton </w:t>
      </w:r>
      <w:r w:rsidRPr="004A7A96">
        <w:rPr>
          <w:i/>
          <w:u w:val="double"/>
          <w:lang w:val="en-IE"/>
        </w:rPr>
        <w:t>et al</w:t>
      </w:r>
      <w:r w:rsidRPr="004A7A96">
        <w:rPr>
          <w:u w:val="double"/>
          <w:lang w:val="en-IE"/>
        </w:rPr>
        <w:t xml:space="preserve">., 2019). </w:t>
      </w:r>
    </w:p>
    <w:p w14:paraId="1D0F13AA" w14:textId="4FBB24D8" w:rsidR="00AB4C50" w:rsidRPr="00BD758E" w:rsidRDefault="00AB4C50">
      <w:pPr>
        <w:pStyle w:val="paraA0"/>
        <w:spacing w:after="480"/>
        <w:rPr>
          <w:lang w:val="en-IE"/>
        </w:rPr>
      </w:pPr>
      <w:r w:rsidRPr="00BD758E">
        <w:rPr>
          <w:lang w:val="en-IE"/>
        </w:rPr>
        <w:lastRenderedPageBreak/>
        <w:t xml:space="preserve">EU: </w:t>
      </w:r>
      <w:r w:rsidR="00BD758E" w:rsidRPr="00BD758E">
        <w:rPr>
          <w:rFonts w:eastAsia="Arial" w:cs="Arial"/>
          <w:color w:val="000000"/>
          <w:kern w:val="2"/>
          <w:u w:val="double" w:color="000000"/>
          <w:lang w:eastAsia="en-IE"/>
          <w14:ligatures w14:val="standardContextual"/>
        </w:rPr>
        <w:t xml:space="preserve">Strain typing has been shown to be </w:t>
      </w:r>
      <w:r w:rsidR="00BD758E" w:rsidRPr="00BD758E">
        <w:rPr>
          <w:rFonts w:eastAsia="Arial" w:cs="Arial"/>
          <w:color w:val="000000"/>
          <w:kern w:val="2"/>
          <w:highlight w:val="yellow"/>
          <w:u w:val="double" w:color="000000"/>
          <w:lang w:eastAsia="en-IE"/>
          <w14:ligatures w14:val="standardContextual"/>
        </w:rPr>
        <w:t>unreliable</w:t>
      </w:r>
      <w:r w:rsidR="00BD758E" w:rsidRPr="00BD758E">
        <w:rPr>
          <w:highlight w:val="yellow"/>
          <w:u w:val="double"/>
          <w:lang w:val="en-IE"/>
        </w:rPr>
        <w:t xml:space="preserve"> </w:t>
      </w:r>
      <w:r w:rsidR="00BD758E" w:rsidRPr="00BD758E">
        <w:rPr>
          <w:strike/>
          <w:highlight w:val="yellow"/>
          <w:lang w:val="en-IE"/>
        </w:rPr>
        <w:t>not reliable</w:t>
      </w:r>
      <w:r w:rsidR="00BD758E" w:rsidRPr="00BD758E">
        <w:rPr>
          <w:rFonts w:eastAsia="Arial" w:cs="Arial"/>
          <w:color w:val="000000"/>
          <w:kern w:val="2"/>
          <w:u w:val="double" w:color="000000"/>
          <w:lang w:eastAsia="en-IE"/>
          <w14:ligatures w14:val="standardContextual"/>
        </w:rPr>
        <w:t xml:space="preserve"> for predicting the clinical outcome of EHV-1 infection but can be useful in epidemiological investigations (Garvey </w:t>
      </w:r>
      <w:r w:rsidR="00BD758E" w:rsidRPr="00BD758E">
        <w:rPr>
          <w:rFonts w:eastAsia="Arial" w:cs="Arial"/>
          <w:i/>
          <w:iCs/>
          <w:color w:val="000000"/>
          <w:kern w:val="2"/>
          <w:u w:val="double" w:color="000000"/>
          <w:lang w:eastAsia="en-IE"/>
          <w14:ligatures w14:val="standardContextual"/>
        </w:rPr>
        <w:t>et al</w:t>
      </w:r>
      <w:r w:rsidR="00BD758E" w:rsidRPr="00BD758E">
        <w:rPr>
          <w:rFonts w:eastAsia="Arial" w:cs="Arial"/>
          <w:color w:val="000000"/>
          <w:kern w:val="2"/>
          <w:u w:val="double" w:color="000000"/>
          <w:lang w:eastAsia="en-IE"/>
          <w14:ligatures w14:val="standardContextual"/>
        </w:rPr>
        <w:t xml:space="preserve">., 2019; Nugent </w:t>
      </w:r>
      <w:r w:rsidR="00BD758E" w:rsidRPr="00BD758E">
        <w:rPr>
          <w:rFonts w:eastAsia="Arial" w:cs="Arial"/>
          <w:i/>
          <w:iCs/>
          <w:color w:val="000000"/>
          <w:kern w:val="2"/>
          <w:u w:val="double" w:color="000000"/>
          <w:lang w:eastAsia="en-IE"/>
          <w14:ligatures w14:val="standardContextual"/>
        </w:rPr>
        <w:t>et al.</w:t>
      </w:r>
      <w:r w:rsidR="00BD758E" w:rsidRPr="00BD758E">
        <w:rPr>
          <w:rFonts w:eastAsia="Arial" w:cs="Arial"/>
          <w:color w:val="000000"/>
          <w:kern w:val="2"/>
          <w:u w:val="double" w:color="000000"/>
          <w:lang w:eastAsia="en-IE"/>
          <w14:ligatures w14:val="standardContextual"/>
        </w:rPr>
        <w:t xml:space="preserve">, 2006; Sutton </w:t>
      </w:r>
      <w:r w:rsidR="00BD758E" w:rsidRPr="00BD758E">
        <w:rPr>
          <w:rFonts w:eastAsia="Arial" w:cs="Arial"/>
          <w:i/>
          <w:iCs/>
          <w:color w:val="000000"/>
          <w:kern w:val="2"/>
          <w:u w:val="double" w:color="000000"/>
          <w:lang w:eastAsia="en-IE"/>
          <w14:ligatures w14:val="standardContextual"/>
        </w:rPr>
        <w:t>et al</w:t>
      </w:r>
      <w:r w:rsidR="00BD758E" w:rsidRPr="00BD758E">
        <w:rPr>
          <w:rFonts w:eastAsia="Arial" w:cs="Arial"/>
          <w:color w:val="000000"/>
          <w:kern w:val="2"/>
          <w:u w:val="double" w:color="000000"/>
          <w:lang w:eastAsia="en-IE"/>
          <w14:ligatures w14:val="standardContextual"/>
        </w:rPr>
        <w:t>., 2019).”</w:t>
      </w:r>
    </w:p>
    <w:p w14:paraId="4BB05C4B" w14:textId="77777777" w:rsidR="00E25B5F" w:rsidRPr="004A7A96" w:rsidRDefault="00E25B5F">
      <w:pPr>
        <w:pStyle w:val="A0"/>
        <w:rPr>
          <w:lang w:val="en-IE"/>
        </w:rPr>
      </w:pPr>
      <w:r w:rsidRPr="004A7A96">
        <w:rPr>
          <w:lang w:val="en-IE"/>
        </w:rPr>
        <w:t>B.  DIAGNOSTIC TECHNIQUES</w:t>
      </w:r>
    </w:p>
    <w:p w14:paraId="47D18748" w14:textId="303AC935" w:rsidR="00E25B5F" w:rsidRDefault="00E25B5F">
      <w:pPr>
        <w:pStyle w:val="para1"/>
        <w:rPr>
          <w:u w:val="double"/>
          <w:lang w:val="en-IE"/>
        </w:rPr>
      </w:pPr>
      <w:r w:rsidRPr="17B3AE06">
        <w:rPr>
          <w:strike/>
          <w:lang w:val="en-IE"/>
        </w:rPr>
        <w:t xml:space="preserve">Both </w:t>
      </w:r>
      <w:r w:rsidRPr="17B3AE06">
        <w:rPr>
          <w:lang w:val="en-IE"/>
        </w:rPr>
        <w:t xml:space="preserve">EHV-1 </w:t>
      </w:r>
      <w:r w:rsidRPr="17B3AE06">
        <w:rPr>
          <w:strike/>
          <w:lang w:val="en-IE"/>
        </w:rPr>
        <w:t xml:space="preserve">and EHV-4 </w:t>
      </w:r>
      <w:r w:rsidRPr="17B3AE06">
        <w:rPr>
          <w:u w:val="double"/>
          <w:lang w:val="en-IE"/>
        </w:rPr>
        <w:t>is transmitted by the respiratory route and has</w:t>
      </w:r>
      <w:r w:rsidRPr="17B3AE06">
        <w:rPr>
          <w:lang w:val="en-IE"/>
        </w:rPr>
        <w:t xml:space="preserve"> </w:t>
      </w:r>
      <w:r w:rsidRPr="17B3AE06">
        <w:rPr>
          <w:strike/>
          <w:lang w:val="en-IE"/>
        </w:rPr>
        <w:t xml:space="preserve">have </w:t>
      </w:r>
      <w:r w:rsidRPr="17B3AE06">
        <w:rPr>
          <w:lang w:val="en-IE"/>
        </w:rPr>
        <w:t>the potential to be highly contagious</w:t>
      </w:r>
      <w:r w:rsidR="000E356C" w:rsidRPr="17B3AE06">
        <w:rPr>
          <w:strike/>
          <w:highlight w:val="yellow"/>
          <w:lang w:val="en-IE"/>
        </w:rPr>
        <w:t>,</w:t>
      </w:r>
      <w:r w:rsidRPr="17B3AE06">
        <w:rPr>
          <w:lang w:val="en-IE"/>
        </w:rPr>
        <w:t xml:space="preserve"> </w:t>
      </w:r>
      <w:r w:rsidRPr="17B3AE06">
        <w:rPr>
          <w:strike/>
          <w:lang w:val="en-IE"/>
        </w:rPr>
        <w:t xml:space="preserve">viruses </w:t>
      </w:r>
      <w:r w:rsidRPr="17B3AE06">
        <w:rPr>
          <w:u w:val="double"/>
          <w:lang w:val="en-IE"/>
        </w:rPr>
        <w:t>particularly where large numbers of horses are housed in the same air space. EHV1</w:t>
      </w:r>
      <w:r w:rsidRPr="17B3AE06">
        <w:rPr>
          <w:lang w:val="en-IE"/>
        </w:rPr>
        <w:t xml:space="preserve"> </w:t>
      </w:r>
      <w:r w:rsidRPr="17B3AE06">
        <w:rPr>
          <w:strike/>
          <w:lang w:val="en-IE"/>
        </w:rPr>
        <w:t xml:space="preserve">and the former </w:t>
      </w:r>
      <w:r w:rsidRPr="17B3AE06">
        <w:rPr>
          <w:lang w:val="en-IE"/>
        </w:rPr>
        <w:t xml:space="preserve">can cause explosive outbreaks of abortion or neurological disease. Rapid diagnostic methods are therefore </w:t>
      </w:r>
      <w:r w:rsidRPr="17B3AE06">
        <w:rPr>
          <w:u w:val="double"/>
          <w:lang w:val="en-IE"/>
        </w:rPr>
        <w:t>essential</w:t>
      </w:r>
      <w:r w:rsidRPr="17B3AE06">
        <w:rPr>
          <w:lang w:val="en-IE"/>
        </w:rPr>
        <w:t xml:space="preserve"> </w:t>
      </w:r>
      <w:r w:rsidRPr="17B3AE06">
        <w:rPr>
          <w:strike/>
          <w:lang w:val="en-IE"/>
        </w:rPr>
        <w:t xml:space="preserve">useful </w:t>
      </w:r>
      <w:r w:rsidRPr="17B3AE06">
        <w:rPr>
          <w:lang w:val="en-IE"/>
        </w:rPr>
        <w:t xml:space="preserve">for managing the disease. </w:t>
      </w:r>
      <w:r w:rsidRPr="17B3AE06">
        <w:rPr>
          <w:u w:val="double"/>
          <w:lang w:val="en-IE"/>
        </w:rPr>
        <w:t>Real-time</w:t>
      </w:r>
      <w:r w:rsidRPr="17B3AE06">
        <w:rPr>
          <w:lang w:val="en-IE"/>
        </w:rPr>
        <w:t xml:space="preserve"> polymerase chain reaction (PCR) assays are </w:t>
      </w:r>
      <w:r w:rsidRPr="17B3AE06">
        <w:rPr>
          <w:strike/>
          <w:lang w:val="en-IE"/>
        </w:rPr>
        <w:t xml:space="preserve">widely </w:t>
      </w:r>
      <w:r w:rsidRPr="17B3AE06">
        <w:rPr>
          <w:u w:val="double"/>
          <w:lang w:val="en-IE"/>
        </w:rPr>
        <w:t>routinely</w:t>
      </w:r>
      <w:r w:rsidRPr="17B3AE06">
        <w:rPr>
          <w:lang w:val="en-IE"/>
        </w:rPr>
        <w:t xml:space="preserve"> used by diagnostic laboratories </w:t>
      </w:r>
      <w:r w:rsidRPr="17B3AE06">
        <w:rPr>
          <w:u w:val="double"/>
          <w:lang w:val="en-IE"/>
        </w:rPr>
        <w:t>worldwide</w:t>
      </w:r>
      <w:r w:rsidRPr="17B3AE06">
        <w:rPr>
          <w:lang w:val="en-IE"/>
        </w:rPr>
        <w:t xml:space="preserve"> and are both rapid and sensitive. Real-time PCR assays </w:t>
      </w:r>
      <w:r w:rsidRPr="00B0711D">
        <w:rPr>
          <w:strike/>
          <w:highlight w:val="yellow"/>
          <w:lang w:val="en-IE"/>
        </w:rPr>
        <w:t>that allow</w:t>
      </w:r>
      <w:r w:rsidRPr="00B0711D">
        <w:rPr>
          <w:strike/>
          <w:lang w:val="en-IE"/>
        </w:rPr>
        <w:t xml:space="preserve"> s</w:t>
      </w:r>
      <w:r w:rsidRPr="17B3AE06">
        <w:rPr>
          <w:strike/>
          <w:lang w:val="en-IE"/>
        </w:rPr>
        <w:t xml:space="preserve">imultaneous </w:t>
      </w:r>
      <w:r w:rsidRPr="00A16435">
        <w:rPr>
          <w:strike/>
          <w:highlight w:val="yellow"/>
          <w:lang w:val="en-IE"/>
        </w:rPr>
        <w:t>testing for EHV-1 and</w:t>
      </w:r>
      <w:r w:rsidRPr="17B3AE06">
        <w:rPr>
          <w:strike/>
          <w:lang w:val="en-IE"/>
        </w:rPr>
        <w:t xml:space="preserve"> EHV-4 </w:t>
      </w:r>
      <w:r w:rsidR="00A16435" w:rsidRPr="004B3DD8">
        <w:rPr>
          <w:rFonts w:ascii="Arial" w:hAnsi="Arial"/>
          <w:highlight w:val="yellow"/>
          <w:u w:val="double"/>
          <w:lang w:val="en-IE"/>
        </w:rPr>
        <w:t>have been developed for both detection of EHV-1</w:t>
      </w:r>
      <w:r w:rsidR="00A16435" w:rsidRPr="00A16435">
        <w:rPr>
          <w:rFonts w:ascii="Arial" w:hAnsi="Arial"/>
          <w:lang w:val="en-IE"/>
        </w:rPr>
        <w:t xml:space="preserve"> </w:t>
      </w:r>
      <w:r w:rsidRPr="17B3AE06">
        <w:rPr>
          <w:lang w:val="en-IE"/>
        </w:rPr>
        <w:t xml:space="preserve">and quantification of viral load </w:t>
      </w:r>
      <w:r w:rsidRPr="00A16435">
        <w:rPr>
          <w:strike/>
          <w:highlight w:val="yellow"/>
          <w:lang w:val="en-IE"/>
        </w:rPr>
        <w:t>have been devel</w:t>
      </w:r>
      <w:r w:rsidRPr="005C2CE2">
        <w:rPr>
          <w:strike/>
          <w:highlight w:val="yellow"/>
          <w:lang w:val="en-IE"/>
        </w:rPr>
        <w:t xml:space="preserve">oped. </w:t>
      </w:r>
      <w:r w:rsidR="005C2CE2" w:rsidRPr="005C2CE2">
        <w:rPr>
          <w:highlight w:val="yellow"/>
          <w:u w:val="double"/>
          <w:lang w:val="en-IE"/>
        </w:rPr>
        <w:t>and have replaced</w:t>
      </w:r>
      <w:r w:rsidR="005C2CE2">
        <w:rPr>
          <w:lang w:val="en-IE"/>
        </w:rPr>
        <w:t xml:space="preserve"> v</w:t>
      </w:r>
      <w:r w:rsidRPr="17B3AE06">
        <w:rPr>
          <w:lang w:val="en-IE"/>
        </w:rPr>
        <w:t xml:space="preserve">irus isolation </w:t>
      </w:r>
      <w:r w:rsidRPr="005C2CE2">
        <w:rPr>
          <w:strike/>
          <w:highlight w:val="yellow"/>
          <w:lang w:val="en-IE"/>
        </w:rPr>
        <w:t>has been replaced by real-time PCR</w:t>
      </w:r>
      <w:r w:rsidRPr="005C2CE2">
        <w:rPr>
          <w:strike/>
          <w:lang w:val="en-IE"/>
        </w:rPr>
        <w:t xml:space="preserve"> </w:t>
      </w:r>
      <w:r w:rsidRPr="17B3AE06">
        <w:rPr>
          <w:u w:val="double"/>
          <w:lang w:val="en-IE"/>
        </w:rPr>
        <w:t xml:space="preserve">as the frontline diagnostic test in </w:t>
      </w:r>
      <w:proofErr w:type="gramStart"/>
      <w:r w:rsidRPr="17B3AE06">
        <w:rPr>
          <w:u w:val="double"/>
          <w:lang w:val="en-IE"/>
        </w:rPr>
        <w:t>the majority of</w:t>
      </w:r>
      <w:proofErr w:type="gramEnd"/>
      <w:r w:rsidRPr="17B3AE06">
        <w:rPr>
          <w:u w:val="double"/>
          <w:lang w:val="en-IE"/>
        </w:rPr>
        <w:t xml:space="preserve"> laboratories</w:t>
      </w:r>
      <w:r w:rsidR="005C2CE2" w:rsidRPr="005C2CE2">
        <w:rPr>
          <w:highlight w:val="yellow"/>
          <w:u w:val="double"/>
          <w:lang w:val="en-IE"/>
        </w:rPr>
        <w:t>.</w:t>
      </w:r>
      <w:r w:rsidRPr="005C2CE2">
        <w:rPr>
          <w:lang w:val="en-IE"/>
        </w:rPr>
        <w:t xml:space="preserve"> </w:t>
      </w:r>
      <w:r w:rsidRPr="005C2CE2">
        <w:rPr>
          <w:strike/>
          <w:highlight w:val="yellow"/>
          <w:lang w:val="en-IE"/>
        </w:rPr>
        <w:t>but</w:t>
      </w:r>
      <w:r w:rsidRPr="17B3AE06">
        <w:rPr>
          <w:lang w:val="en-IE"/>
        </w:rPr>
        <w:t xml:space="preserve"> </w:t>
      </w:r>
      <w:r w:rsidR="005C2CE2" w:rsidRPr="005C2CE2">
        <w:rPr>
          <w:highlight w:val="yellow"/>
          <w:u w:val="double"/>
          <w:lang w:val="en-IE"/>
        </w:rPr>
        <w:t>Virus isolation</w:t>
      </w:r>
      <w:r w:rsidR="005C2CE2">
        <w:rPr>
          <w:lang w:val="en-IE"/>
        </w:rPr>
        <w:t xml:space="preserve"> </w:t>
      </w:r>
      <w:r w:rsidRPr="17B3AE06">
        <w:rPr>
          <w:lang w:val="en-IE"/>
        </w:rPr>
        <w:t xml:space="preserve">can </w:t>
      </w:r>
      <w:r w:rsidRPr="005C2CE2">
        <w:rPr>
          <w:strike/>
          <w:highlight w:val="yellow"/>
          <w:lang w:val="en-IE"/>
        </w:rPr>
        <w:t xml:space="preserve">also </w:t>
      </w:r>
      <w:r w:rsidR="005C2CE2" w:rsidRPr="005C2CE2">
        <w:rPr>
          <w:highlight w:val="yellow"/>
          <w:u w:val="double"/>
          <w:lang w:val="en-IE"/>
        </w:rPr>
        <w:t>still</w:t>
      </w:r>
      <w:r w:rsidR="005C2CE2">
        <w:rPr>
          <w:lang w:val="en-IE"/>
        </w:rPr>
        <w:t xml:space="preserve"> </w:t>
      </w:r>
      <w:r w:rsidRPr="17B3AE06">
        <w:rPr>
          <w:lang w:val="en-IE"/>
        </w:rPr>
        <w:t>be useful,</w:t>
      </w:r>
      <w:r w:rsidRPr="17B3AE06">
        <w:rPr>
          <w:strike/>
          <w:lang w:val="en-IE"/>
        </w:rPr>
        <w:t xml:space="preserve"> particularly for the detection of viraemia. This is also true of </w:t>
      </w:r>
      <w:r w:rsidRPr="003F4FAC">
        <w:rPr>
          <w:strike/>
          <w:highlight w:val="yellow"/>
          <w:lang w:val="en-IE"/>
        </w:rPr>
        <w:t>fo</w:t>
      </w:r>
      <w:r w:rsidR="003F4FAC" w:rsidRPr="003F4FAC">
        <w:rPr>
          <w:strike/>
          <w:highlight w:val="yellow"/>
          <w:lang w:val="en-IE"/>
        </w:rPr>
        <w:t>r</w:t>
      </w:r>
      <w:r w:rsidR="003F4FAC" w:rsidRPr="005A6408">
        <w:rPr>
          <w:highlight w:val="yellow"/>
          <w:lang w:val="en-IE"/>
        </w:rPr>
        <w:t xml:space="preserve"> </w:t>
      </w:r>
      <w:r w:rsidR="003F4FAC" w:rsidRPr="003F4FAC">
        <w:rPr>
          <w:highlight w:val="yellow"/>
          <w:u w:val="double"/>
          <w:lang w:val="en-IE"/>
        </w:rPr>
        <w:t>in cases of</w:t>
      </w:r>
      <w:r w:rsidRPr="17B3AE06">
        <w:rPr>
          <w:lang w:val="en-IE"/>
        </w:rPr>
        <w:t xml:space="preserve"> EHV-1</w:t>
      </w:r>
      <w:r w:rsidR="005A6408">
        <w:rPr>
          <w:lang w:val="en-IE"/>
        </w:rPr>
        <w:t>-</w:t>
      </w:r>
      <w:r w:rsidRPr="17B3AE06">
        <w:rPr>
          <w:lang w:val="en-IE"/>
        </w:rPr>
        <w:t xml:space="preserve">associated abortions and neonatal foal </w:t>
      </w:r>
      <w:proofErr w:type="gramStart"/>
      <w:r w:rsidRPr="17B3AE06">
        <w:rPr>
          <w:lang w:val="en-IE"/>
        </w:rPr>
        <w:t>deaths, when</w:t>
      </w:r>
      <w:proofErr w:type="gramEnd"/>
      <w:r w:rsidRPr="17B3AE06">
        <w:rPr>
          <w:lang w:val="en-IE"/>
        </w:rPr>
        <w:t xml:space="preserve"> the high level of virus in the tissues usually produces a cytopathic effect in 1–3 days. Immunohistochemical or immunofluorescent approaches </w:t>
      </w:r>
      <w:r w:rsidRPr="17B3AE06">
        <w:rPr>
          <w:u w:val="double"/>
          <w:lang w:val="en-IE"/>
        </w:rPr>
        <w:t>are employed in some laboratories</w:t>
      </w:r>
      <w:r w:rsidRPr="17B3AE06">
        <w:rPr>
          <w:lang w:val="en-IE"/>
        </w:rPr>
        <w:t xml:space="preserve"> </w:t>
      </w:r>
      <w:r w:rsidRPr="17B3AE06">
        <w:rPr>
          <w:strike/>
          <w:lang w:val="en-IE"/>
        </w:rPr>
        <w:t xml:space="preserve">can be extremely useful </w:t>
      </w:r>
      <w:r w:rsidRPr="17B3AE06">
        <w:rPr>
          <w:lang w:val="en-IE"/>
        </w:rPr>
        <w:t>for rapid diagnosis of EHV-induced abortion from fresh or embedded tissue</w:t>
      </w:r>
      <w:r w:rsidRPr="17B3AE06">
        <w:rPr>
          <w:strike/>
          <w:lang w:val="en-IE"/>
        </w:rPr>
        <w:t xml:space="preserve"> and are relatively straightforward</w:t>
      </w:r>
      <w:r w:rsidRPr="17B3AE06">
        <w:rPr>
          <w:lang w:val="en-IE"/>
        </w:rPr>
        <w:t xml:space="preserve">. </w:t>
      </w:r>
      <w:r w:rsidRPr="17B3AE06">
        <w:rPr>
          <w:strike/>
          <w:lang w:val="en-IE"/>
        </w:rPr>
        <w:t>Several other techniques based on enzyme-linked immunosorbent assay (ELISA</w:t>
      </w:r>
      <w:proofErr w:type="gramStart"/>
      <w:r w:rsidRPr="17B3AE06">
        <w:rPr>
          <w:strike/>
          <w:lang w:val="en-IE"/>
        </w:rPr>
        <w:t>)</w:t>
      </w:r>
      <w:proofErr w:type="gramEnd"/>
      <w:r w:rsidRPr="17B3AE06">
        <w:rPr>
          <w:strike/>
          <w:lang w:val="en-IE"/>
        </w:rPr>
        <w:t xml:space="preserve"> or nucleic acid hybridisation probes have also been described, however their use is often restricted to specialised laboratories and they are not included here. </w:t>
      </w:r>
      <w:r w:rsidRPr="17B3AE06">
        <w:rPr>
          <w:u w:val="double"/>
          <w:lang w:val="en-IE"/>
        </w:rPr>
        <w:t>Virus neutralisation (VN) and complement fixation</w:t>
      </w:r>
      <w:r w:rsidR="00911C9F">
        <w:rPr>
          <w:u w:val="double"/>
          <w:lang w:val="en-IE"/>
        </w:rPr>
        <w:t xml:space="preserve"> test</w:t>
      </w:r>
      <w:r w:rsidRPr="17B3AE06">
        <w:rPr>
          <w:u w:val="double"/>
          <w:lang w:val="en-IE"/>
        </w:rPr>
        <w:t xml:space="preserve"> (CF</w:t>
      </w:r>
      <w:r w:rsidR="00911C9F">
        <w:rPr>
          <w:u w:val="double"/>
          <w:lang w:val="en-IE"/>
        </w:rPr>
        <w:t>T</w:t>
      </w:r>
      <w:r w:rsidRPr="17B3AE06">
        <w:rPr>
          <w:u w:val="double"/>
          <w:lang w:val="en-IE"/>
        </w:rPr>
        <w:t xml:space="preserve">) are the most frequently used serological tests, and seroconversion in paired samples is considered indicative of exposure to virus by natural infection or by vaccination. </w:t>
      </w:r>
    </w:p>
    <w:p w14:paraId="4C3FAD6C" w14:textId="777FF627" w:rsidR="00E25B5F" w:rsidRPr="000B7CE7" w:rsidRDefault="00E25B5F" w:rsidP="00E63DA4">
      <w:pPr>
        <w:pStyle w:val="Tabletitle"/>
        <w:rPr>
          <w:b/>
          <w:bCs/>
        </w:rPr>
      </w:pPr>
      <w:r w:rsidRPr="000B7CE7">
        <w:rPr>
          <w:b/>
          <w:bCs/>
        </w:rPr>
        <w:t xml:space="preserve">Table </w:t>
      </w:r>
      <w:r w:rsidRPr="000B7CE7">
        <w:rPr>
          <w:b/>
          <w:bCs/>
          <w:noProof/>
        </w:rPr>
        <w:t>1</w:t>
      </w:r>
      <w:r w:rsidRPr="000B7CE7">
        <w:t xml:space="preserve">. Test methods available for the diagnosis of </w:t>
      </w:r>
      <w:r w:rsidRPr="00A617C1">
        <w:rPr>
          <w:strike/>
          <w:highlight w:val="yellow"/>
        </w:rPr>
        <w:t xml:space="preserve">equine rhinopneumonitis </w:t>
      </w:r>
      <w:r w:rsidR="00A617C1" w:rsidRPr="00A617C1">
        <w:rPr>
          <w:highlight w:val="yellow"/>
          <w:u w:val="double"/>
        </w:rPr>
        <w:t>infection with EHV-1</w:t>
      </w:r>
      <w:r w:rsidR="00A617C1">
        <w:t xml:space="preserve"> </w:t>
      </w:r>
      <w:r w:rsidRPr="000B7CE7">
        <w:t xml:space="preserve">and their </w:t>
      </w:r>
      <w:proofErr w:type="gramStart"/>
      <w:r w:rsidRPr="000B7CE7">
        <w:t>purpose</w:t>
      </w:r>
      <w:proofErr w:type="gramEnd"/>
    </w:p>
    <w:tbl>
      <w:tblPr>
        <w:tblW w:w="9348" w:type="dxa"/>
        <w:jc w:val="center"/>
        <w:tblBorders>
          <w:top w:val="single" w:sz="6" w:space="0" w:color="auto"/>
          <w:left w:val="single" w:sz="6" w:space="0" w:color="auto"/>
          <w:bottom w:val="single" w:sz="8" w:space="0" w:color="auto"/>
          <w:right w:val="single" w:sz="6"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1693"/>
        <w:gridCol w:w="1090"/>
        <w:gridCol w:w="1320"/>
        <w:gridCol w:w="1130"/>
        <w:gridCol w:w="1134"/>
        <w:gridCol w:w="1276"/>
        <w:gridCol w:w="1705"/>
      </w:tblGrid>
      <w:tr w:rsidR="00E25B5F" w:rsidRPr="004A7A96" w14:paraId="7F0D4A52" w14:textId="77777777" w:rsidTr="00C077C4">
        <w:trPr>
          <w:trHeight w:val="402"/>
          <w:tblHeader/>
          <w:jc w:val="center"/>
        </w:trPr>
        <w:tc>
          <w:tcPr>
            <w:tcW w:w="1693" w:type="dxa"/>
            <w:vMerge w:val="restart"/>
            <w:vAlign w:val="center"/>
          </w:tcPr>
          <w:p w14:paraId="41ECE106" w14:textId="77777777" w:rsidR="00E25B5F" w:rsidRPr="00393C32" w:rsidRDefault="00E25B5F">
            <w:pPr>
              <w:pStyle w:val="TableHead"/>
              <w:rPr>
                <w:rFonts w:ascii="Söhne Kräftig" w:hAnsi="Söhne Kräftig" w:cs="Arial"/>
                <w:b w:val="0"/>
                <w:i/>
                <w:iCs/>
                <w:sz w:val="16"/>
                <w:szCs w:val="16"/>
              </w:rPr>
            </w:pPr>
            <w:r w:rsidRPr="00393C32">
              <w:rPr>
                <w:rFonts w:ascii="Söhne Kräftig" w:hAnsi="Söhne Kräftig" w:cs="Arial"/>
                <w:b w:val="0"/>
                <w:iCs/>
              </w:rPr>
              <w:t>Method</w:t>
            </w:r>
          </w:p>
        </w:tc>
        <w:tc>
          <w:tcPr>
            <w:tcW w:w="7655" w:type="dxa"/>
            <w:gridSpan w:val="6"/>
            <w:vAlign w:val="center"/>
          </w:tcPr>
          <w:p w14:paraId="37818663" w14:textId="77777777" w:rsidR="00E25B5F" w:rsidRPr="004A7A96" w:rsidRDefault="00E25B5F">
            <w:pPr>
              <w:pStyle w:val="Tabletext"/>
              <w:rPr>
                <w:rFonts w:ascii="Söhne Kräftig" w:hAnsi="Söhne Kräftig"/>
                <w:bCs w:val="0"/>
                <w:sz w:val="16"/>
                <w:szCs w:val="16"/>
              </w:rPr>
            </w:pPr>
            <w:r w:rsidRPr="004A7A96">
              <w:rPr>
                <w:rFonts w:ascii="Söhne Kräftig" w:hAnsi="Söhne Kräftig"/>
                <w:bCs w:val="0"/>
              </w:rPr>
              <w:t>Purpose</w:t>
            </w:r>
          </w:p>
        </w:tc>
      </w:tr>
      <w:tr w:rsidR="00E25B5F" w:rsidRPr="004A7A96" w14:paraId="70485E96" w14:textId="77777777" w:rsidTr="00C077C4">
        <w:trPr>
          <w:trHeight w:val="402"/>
          <w:tblHeader/>
          <w:jc w:val="center"/>
        </w:trPr>
        <w:tc>
          <w:tcPr>
            <w:tcW w:w="1693" w:type="dxa"/>
            <w:vMerge/>
            <w:vAlign w:val="center"/>
          </w:tcPr>
          <w:p w14:paraId="3BE91B22" w14:textId="77777777" w:rsidR="00E25B5F" w:rsidRPr="004A7A96" w:rsidRDefault="00E25B5F">
            <w:pPr>
              <w:pStyle w:val="TableHead"/>
              <w:jc w:val="both"/>
              <w:rPr>
                <w:rFonts w:cs="Arial"/>
                <w:b w:val="0"/>
                <w:bCs w:val="0"/>
                <w:sz w:val="16"/>
                <w:szCs w:val="16"/>
              </w:rPr>
            </w:pPr>
          </w:p>
        </w:tc>
        <w:tc>
          <w:tcPr>
            <w:tcW w:w="1090" w:type="dxa"/>
            <w:vAlign w:val="center"/>
          </w:tcPr>
          <w:p w14:paraId="78C2BE31" w14:textId="15F87516" w:rsidR="00E25B5F" w:rsidRPr="004A7A96" w:rsidRDefault="00E25B5F">
            <w:pPr>
              <w:pStyle w:val="Tabletext"/>
              <w:rPr>
                <w:rFonts w:ascii="Söhne Kräftig" w:hAnsi="Söhne Kräftig"/>
                <w:bCs w:val="0"/>
                <w:sz w:val="16"/>
                <w:szCs w:val="16"/>
              </w:rPr>
            </w:pPr>
            <w:bookmarkStart w:id="0" w:name="_Hlk140253400"/>
            <w:r w:rsidRPr="006A37A2">
              <w:rPr>
                <w:rFonts w:ascii="Söhne Kräftig" w:hAnsi="Söhne Kräftig"/>
                <w:bCs w:val="0"/>
                <w:sz w:val="16"/>
                <w:szCs w:val="16"/>
              </w:rPr>
              <w:t>Population freedom from infection</w:t>
            </w:r>
            <w:bookmarkEnd w:id="0"/>
            <w:r w:rsidR="006A37A2" w:rsidRPr="00537231">
              <w:rPr>
                <w:rFonts w:ascii="Söhne Kräftig" w:hAnsi="Söhne Kräftig"/>
                <w:bCs w:val="0"/>
                <w:sz w:val="16"/>
                <w:szCs w:val="16"/>
                <w:highlight w:val="yellow"/>
                <w:u w:val="double"/>
                <w:vertAlign w:val="superscript"/>
              </w:rPr>
              <w:t>(a)</w:t>
            </w:r>
          </w:p>
        </w:tc>
        <w:tc>
          <w:tcPr>
            <w:tcW w:w="1320" w:type="dxa"/>
            <w:vAlign w:val="center"/>
          </w:tcPr>
          <w:p w14:paraId="62074BA5" w14:textId="3BE03F48" w:rsidR="00E25B5F" w:rsidRPr="004A7A96" w:rsidRDefault="00E25B5F">
            <w:pPr>
              <w:pStyle w:val="Tabletext"/>
              <w:rPr>
                <w:rFonts w:ascii="Söhne Kräftig" w:hAnsi="Söhne Kräftig"/>
                <w:bCs w:val="0"/>
                <w:sz w:val="16"/>
                <w:szCs w:val="16"/>
              </w:rPr>
            </w:pPr>
            <w:bookmarkStart w:id="1" w:name="_Hlk140322292"/>
            <w:r w:rsidRPr="006A37A2">
              <w:rPr>
                <w:rFonts w:ascii="Söhne Kräftig" w:hAnsi="Söhne Kräftig"/>
                <w:bCs w:val="0"/>
                <w:sz w:val="16"/>
                <w:szCs w:val="16"/>
              </w:rPr>
              <w:t>Individual animal freedom from infection prior to movement</w:t>
            </w:r>
            <w:bookmarkEnd w:id="1"/>
            <w:r w:rsidR="00537231" w:rsidRPr="00537231">
              <w:rPr>
                <w:rFonts w:ascii="Söhne Kräftig" w:hAnsi="Söhne Kräftig"/>
                <w:bCs w:val="0"/>
                <w:sz w:val="16"/>
                <w:szCs w:val="16"/>
                <w:highlight w:val="yellow"/>
                <w:u w:val="double"/>
                <w:vertAlign w:val="superscript"/>
              </w:rPr>
              <w:t>(</w:t>
            </w:r>
            <w:r w:rsidR="00537231">
              <w:rPr>
                <w:rFonts w:ascii="Söhne Kräftig" w:hAnsi="Söhne Kräftig"/>
                <w:bCs w:val="0"/>
                <w:sz w:val="16"/>
                <w:szCs w:val="16"/>
                <w:highlight w:val="yellow"/>
                <w:u w:val="double"/>
                <w:vertAlign w:val="superscript"/>
              </w:rPr>
              <w:t>b</w:t>
            </w:r>
            <w:r w:rsidR="00537231" w:rsidRPr="00537231">
              <w:rPr>
                <w:rFonts w:ascii="Söhne Kräftig" w:hAnsi="Söhne Kräftig"/>
                <w:bCs w:val="0"/>
                <w:sz w:val="16"/>
                <w:szCs w:val="16"/>
                <w:highlight w:val="yellow"/>
                <w:u w:val="double"/>
                <w:vertAlign w:val="superscript"/>
              </w:rPr>
              <w:t>)</w:t>
            </w:r>
          </w:p>
        </w:tc>
        <w:tc>
          <w:tcPr>
            <w:tcW w:w="1130" w:type="dxa"/>
            <w:vAlign w:val="center"/>
          </w:tcPr>
          <w:p w14:paraId="4CEDDDDF" w14:textId="4BA75176" w:rsidR="00E25B5F" w:rsidRPr="004A7A96" w:rsidRDefault="00E25B5F">
            <w:pPr>
              <w:pStyle w:val="Tabletext"/>
              <w:rPr>
                <w:rFonts w:ascii="Söhne Kräftig" w:hAnsi="Söhne Kräftig"/>
                <w:bCs w:val="0"/>
                <w:sz w:val="16"/>
                <w:szCs w:val="16"/>
              </w:rPr>
            </w:pPr>
            <w:r w:rsidRPr="004A7A96">
              <w:rPr>
                <w:rFonts w:ascii="Söhne Kräftig" w:hAnsi="Söhne Kräftig"/>
                <w:bCs w:val="0"/>
                <w:sz w:val="16"/>
                <w:szCs w:val="16"/>
              </w:rPr>
              <w:t>Contribute to eradication policies</w:t>
            </w:r>
            <w:r w:rsidRPr="004A7A96">
              <w:rPr>
                <w:rFonts w:ascii="Söhne Kräftig" w:hAnsi="Söhne Kräftig"/>
                <w:bCs w:val="0"/>
                <w:sz w:val="16"/>
                <w:szCs w:val="16"/>
                <w:vertAlign w:val="superscript"/>
              </w:rPr>
              <w:t>(</w:t>
            </w:r>
            <w:r w:rsidR="006A37A2">
              <w:rPr>
                <w:rFonts w:ascii="Söhne Kräftig" w:hAnsi="Söhne Kräftig"/>
                <w:bCs w:val="0"/>
                <w:sz w:val="16"/>
                <w:szCs w:val="16"/>
                <w:vertAlign w:val="superscript"/>
              </w:rPr>
              <w:t>c</w:t>
            </w:r>
            <w:r w:rsidRPr="004A7A96">
              <w:rPr>
                <w:rFonts w:ascii="Söhne Kräftig" w:hAnsi="Söhne Kräftig"/>
                <w:bCs w:val="0"/>
                <w:sz w:val="16"/>
                <w:szCs w:val="16"/>
                <w:vertAlign w:val="superscript"/>
              </w:rPr>
              <w:t>)</w:t>
            </w:r>
          </w:p>
        </w:tc>
        <w:tc>
          <w:tcPr>
            <w:tcW w:w="1134" w:type="dxa"/>
            <w:vAlign w:val="center"/>
          </w:tcPr>
          <w:p w14:paraId="5C658130" w14:textId="049B7D27" w:rsidR="00E25B5F" w:rsidRPr="004A7A96" w:rsidRDefault="00E25B5F">
            <w:pPr>
              <w:pStyle w:val="Tabletext"/>
              <w:rPr>
                <w:rFonts w:ascii="Söhne Kräftig" w:hAnsi="Söhne Kräftig"/>
                <w:bCs w:val="0"/>
                <w:sz w:val="16"/>
                <w:szCs w:val="16"/>
              </w:rPr>
            </w:pPr>
            <w:bookmarkStart w:id="2" w:name="_Hlk140322381"/>
            <w:r w:rsidRPr="006A37A2">
              <w:rPr>
                <w:rFonts w:ascii="Söhne Kräftig" w:hAnsi="Söhne Kräftig"/>
                <w:bCs w:val="0"/>
                <w:sz w:val="16"/>
                <w:szCs w:val="16"/>
              </w:rPr>
              <w:t>Confirmation of clinical cases</w:t>
            </w:r>
            <w:bookmarkEnd w:id="2"/>
            <w:r w:rsidR="00537231" w:rsidRPr="00537231">
              <w:rPr>
                <w:rFonts w:ascii="Söhne Kräftig" w:hAnsi="Söhne Kräftig"/>
                <w:bCs w:val="0"/>
                <w:sz w:val="16"/>
                <w:szCs w:val="16"/>
                <w:highlight w:val="yellow"/>
                <w:u w:val="double"/>
                <w:vertAlign w:val="superscript"/>
              </w:rPr>
              <w:t>(</w:t>
            </w:r>
            <w:r w:rsidR="00537231">
              <w:rPr>
                <w:rFonts w:ascii="Söhne Kräftig" w:hAnsi="Söhne Kräftig"/>
                <w:bCs w:val="0"/>
                <w:sz w:val="16"/>
                <w:szCs w:val="16"/>
                <w:highlight w:val="yellow"/>
                <w:u w:val="double"/>
                <w:vertAlign w:val="superscript"/>
              </w:rPr>
              <w:t>d</w:t>
            </w:r>
            <w:r w:rsidR="00537231" w:rsidRPr="00537231">
              <w:rPr>
                <w:rFonts w:ascii="Söhne Kräftig" w:hAnsi="Söhne Kräftig"/>
                <w:bCs w:val="0"/>
                <w:sz w:val="16"/>
                <w:szCs w:val="16"/>
                <w:highlight w:val="yellow"/>
                <w:u w:val="double"/>
                <w:vertAlign w:val="superscript"/>
              </w:rPr>
              <w:t>)</w:t>
            </w:r>
          </w:p>
        </w:tc>
        <w:tc>
          <w:tcPr>
            <w:tcW w:w="1276" w:type="dxa"/>
            <w:vAlign w:val="center"/>
          </w:tcPr>
          <w:p w14:paraId="3D19EBB9" w14:textId="693DE3E8" w:rsidR="00E25B5F" w:rsidRPr="004A7A96" w:rsidRDefault="00E25B5F">
            <w:pPr>
              <w:pStyle w:val="Tabletext"/>
              <w:rPr>
                <w:rFonts w:ascii="Söhne Kräftig" w:hAnsi="Söhne Kräftig"/>
                <w:bCs w:val="0"/>
                <w:sz w:val="16"/>
                <w:szCs w:val="16"/>
              </w:rPr>
            </w:pPr>
            <w:r w:rsidRPr="006A37A2">
              <w:rPr>
                <w:rFonts w:ascii="Söhne Kräftig" w:hAnsi="Söhne Kräftig"/>
                <w:bCs w:val="0"/>
                <w:sz w:val="16"/>
                <w:szCs w:val="16"/>
              </w:rPr>
              <w:t>Prevalence of infection - surveillance</w:t>
            </w:r>
            <w:r w:rsidR="00537231" w:rsidRPr="00537231">
              <w:rPr>
                <w:rFonts w:ascii="Söhne Kräftig" w:hAnsi="Söhne Kräftig"/>
                <w:bCs w:val="0"/>
                <w:sz w:val="16"/>
                <w:szCs w:val="16"/>
                <w:highlight w:val="yellow"/>
                <w:u w:val="double"/>
                <w:vertAlign w:val="superscript"/>
              </w:rPr>
              <w:t>(</w:t>
            </w:r>
            <w:r w:rsidR="00537231">
              <w:rPr>
                <w:rFonts w:ascii="Söhne Kräftig" w:hAnsi="Söhne Kräftig"/>
                <w:bCs w:val="0"/>
                <w:sz w:val="16"/>
                <w:szCs w:val="16"/>
                <w:highlight w:val="yellow"/>
                <w:u w:val="double"/>
                <w:vertAlign w:val="superscript"/>
              </w:rPr>
              <w:t>e</w:t>
            </w:r>
            <w:r w:rsidR="00537231" w:rsidRPr="00537231">
              <w:rPr>
                <w:rFonts w:ascii="Söhne Kräftig" w:hAnsi="Söhne Kräftig"/>
                <w:bCs w:val="0"/>
                <w:sz w:val="16"/>
                <w:szCs w:val="16"/>
                <w:highlight w:val="yellow"/>
                <w:u w:val="double"/>
                <w:vertAlign w:val="superscript"/>
              </w:rPr>
              <w:t>)</w:t>
            </w:r>
          </w:p>
        </w:tc>
        <w:tc>
          <w:tcPr>
            <w:tcW w:w="1705" w:type="dxa"/>
            <w:vAlign w:val="center"/>
          </w:tcPr>
          <w:p w14:paraId="2674F785" w14:textId="4B0CB55E" w:rsidR="00E25B5F" w:rsidRPr="004A7A96" w:rsidRDefault="00E25B5F">
            <w:pPr>
              <w:pStyle w:val="Tabletext"/>
              <w:rPr>
                <w:rFonts w:ascii="Söhne Kräftig" w:hAnsi="Söhne Kräftig"/>
                <w:bCs w:val="0"/>
                <w:sz w:val="16"/>
                <w:szCs w:val="16"/>
              </w:rPr>
            </w:pPr>
            <w:r w:rsidRPr="006A37A2">
              <w:rPr>
                <w:rFonts w:ascii="Söhne Kräftig" w:hAnsi="Söhne Kräftig"/>
                <w:bCs w:val="0"/>
                <w:sz w:val="16"/>
                <w:szCs w:val="16"/>
              </w:rPr>
              <w:t>Immune status in individual animals or populations post-vaccination</w:t>
            </w:r>
            <w:r w:rsidR="00537231" w:rsidRPr="00537231">
              <w:rPr>
                <w:rFonts w:ascii="Söhne Kräftig" w:hAnsi="Söhne Kräftig"/>
                <w:bCs w:val="0"/>
                <w:sz w:val="16"/>
                <w:szCs w:val="16"/>
                <w:highlight w:val="yellow"/>
                <w:u w:val="double"/>
                <w:vertAlign w:val="superscript"/>
              </w:rPr>
              <w:t>(</w:t>
            </w:r>
            <w:r w:rsidR="00537231">
              <w:rPr>
                <w:rFonts w:ascii="Söhne Kräftig" w:hAnsi="Söhne Kräftig"/>
                <w:bCs w:val="0"/>
                <w:sz w:val="16"/>
                <w:szCs w:val="16"/>
                <w:highlight w:val="yellow"/>
                <w:u w:val="double"/>
                <w:vertAlign w:val="superscript"/>
              </w:rPr>
              <w:t>f</w:t>
            </w:r>
            <w:r w:rsidR="00537231" w:rsidRPr="00537231">
              <w:rPr>
                <w:rFonts w:ascii="Söhne Kräftig" w:hAnsi="Söhne Kräftig"/>
                <w:bCs w:val="0"/>
                <w:sz w:val="16"/>
                <w:szCs w:val="16"/>
                <w:highlight w:val="yellow"/>
                <w:u w:val="double"/>
                <w:vertAlign w:val="superscript"/>
              </w:rPr>
              <w:t>)</w:t>
            </w:r>
          </w:p>
        </w:tc>
      </w:tr>
      <w:tr w:rsidR="00E25B5F" w:rsidRPr="00D437FA" w14:paraId="743634C9" w14:textId="77777777" w:rsidTr="00537231">
        <w:trPr>
          <w:trHeight w:val="402"/>
          <w:jc w:val="center"/>
        </w:trPr>
        <w:tc>
          <w:tcPr>
            <w:tcW w:w="9348" w:type="dxa"/>
            <w:gridSpan w:val="7"/>
            <w:shd w:val="clear" w:color="auto" w:fill="auto"/>
          </w:tcPr>
          <w:p w14:paraId="2361A651" w14:textId="0BDEE9EC" w:rsidR="00E25B5F" w:rsidRPr="004A7A96" w:rsidRDefault="00E25B5F">
            <w:pPr>
              <w:pStyle w:val="Tabletext"/>
              <w:rPr>
                <w:rFonts w:ascii="Söhne Kräftig" w:hAnsi="Söhne Kräftig"/>
                <w:bCs w:val="0"/>
                <w:sz w:val="16"/>
                <w:szCs w:val="16"/>
              </w:rPr>
            </w:pPr>
            <w:r w:rsidRPr="004A7A96">
              <w:rPr>
                <w:rFonts w:ascii="Söhne Kräftig" w:hAnsi="Söhne Kräftig"/>
                <w:bCs w:val="0"/>
                <w:sz w:val="16"/>
                <w:szCs w:val="16"/>
              </w:rPr>
              <w:t>Identification of the agent</w:t>
            </w:r>
            <w:r w:rsidRPr="004A7A96">
              <w:rPr>
                <w:rFonts w:ascii="Söhne Kräftig" w:hAnsi="Söhne Kräftig"/>
                <w:bCs w:val="0"/>
                <w:sz w:val="16"/>
                <w:szCs w:val="16"/>
                <w:vertAlign w:val="superscript"/>
              </w:rPr>
              <w:t>(</w:t>
            </w:r>
            <w:r w:rsidR="00F47858">
              <w:rPr>
                <w:rFonts w:ascii="Söhne Kräftig" w:hAnsi="Söhne Kräftig"/>
                <w:bCs w:val="0"/>
                <w:sz w:val="16"/>
                <w:szCs w:val="16"/>
                <w:vertAlign w:val="superscript"/>
              </w:rPr>
              <w:t>g</w:t>
            </w:r>
            <w:r w:rsidRPr="004A7A96">
              <w:rPr>
                <w:rFonts w:ascii="Söhne Kräftig" w:hAnsi="Söhne Kräftig"/>
                <w:bCs w:val="0"/>
                <w:sz w:val="16"/>
                <w:szCs w:val="16"/>
                <w:vertAlign w:val="superscript"/>
              </w:rPr>
              <w:t>)</w:t>
            </w:r>
          </w:p>
        </w:tc>
      </w:tr>
      <w:tr w:rsidR="00E25B5F" w:rsidRPr="004A7A96" w14:paraId="30E63DC3" w14:textId="77777777" w:rsidTr="00537231">
        <w:trPr>
          <w:trHeight w:val="402"/>
          <w:jc w:val="center"/>
        </w:trPr>
        <w:tc>
          <w:tcPr>
            <w:tcW w:w="1693" w:type="dxa"/>
          </w:tcPr>
          <w:p w14:paraId="5E93E82C" w14:textId="77777777" w:rsidR="00E25B5F" w:rsidRPr="004A7A96" w:rsidRDefault="00E25B5F">
            <w:pPr>
              <w:spacing w:before="120" w:after="120" w:line="240" w:lineRule="auto"/>
              <w:jc w:val="center"/>
              <w:rPr>
                <w:rFonts w:ascii="Söhne Kräftig" w:hAnsi="Söhne Kräftig" w:cs="Arial"/>
                <w:sz w:val="16"/>
                <w:szCs w:val="16"/>
                <w:lang w:val="en-IE"/>
              </w:rPr>
            </w:pPr>
            <w:r w:rsidRPr="004A7A96">
              <w:rPr>
                <w:rFonts w:ascii="Söhne Kräftig" w:hAnsi="Söhne Kräftig" w:cs="Arial"/>
                <w:sz w:val="16"/>
                <w:szCs w:val="16"/>
                <w:lang w:val="en-IE"/>
              </w:rPr>
              <w:t>Virus isolation</w:t>
            </w:r>
          </w:p>
        </w:tc>
        <w:tc>
          <w:tcPr>
            <w:tcW w:w="1090" w:type="dxa"/>
            <w:vAlign w:val="center"/>
          </w:tcPr>
          <w:p w14:paraId="6B3EC237" w14:textId="77777777" w:rsidR="00E25B5F" w:rsidRPr="004A7A96" w:rsidRDefault="00E25B5F">
            <w:pPr>
              <w:pStyle w:val="Tabletext"/>
              <w:rPr>
                <w:rFonts w:ascii="Söhne" w:hAnsi="Söhne"/>
                <w:bCs w:val="0"/>
                <w:sz w:val="16"/>
                <w:szCs w:val="16"/>
              </w:rPr>
            </w:pPr>
            <w:r w:rsidRPr="004A7A96">
              <w:rPr>
                <w:rFonts w:ascii="Söhne" w:hAnsi="Söhne"/>
                <w:bCs w:val="0"/>
                <w:sz w:val="16"/>
                <w:szCs w:val="16"/>
              </w:rPr>
              <w:t>–</w:t>
            </w:r>
          </w:p>
        </w:tc>
        <w:tc>
          <w:tcPr>
            <w:tcW w:w="1320" w:type="dxa"/>
            <w:vAlign w:val="center"/>
          </w:tcPr>
          <w:p w14:paraId="61AD96D7" w14:textId="77777777" w:rsidR="00E25B5F" w:rsidRPr="004A7A96" w:rsidRDefault="00E25B5F">
            <w:pPr>
              <w:pStyle w:val="Tabletext"/>
              <w:rPr>
                <w:rFonts w:ascii="Söhne" w:hAnsi="Söhne"/>
                <w:bCs w:val="0"/>
                <w:sz w:val="16"/>
                <w:szCs w:val="16"/>
              </w:rPr>
            </w:pPr>
            <w:r w:rsidRPr="004A7A96">
              <w:rPr>
                <w:rFonts w:ascii="Söhne" w:hAnsi="Söhne"/>
                <w:bCs w:val="0"/>
                <w:sz w:val="16"/>
                <w:szCs w:val="16"/>
              </w:rPr>
              <w:t>++</w:t>
            </w:r>
            <w:r w:rsidRPr="004A7A96">
              <w:rPr>
                <w:rFonts w:ascii="Söhne" w:hAnsi="Söhne"/>
                <w:bCs w:val="0"/>
                <w:strike/>
                <w:sz w:val="16"/>
                <w:szCs w:val="16"/>
              </w:rPr>
              <w:t xml:space="preserve"> +</w:t>
            </w:r>
          </w:p>
        </w:tc>
        <w:tc>
          <w:tcPr>
            <w:tcW w:w="1130" w:type="dxa"/>
            <w:vAlign w:val="center"/>
          </w:tcPr>
          <w:p w14:paraId="5B808E72" w14:textId="77777777" w:rsidR="00E25B5F" w:rsidRPr="004A7A96" w:rsidRDefault="00E25B5F">
            <w:pPr>
              <w:pStyle w:val="Tabletext"/>
              <w:rPr>
                <w:rFonts w:ascii="Söhne" w:hAnsi="Söhne"/>
                <w:bCs w:val="0"/>
                <w:sz w:val="16"/>
                <w:szCs w:val="16"/>
              </w:rPr>
            </w:pPr>
            <w:r w:rsidRPr="004A7A96">
              <w:rPr>
                <w:rFonts w:ascii="Söhne" w:hAnsi="Söhne"/>
                <w:bCs w:val="0"/>
                <w:sz w:val="16"/>
                <w:szCs w:val="16"/>
              </w:rPr>
              <w:t>–</w:t>
            </w:r>
          </w:p>
        </w:tc>
        <w:tc>
          <w:tcPr>
            <w:tcW w:w="1134" w:type="dxa"/>
            <w:vAlign w:val="center"/>
          </w:tcPr>
          <w:p w14:paraId="6DE58B2C" w14:textId="522441C9" w:rsidR="00E25B5F" w:rsidRPr="004A7A96" w:rsidRDefault="2E74FAA7">
            <w:pPr>
              <w:pStyle w:val="Tabletext"/>
              <w:rPr>
                <w:rFonts w:ascii="Söhne" w:hAnsi="Söhne"/>
                <w:sz w:val="16"/>
                <w:szCs w:val="16"/>
              </w:rPr>
            </w:pPr>
            <w:r w:rsidRPr="71AEBC7E">
              <w:rPr>
                <w:rFonts w:ascii="Söhne" w:hAnsi="Söhne"/>
                <w:sz w:val="16"/>
                <w:szCs w:val="16"/>
              </w:rPr>
              <w:t>++</w:t>
            </w:r>
          </w:p>
        </w:tc>
        <w:tc>
          <w:tcPr>
            <w:tcW w:w="1276" w:type="dxa"/>
            <w:vAlign w:val="center"/>
          </w:tcPr>
          <w:p w14:paraId="1A18F612" w14:textId="77777777" w:rsidR="00E25B5F" w:rsidRPr="004A7A96" w:rsidRDefault="00E25B5F">
            <w:pPr>
              <w:pStyle w:val="Tabletext"/>
              <w:rPr>
                <w:rFonts w:ascii="Söhne" w:hAnsi="Söhne"/>
                <w:bCs w:val="0"/>
                <w:sz w:val="16"/>
                <w:szCs w:val="16"/>
              </w:rPr>
            </w:pPr>
            <w:r w:rsidRPr="004A7A96">
              <w:rPr>
                <w:rFonts w:ascii="Söhne" w:hAnsi="Söhne"/>
                <w:bCs w:val="0"/>
                <w:sz w:val="16"/>
                <w:szCs w:val="16"/>
              </w:rPr>
              <w:t>–</w:t>
            </w:r>
          </w:p>
        </w:tc>
        <w:tc>
          <w:tcPr>
            <w:tcW w:w="1705" w:type="dxa"/>
            <w:vAlign w:val="center"/>
          </w:tcPr>
          <w:p w14:paraId="4AA4D759" w14:textId="77777777" w:rsidR="00E25B5F" w:rsidRPr="004A7A96" w:rsidRDefault="00E25B5F">
            <w:pPr>
              <w:pStyle w:val="Tabletext"/>
              <w:rPr>
                <w:rFonts w:ascii="Söhne" w:hAnsi="Söhne"/>
                <w:bCs w:val="0"/>
                <w:sz w:val="16"/>
                <w:szCs w:val="16"/>
              </w:rPr>
            </w:pPr>
            <w:r w:rsidRPr="004A7A96">
              <w:rPr>
                <w:rFonts w:ascii="Söhne" w:hAnsi="Söhne"/>
                <w:bCs w:val="0"/>
                <w:sz w:val="16"/>
                <w:szCs w:val="16"/>
              </w:rPr>
              <w:t>–</w:t>
            </w:r>
          </w:p>
        </w:tc>
      </w:tr>
      <w:tr w:rsidR="00E25B5F" w:rsidRPr="004A7A96" w14:paraId="6BA47D48" w14:textId="77777777" w:rsidTr="00537231">
        <w:trPr>
          <w:trHeight w:val="402"/>
          <w:jc w:val="center"/>
        </w:trPr>
        <w:tc>
          <w:tcPr>
            <w:tcW w:w="1693" w:type="dxa"/>
          </w:tcPr>
          <w:p w14:paraId="0BDC1FCF" w14:textId="77777777" w:rsidR="00E25B5F" w:rsidRPr="004A7A96" w:rsidRDefault="00E25B5F">
            <w:pPr>
              <w:spacing w:before="120" w:after="120" w:line="240" w:lineRule="auto"/>
              <w:jc w:val="center"/>
              <w:rPr>
                <w:rFonts w:ascii="Söhne Kräftig" w:hAnsi="Söhne Kräftig" w:cs="Arial"/>
                <w:sz w:val="16"/>
                <w:szCs w:val="16"/>
                <w:lang w:val="en-IE"/>
              </w:rPr>
            </w:pPr>
            <w:r w:rsidRPr="004A7A96">
              <w:rPr>
                <w:rFonts w:ascii="Söhne Kräftig" w:hAnsi="Söhne Kräftig" w:cs="Arial"/>
                <w:sz w:val="16"/>
                <w:szCs w:val="16"/>
                <w:lang w:val="en-IE"/>
              </w:rPr>
              <w:t>PCR</w:t>
            </w:r>
          </w:p>
        </w:tc>
        <w:tc>
          <w:tcPr>
            <w:tcW w:w="1090" w:type="dxa"/>
            <w:vAlign w:val="center"/>
          </w:tcPr>
          <w:p w14:paraId="16BD03FF" w14:textId="77777777" w:rsidR="00E25B5F" w:rsidRPr="004A7A96" w:rsidRDefault="00E25B5F">
            <w:pPr>
              <w:pStyle w:val="Tabletext"/>
              <w:rPr>
                <w:rFonts w:ascii="Söhne" w:hAnsi="Söhne"/>
                <w:bCs w:val="0"/>
                <w:sz w:val="16"/>
                <w:szCs w:val="16"/>
              </w:rPr>
            </w:pPr>
            <w:r w:rsidRPr="004A7A96">
              <w:rPr>
                <w:rFonts w:ascii="Söhne" w:hAnsi="Söhne"/>
                <w:bCs w:val="0"/>
                <w:sz w:val="16"/>
                <w:szCs w:val="16"/>
              </w:rPr>
              <w:t>–</w:t>
            </w:r>
          </w:p>
        </w:tc>
        <w:tc>
          <w:tcPr>
            <w:tcW w:w="1320" w:type="dxa"/>
            <w:vAlign w:val="center"/>
          </w:tcPr>
          <w:p w14:paraId="6C4EFF29" w14:textId="77777777" w:rsidR="00E25B5F" w:rsidRPr="004A7A96" w:rsidRDefault="00E25B5F">
            <w:pPr>
              <w:pStyle w:val="Tabletext"/>
              <w:rPr>
                <w:rFonts w:ascii="Söhne" w:hAnsi="Söhne"/>
                <w:bCs w:val="0"/>
                <w:sz w:val="16"/>
                <w:szCs w:val="16"/>
              </w:rPr>
            </w:pPr>
            <w:r w:rsidRPr="004A7A96">
              <w:rPr>
                <w:rFonts w:ascii="Söhne" w:hAnsi="Söhne"/>
                <w:bCs w:val="0"/>
                <w:sz w:val="16"/>
                <w:szCs w:val="16"/>
              </w:rPr>
              <w:t>+++</w:t>
            </w:r>
          </w:p>
        </w:tc>
        <w:tc>
          <w:tcPr>
            <w:tcW w:w="1130" w:type="dxa"/>
            <w:vAlign w:val="center"/>
          </w:tcPr>
          <w:p w14:paraId="2D9FCA92" w14:textId="77777777" w:rsidR="00E25B5F" w:rsidRPr="004A7A96" w:rsidRDefault="00E25B5F">
            <w:pPr>
              <w:pStyle w:val="Tabletext"/>
              <w:rPr>
                <w:rFonts w:ascii="Söhne" w:hAnsi="Söhne"/>
                <w:bCs w:val="0"/>
                <w:sz w:val="16"/>
                <w:szCs w:val="16"/>
              </w:rPr>
            </w:pPr>
            <w:r w:rsidRPr="004A7A96">
              <w:rPr>
                <w:rFonts w:ascii="Söhne" w:hAnsi="Söhne"/>
                <w:bCs w:val="0"/>
                <w:sz w:val="16"/>
                <w:szCs w:val="16"/>
              </w:rPr>
              <w:t>–</w:t>
            </w:r>
          </w:p>
        </w:tc>
        <w:tc>
          <w:tcPr>
            <w:tcW w:w="1134" w:type="dxa"/>
            <w:vAlign w:val="center"/>
          </w:tcPr>
          <w:p w14:paraId="662B147C" w14:textId="77777777" w:rsidR="00E25B5F" w:rsidRPr="004A7A96" w:rsidRDefault="00E25B5F">
            <w:pPr>
              <w:pStyle w:val="Tabletext"/>
              <w:rPr>
                <w:rFonts w:ascii="Söhne" w:hAnsi="Söhne"/>
                <w:bCs w:val="0"/>
                <w:sz w:val="16"/>
                <w:szCs w:val="16"/>
              </w:rPr>
            </w:pPr>
            <w:r w:rsidRPr="004A7A96">
              <w:rPr>
                <w:rFonts w:ascii="Söhne" w:hAnsi="Söhne"/>
                <w:bCs w:val="0"/>
                <w:sz w:val="16"/>
                <w:szCs w:val="16"/>
              </w:rPr>
              <w:t>+++</w:t>
            </w:r>
          </w:p>
        </w:tc>
        <w:tc>
          <w:tcPr>
            <w:tcW w:w="1276" w:type="dxa"/>
            <w:vAlign w:val="center"/>
          </w:tcPr>
          <w:p w14:paraId="1DBDC3E6" w14:textId="77777777" w:rsidR="00E25B5F" w:rsidRPr="004A7A96" w:rsidRDefault="00E25B5F">
            <w:pPr>
              <w:pStyle w:val="Tabletext"/>
              <w:rPr>
                <w:rFonts w:ascii="Söhne" w:hAnsi="Söhne"/>
                <w:bCs w:val="0"/>
                <w:sz w:val="16"/>
                <w:szCs w:val="16"/>
              </w:rPr>
            </w:pPr>
            <w:r w:rsidRPr="004A7A96">
              <w:rPr>
                <w:rFonts w:ascii="Söhne" w:hAnsi="Söhne"/>
                <w:bCs w:val="0"/>
                <w:sz w:val="16"/>
                <w:szCs w:val="16"/>
              </w:rPr>
              <w:t>–</w:t>
            </w:r>
          </w:p>
        </w:tc>
        <w:tc>
          <w:tcPr>
            <w:tcW w:w="1705" w:type="dxa"/>
            <w:vAlign w:val="center"/>
          </w:tcPr>
          <w:p w14:paraId="141102C8" w14:textId="77777777" w:rsidR="00E25B5F" w:rsidRPr="004A7A96" w:rsidRDefault="00E25B5F">
            <w:pPr>
              <w:pStyle w:val="Tabletext"/>
              <w:rPr>
                <w:rFonts w:ascii="Söhne" w:hAnsi="Söhne"/>
                <w:bCs w:val="0"/>
                <w:sz w:val="16"/>
                <w:szCs w:val="16"/>
              </w:rPr>
            </w:pPr>
            <w:r w:rsidRPr="004A7A96">
              <w:rPr>
                <w:rFonts w:ascii="Söhne" w:hAnsi="Söhne"/>
                <w:bCs w:val="0"/>
                <w:sz w:val="16"/>
                <w:szCs w:val="16"/>
              </w:rPr>
              <w:t>–</w:t>
            </w:r>
          </w:p>
        </w:tc>
      </w:tr>
      <w:tr w:rsidR="00E25B5F" w:rsidRPr="004A7A96" w14:paraId="59A3CF7E" w14:textId="77777777" w:rsidTr="00537231">
        <w:trPr>
          <w:trHeight w:val="402"/>
          <w:jc w:val="center"/>
        </w:trPr>
        <w:tc>
          <w:tcPr>
            <w:tcW w:w="1693" w:type="dxa"/>
          </w:tcPr>
          <w:p w14:paraId="20673010" w14:textId="77777777" w:rsidR="00E25B5F" w:rsidRPr="004A7A96" w:rsidRDefault="00E25B5F">
            <w:pPr>
              <w:spacing w:before="120" w:after="120" w:line="240" w:lineRule="auto"/>
              <w:jc w:val="center"/>
              <w:rPr>
                <w:rFonts w:ascii="Söhne Kräftig" w:hAnsi="Söhne Kräftig" w:cs="Arial"/>
                <w:sz w:val="15"/>
                <w:szCs w:val="15"/>
                <w:u w:val="double"/>
                <w:lang w:val="en-IE"/>
              </w:rPr>
            </w:pPr>
            <w:r w:rsidRPr="004A7A96">
              <w:rPr>
                <w:rFonts w:ascii="Söhne Kräftig" w:hAnsi="Söhne Kräftig" w:cs="Arial"/>
                <w:sz w:val="15"/>
                <w:szCs w:val="15"/>
                <w:u w:val="double"/>
                <w:lang w:val="en-IE"/>
              </w:rPr>
              <w:t>Direct immunofluorescence</w:t>
            </w:r>
          </w:p>
        </w:tc>
        <w:tc>
          <w:tcPr>
            <w:tcW w:w="1090" w:type="dxa"/>
            <w:vAlign w:val="center"/>
          </w:tcPr>
          <w:p w14:paraId="31ABA7DC" w14:textId="77777777" w:rsidR="00E25B5F" w:rsidRPr="004A7A96" w:rsidRDefault="00E25B5F">
            <w:pPr>
              <w:pStyle w:val="Tabletext"/>
              <w:rPr>
                <w:rFonts w:ascii="Söhne" w:hAnsi="Söhne"/>
                <w:bCs w:val="0"/>
                <w:sz w:val="16"/>
                <w:szCs w:val="16"/>
                <w:u w:val="double"/>
              </w:rPr>
            </w:pPr>
            <w:r w:rsidRPr="004A7A96">
              <w:rPr>
                <w:rFonts w:ascii="Söhne" w:hAnsi="Söhne"/>
                <w:bCs w:val="0"/>
                <w:sz w:val="16"/>
                <w:szCs w:val="16"/>
                <w:u w:val="double"/>
              </w:rPr>
              <w:t>–</w:t>
            </w:r>
          </w:p>
        </w:tc>
        <w:tc>
          <w:tcPr>
            <w:tcW w:w="1320" w:type="dxa"/>
            <w:vAlign w:val="center"/>
          </w:tcPr>
          <w:p w14:paraId="215378CB" w14:textId="77777777" w:rsidR="00E25B5F" w:rsidRPr="004A7A96" w:rsidRDefault="00E25B5F">
            <w:pPr>
              <w:pStyle w:val="Tabletext"/>
              <w:rPr>
                <w:rFonts w:ascii="Söhne" w:hAnsi="Söhne"/>
                <w:bCs w:val="0"/>
                <w:sz w:val="16"/>
                <w:szCs w:val="16"/>
                <w:u w:val="double"/>
              </w:rPr>
            </w:pPr>
            <w:r w:rsidRPr="004A7A96">
              <w:rPr>
                <w:rFonts w:ascii="Söhne" w:hAnsi="Söhne"/>
                <w:bCs w:val="0"/>
                <w:sz w:val="16"/>
                <w:szCs w:val="16"/>
                <w:u w:val="double"/>
              </w:rPr>
              <w:t>–</w:t>
            </w:r>
          </w:p>
        </w:tc>
        <w:tc>
          <w:tcPr>
            <w:tcW w:w="1130" w:type="dxa"/>
            <w:vAlign w:val="center"/>
          </w:tcPr>
          <w:p w14:paraId="1A4DBD5E" w14:textId="77777777" w:rsidR="00E25B5F" w:rsidRPr="004A7A96" w:rsidRDefault="00E25B5F">
            <w:pPr>
              <w:pStyle w:val="Tabletext"/>
              <w:rPr>
                <w:rFonts w:ascii="Söhne" w:hAnsi="Söhne"/>
                <w:bCs w:val="0"/>
                <w:sz w:val="16"/>
                <w:szCs w:val="16"/>
                <w:u w:val="double"/>
              </w:rPr>
            </w:pPr>
            <w:r w:rsidRPr="004A7A96">
              <w:rPr>
                <w:rFonts w:ascii="Söhne" w:hAnsi="Söhne"/>
                <w:bCs w:val="0"/>
                <w:sz w:val="16"/>
                <w:szCs w:val="16"/>
                <w:u w:val="double"/>
              </w:rPr>
              <w:t>–</w:t>
            </w:r>
          </w:p>
        </w:tc>
        <w:tc>
          <w:tcPr>
            <w:tcW w:w="1134" w:type="dxa"/>
            <w:vAlign w:val="center"/>
          </w:tcPr>
          <w:p w14:paraId="33668CC6" w14:textId="77777777" w:rsidR="00E25B5F" w:rsidRPr="004A7A96" w:rsidRDefault="00E25B5F">
            <w:pPr>
              <w:pStyle w:val="Tabletext"/>
              <w:rPr>
                <w:rFonts w:ascii="Söhne" w:hAnsi="Söhne"/>
                <w:bCs w:val="0"/>
                <w:sz w:val="16"/>
                <w:szCs w:val="16"/>
                <w:u w:val="double"/>
              </w:rPr>
            </w:pPr>
            <w:r w:rsidRPr="004A7A96">
              <w:rPr>
                <w:rFonts w:ascii="Söhne" w:hAnsi="Söhne"/>
                <w:bCs w:val="0"/>
                <w:sz w:val="16"/>
                <w:szCs w:val="16"/>
                <w:u w:val="double"/>
              </w:rPr>
              <w:t>++</w:t>
            </w:r>
          </w:p>
        </w:tc>
        <w:tc>
          <w:tcPr>
            <w:tcW w:w="1276" w:type="dxa"/>
            <w:vAlign w:val="center"/>
          </w:tcPr>
          <w:p w14:paraId="003368AB" w14:textId="77777777" w:rsidR="00E25B5F" w:rsidRPr="004A7A96" w:rsidRDefault="00E25B5F">
            <w:pPr>
              <w:pStyle w:val="Tabletext"/>
              <w:rPr>
                <w:rFonts w:ascii="Söhne" w:hAnsi="Söhne"/>
                <w:bCs w:val="0"/>
                <w:sz w:val="16"/>
                <w:szCs w:val="16"/>
                <w:u w:val="double"/>
              </w:rPr>
            </w:pPr>
            <w:r w:rsidRPr="004A7A96">
              <w:rPr>
                <w:rFonts w:ascii="Söhne" w:hAnsi="Söhne"/>
                <w:bCs w:val="0"/>
                <w:sz w:val="16"/>
                <w:szCs w:val="16"/>
                <w:u w:val="double"/>
              </w:rPr>
              <w:t>–</w:t>
            </w:r>
          </w:p>
        </w:tc>
        <w:tc>
          <w:tcPr>
            <w:tcW w:w="1705" w:type="dxa"/>
            <w:vAlign w:val="center"/>
          </w:tcPr>
          <w:p w14:paraId="4F430857" w14:textId="77777777" w:rsidR="00E25B5F" w:rsidRPr="004A7A96" w:rsidRDefault="00E25B5F">
            <w:pPr>
              <w:pStyle w:val="Tabletext"/>
              <w:rPr>
                <w:rFonts w:ascii="Söhne" w:hAnsi="Söhne"/>
                <w:bCs w:val="0"/>
                <w:sz w:val="16"/>
                <w:szCs w:val="16"/>
                <w:u w:val="double"/>
              </w:rPr>
            </w:pPr>
            <w:r w:rsidRPr="004A7A96">
              <w:rPr>
                <w:rFonts w:ascii="Söhne" w:hAnsi="Söhne"/>
                <w:bCs w:val="0"/>
                <w:sz w:val="16"/>
                <w:szCs w:val="16"/>
                <w:u w:val="double"/>
              </w:rPr>
              <w:t>–</w:t>
            </w:r>
          </w:p>
        </w:tc>
      </w:tr>
      <w:tr w:rsidR="00E25B5F" w:rsidRPr="004A7A96" w14:paraId="6DB2B0A5" w14:textId="77777777" w:rsidTr="00537231">
        <w:trPr>
          <w:trHeight w:val="402"/>
          <w:jc w:val="center"/>
        </w:trPr>
        <w:tc>
          <w:tcPr>
            <w:tcW w:w="9348" w:type="dxa"/>
            <w:gridSpan w:val="7"/>
            <w:shd w:val="clear" w:color="auto" w:fill="auto"/>
          </w:tcPr>
          <w:p w14:paraId="7C5BED7C" w14:textId="77777777" w:rsidR="00E25B5F" w:rsidRPr="004A7A96" w:rsidRDefault="00E25B5F">
            <w:pPr>
              <w:pStyle w:val="Tabletext"/>
              <w:rPr>
                <w:rFonts w:ascii="Söhne Kräftig" w:hAnsi="Söhne Kräftig"/>
                <w:bCs w:val="0"/>
                <w:sz w:val="16"/>
                <w:szCs w:val="16"/>
              </w:rPr>
            </w:pPr>
            <w:r w:rsidRPr="004A7A96">
              <w:rPr>
                <w:rFonts w:ascii="Söhne Kräftig" w:hAnsi="Söhne Kräftig"/>
                <w:bCs w:val="0"/>
                <w:sz w:val="16"/>
                <w:szCs w:val="16"/>
              </w:rPr>
              <w:t>Detection of immune response</w:t>
            </w:r>
          </w:p>
        </w:tc>
      </w:tr>
      <w:tr w:rsidR="00E25B5F" w:rsidRPr="004A7A96" w14:paraId="23789B8F" w14:textId="77777777" w:rsidTr="00537231">
        <w:trPr>
          <w:trHeight w:val="402"/>
          <w:jc w:val="center"/>
        </w:trPr>
        <w:tc>
          <w:tcPr>
            <w:tcW w:w="1693" w:type="dxa"/>
          </w:tcPr>
          <w:p w14:paraId="7B2F9ADB" w14:textId="77777777" w:rsidR="00E25B5F" w:rsidRPr="004A7A96" w:rsidRDefault="00E25B5F">
            <w:pPr>
              <w:spacing w:before="120" w:after="120" w:line="240" w:lineRule="auto"/>
              <w:jc w:val="center"/>
              <w:rPr>
                <w:rFonts w:ascii="Söhne Kräftig" w:hAnsi="Söhne Kräftig" w:cs="Arial"/>
                <w:sz w:val="16"/>
                <w:szCs w:val="16"/>
                <w:lang w:val="en-IE"/>
              </w:rPr>
            </w:pPr>
            <w:r w:rsidRPr="004A7A96">
              <w:rPr>
                <w:rFonts w:ascii="Söhne Kräftig" w:hAnsi="Söhne Kräftig" w:cs="Arial"/>
                <w:sz w:val="16"/>
                <w:szCs w:val="16"/>
                <w:lang w:val="en-IE"/>
              </w:rPr>
              <w:t>VN</w:t>
            </w:r>
          </w:p>
        </w:tc>
        <w:tc>
          <w:tcPr>
            <w:tcW w:w="1090" w:type="dxa"/>
            <w:vAlign w:val="center"/>
          </w:tcPr>
          <w:p w14:paraId="6C54B991" w14:textId="77777777" w:rsidR="00E25B5F" w:rsidRPr="004A7A96" w:rsidRDefault="00E25B5F">
            <w:pPr>
              <w:pStyle w:val="Tabletext"/>
              <w:rPr>
                <w:rFonts w:ascii="Söhne" w:hAnsi="Söhne"/>
                <w:bCs w:val="0"/>
                <w:sz w:val="16"/>
                <w:szCs w:val="16"/>
              </w:rPr>
            </w:pPr>
            <w:r w:rsidRPr="004A7A96">
              <w:rPr>
                <w:rFonts w:ascii="Söhne" w:hAnsi="Söhne"/>
                <w:bCs w:val="0"/>
                <w:sz w:val="16"/>
                <w:szCs w:val="16"/>
              </w:rPr>
              <w:t>+</w:t>
            </w:r>
            <w:r w:rsidRPr="004A7A96">
              <w:rPr>
                <w:rFonts w:ascii="Söhne" w:hAnsi="Söhne"/>
                <w:bCs w:val="0"/>
                <w:sz w:val="16"/>
                <w:szCs w:val="16"/>
                <w:u w:val="double"/>
              </w:rPr>
              <w:t>+</w:t>
            </w:r>
          </w:p>
        </w:tc>
        <w:tc>
          <w:tcPr>
            <w:tcW w:w="1320" w:type="dxa"/>
            <w:vAlign w:val="center"/>
          </w:tcPr>
          <w:p w14:paraId="095FF32E" w14:textId="77777777" w:rsidR="00E25B5F" w:rsidRPr="004A7A96" w:rsidRDefault="00E25B5F">
            <w:pPr>
              <w:pStyle w:val="Tabletext"/>
              <w:rPr>
                <w:rFonts w:ascii="Söhne" w:hAnsi="Söhne"/>
                <w:bCs w:val="0"/>
                <w:sz w:val="16"/>
                <w:szCs w:val="16"/>
              </w:rPr>
            </w:pPr>
            <w:r w:rsidRPr="004A7A96">
              <w:rPr>
                <w:rFonts w:ascii="Söhne" w:hAnsi="Söhne"/>
                <w:bCs w:val="0"/>
                <w:sz w:val="16"/>
                <w:szCs w:val="16"/>
              </w:rPr>
              <w:t>+</w:t>
            </w:r>
            <w:r w:rsidRPr="004A7A96">
              <w:rPr>
                <w:rFonts w:ascii="Söhne" w:hAnsi="Söhne"/>
                <w:bCs w:val="0"/>
                <w:sz w:val="16"/>
                <w:szCs w:val="16"/>
                <w:u w:val="double"/>
              </w:rPr>
              <w:t>+</w:t>
            </w:r>
          </w:p>
        </w:tc>
        <w:tc>
          <w:tcPr>
            <w:tcW w:w="1130" w:type="dxa"/>
            <w:vAlign w:val="center"/>
          </w:tcPr>
          <w:p w14:paraId="4100D6CC" w14:textId="77777777" w:rsidR="00E25B5F" w:rsidRPr="004A7A96" w:rsidRDefault="00E25B5F">
            <w:pPr>
              <w:pStyle w:val="Tabletext"/>
              <w:rPr>
                <w:rFonts w:ascii="Söhne" w:hAnsi="Söhne"/>
                <w:bCs w:val="0"/>
                <w:strike/>
                <w:sz w:val="16"/>
                <w:szCs w:val="16"/>
              </w:rPr>
            </w:pPr>
            <w:r w:rsidRPr="004A7A96">
              <w:rPr>
                <w:rFonts w:ascii="Söhne" w:hAnsi="Söhne"/>
                <w:bCs w:val="0"/>
                <w:sz w:val="16"/>
                <w:szCs w:val="16"/>
                <w:u w:val="double"/>
              </w:rPr>
              <w:t>–</w:t>
            </w:r>
            <w:r w:rsidRPr="004A7A96">
              <w:rPr>
                <w:rFonts w:ascii="Söhne" w:hAnsi="Söhne"/>
                <w:bCs w:val="0"/>
                <w:strike/>
                <w:sz w:val="16"/>
                <w:szCs w:val="16"/>
              </w:rPr>
              <w:t xml:space="preserve"> +</w:t>
            </w:r>
          </w:p>
        </w:tc>
        <w:tc>
          <w:tcPr>
            <w:tcW w:w="1134" w:type="dxa"/>
            <w:vAlign w:val="center"/>
          </w:tcPr>
          <w:p w14:paraId="583D1498" w14:textId="1C8F3AD6" w:rsidR="00E25B5F" w:rsidRPr="004A7A96" w:rsidRDefault="2E74FAA7">
            <w:pPr>
              <w:pStyle w:val="Tabletext"/>
              <w:rPr>
                <w:rFonts w:ascii="Söhne" w:hAnsi="Söhne"/>
                <w:sz w:val="16"/>
                <w:szCs w:val="16"/>
              </w:rPr>
            </w:pPr>
            <w:r w:rsidRPr="71AEBC7E">
              <w:rPr>
                <w:rFonts w:ascii="Söhne" w:hAnsi="Söhne"/>
                <w:sz w:val="16"/>
                <w:szCs w:val="16"/>
              </w:rPr>
              <w:t>++</w:t>
            </w:r>
            <w:r w:rsidR="00A617C1">
              <w:rPr>
                <w:rFonts w:ascii="Söhne" w:hAnsi="Söhne"/>
                <w:sz w:val="16"/>
                <w:szCs w:val="16"/>
              </w:rPr>
              <w:t xml:space="preserve"> </w:t>
            </w:r>
            <w:r w:rsidRPr="00A617C1">
              <w:rPr>
                <w:rFonts w:ascii="Söhne" w:hAnsi="Söhne"/>
                <w:strike/>
                <w:sz w:val="16"/>
                <w:szCs w:val="16"/>
                <w:highlight w:val="yellow"/>
              </w:rPr>
              <w:t>+</w:t>
            </w:r>
          </w:p>
        </w:tc>
        <w:tc>
          <w:tcPr>
            <w:tcW w:w="1276" w:type="dxa"/>
            <w:vAlign w:val="center"/>
          </w:tcPr>
          <w:p w14:paraId="3A4BE5CF" w14:textId="77777777" w:rsidR="00E25B5F" w:rsidRPr="004A7A96" w:rsidRDefault="00E25B5F">
            <w:pPr>
              <w:pStyle w:val="Tabletext"/>
              <w:rPr>
                <w:rFonts w:ascii="Söhne" w:hAnsi="Söhne"/>
                <w:bCs w:val="0"/>
                <w:sz w:val="16"/>
                <w:szCs w:val="16"/>
              </w:rPr>
            </w:pPr>
            <w:r w:rsidRPr="004A7A96">
              <w:rPr>
                <w:rFonts w:ascii="Söhne" w:hAnsi="Söhne"/>
                <w:bCs w:val="0"/>
                <w:sz w:val="16"/>
                <w:szCs w:val="16"/>
              </w:rPr>
              <w:t>+++</w:t>
            </w:r>
          </w:p>
        </w:tc>
        <w:tc>
          <w:tcPr>
            <w:tcW w:w="1705" w:type="dxa"/>
            <w:vAlign w:val="center"/>
          </w:tcPr>
          <w:p w14:paraId="0CBC00D5" w14:textId="77777777" w:rsidR="00E25B5F" w:rsidRPr="004A7A96" w:rsidRDefault="00E25B5F">
            <w:pPr>
              <w:pStyle w:val="Tabletext"/>
              <w:rPr>
                <w:rFonts w:ascii="Söhne" w:hAnsi="Söhne"/>
                <w:bCs w:val="0"/>
                <w:sz w:val="16"/>
                <w:szCs w:val="16"/>
              </w:rPr>
            </w:pPr>
            <w:r w:rsidRPr="004A7A96">
              <w:rPr>
                <w:rFonts w:ascii="Söhne" w:hAnsi="Söhne"/>
                <w:bCs w:val="0"/>
                <w:sz w:val="16"/>
                <w:szCs w:val="16"/>
              </w:rPr>
              <w:t>+++</w:t>
            </w:r>
          </w:p>
        </w:tc>
      </w:tr>
      <w:tr w:rsidR="00E25B5F" w:rsidRPr="004A7A96" w14:paraId="121DD4ED" w14:textId="77777777" w:rsidTr="00537231">
        <w:trPr>
          <w:trHeight w:val="402"/>
          <w:jc w:val="center"/>
        </w:trPr>
        <w:tc>
          <w:tcPr>
            <w:tcW w:w="1693" w:type="dxa"/>
            <w:tcBorders>
              <w:bottom w:val="single" w:sz="4" w:space="0" w:color="auto"/>
            </w:tcBorders>
          </w:tcPr>
          <w:p w14:paraId="64F48EEB" w14:textId="77777777" w:rsidR="00E25B5F" w:rsidRPr="004A7A96" w:rsidRDefault="00E25B5F">
            <w:pPr>
              <w:spacing w:before="120" w:after="120" w:line="240" w:lineRule="auto"/>
              <w:jc w:val="center"/>
              <w:rPr>
                <w:rFonts w:ascii="Söhne Kräftig" w:hAnsi="Söhne Kräftig" w:cs="Arial"/>
                <w:sz w:val="16"/>
                <w:szCs w:val="16"/>
                <w:lang w:val="en-IE"/>
              </w:rPr>
            </w:pPr>
            <w:r w:rsidRPr="004A7A96">
              <w:rPr>
                <w:rFonts w:ascii="Söhne Kräftig" w:hAnsi="Söhne Kräftig" w:cs="Arial"/>
                <w:sz w:val="16"/>
                <w:szCs w:val="16"/>
                <w:lang w:val="en-IE"/>
              </w:rPr>
              <w:t>ELISA</w:t>
            </w:r>
          </w:p>
        </w:tc>
        <w:tc>
          <w:tcPr>
            <w:tcW w:w="1090" w:type="dxa"/>
            <w:tcBorders>
              <w:bottom w:val="single" w:sz="4" w:space="0" w:color="auto"/>
            </w:tcBorders>
            <w:vAlign w:val="center"/>
          </w:tcPr>
          <w:p w14:paraId="151BC2A3" w14:textId="77777777" w:rsidR="00E25B5F" w:rsidRPr="004A7A96" w:rsidRDefault="00E25B5F">
            <w:pPr>
              <w:pStyle w:val="Tabletext"/>
              <w:rPr>
                <w:rFonts w:ascii="Söhne" w:hAnsi="Söhne"/>
                <w:bCs w:val="0"/>
                <w:sz w:val="16"/>
                <w:szCs w:val="16"/>
              </w:rPr>
            </w:pPr>
            <w:r w:rsidRPr="004A7A96">
              <w:rPr>
                <w:rFonts w:ascii="Söhne" w:hAnsi="Söhne"/>
                <w:bCs w:val="0"/>
                <w:sz w:val="16"/>
                <w:szCs w:val="16"/>
              </w:rPr>
              <w:t>+</w:t>
            </w:r>
          </w:p>
        </w:tc>
        <w:tc>
          <w:tcPr>
            <w:tcW w:w="1320" w:type="dxa"/>
            <w:tcBorders>
              <w:bottom w:val="single" w:sz="4" w:space="0" w:color="auto"/>
            </w:tcBorders>
            <w:vAlign w:val="center"/>
          </w:tcPr>
          <w:p w14:paraId="6506A4F4" w14:textId="7621514C" w:rsidR="00E25B5F" w:rsidRPr="007E449B" w:rsidRDefault="00E25B5F">
            <w:pPr>
              <w:pStyle w:val="Tabletext"/>
              <w:rPr>
                <w:rFonts w:ascii="Söhne" w:hAnsi="Söhne"/>
                <w:strike/>
                <w:dstrike/>
                <w:sz w:val="16"/>
                <w:szCs w:val="16"/>
              </w:rPr>
            </w:pPr>
            <w:r w:rsidRPr="00A108F9">
              <w:rPr>
                <w:rFonts w:ascii="Söhne" w:hAnsi="Söhne"/>
                <w:strike/>
                <w:sz w:val="16"/>
                <w:szCs w:val="16"/>
                <w:highlight w:val="yellow"/>
              </w:rPr>
              <w:t>–</w:t>
            </w:r>
            <w:r w:rsidRPr="00A108F9">
              <w:rPr>
                <w:rFonts w:ascii="Söhne" w:hAnsi="Söhne"/>
                <w:bCs w:val="0"/>
                <w:sz w:val="16"/>
                <w:szCs w:val="16"/>
                <w:highlight w:val="yellow"/>
              </w:rPr>
              <w:t xml:space="preserve"> </w:t>
            </w:r>
            <w:r w:rsidRPr="00A108F9">
              <w:rPr>
                <w:rFonts w:ascii="Söhne" w:hAnsi="Söhne"/>
                <w:bCs w:val="0"/>
                <w:sz w:val="16"/>
                <w:szCs w:val="16"/>
                <w:highlight w:val="yellow"/>
                <w:u w:val="double"/>
              </w:rPr>
              <w:t>+</w:t>
            </w:r>
            <w:r w:rsidR="00A108F9" w:rsidRPr="00A108F9">
              <w:rPr>
                <w:rFonts w:ascii="Söhne" w:hAnsi="Söhne"/>
                <w:bCs w:val="0"/>
                <w:sz w:val="16"/>
                <w:szCs w:val="16"/>
                <w:highlight w:val="yellow"/>
                <w:u w:val="double"/>
              </w:rPr>
              <w:t>+</w:t>
            </w:r>
          </w:p>
        </w:tc>
        <w:tc>
          <w:tcPr>
            <w:tcW w:w="1130" w:type="dxa"/>
            <w:tcBorders>
              <w:bottom w:val="single" w:sz="4" w:space="0" w:color="auto"/>
            </w:tcBorders>
            <w:vAlign w:val="center"/>
          </w:tcPr>
          <w:p w14:paraId="4AF31841" w14:textId="77777777" w:rsidR="00E25B5F" w:rsidRPr="004A7A96" w:rsidRDefault="00E25B5F">
            <w:pPr>
              <w:pStyle w:val="Tabletext"/>
              <w:rPr>
                <w:rFonts w:ascii="Söhne" w:hAnsi="Söhne"/>
                <w:bCs w:val="0"/>
                <w:sz w:val="16"/>
                <w:szCs w:val="16"/>
              </w:rPr>
            </w:pPr>
            <w:r w:rsidRPr="004A7A96">
              <w:rPr>
                <w:rFonts w:ascii="Söhne" w:hAnsi="Söhne"/>
                <w:bCs w:val="0"/>
                <w:sz w:val="16"/>
                <w:szCs w:val="16"/>
                <w:u w:val="double"/>
              </w:rPr>
              <w:t>–</w:t>
            </w:r>
            <w:r w:rsidRPr="004A7A96">
              <w:rPr>
                <w:rFonts w:ascii="Söhne" w:hAnsi="Söhne"/>
                <w:bCs w:val="0"/>
                <w:strike/>
                <w:sz w:val="16"/>
                <w:szCs w:val="16"/>
              </w:rPr>
              <w:t xml:space="preserve"> +</w:t>
            </w:r>
          </w:p>
        </w:tc>
        <w:tc>
          <w:tcPr>
            <w:tcW w:w="1134" w:type="dxa"/>
            <w:tcBorders>
              <w:bottom w:val="single" w:sz="4" w:space="0" w:color="auto"/>
            </w:tcBorders>
            <w:vAlign w:val="center"/>
          </w:tcPr>
          <w:p w14:paraId="6AF659DD" w14:textId="51C6AE43" w:rsidR="00E25B5F" w:rsidRPr="004A7A96" w:rsidRDefault="2E74FAA7">
            <w:pPr>
              <w:pStyle w:val="Tabletext"/>
              <w:rPr>
                <w:rFonts w:ascii="Söhne" w:hAnsi="Söhne"/>
                <w:sz w:val="16"/>
                <w:szCs w:val="16"/>
              </w:rPr>
            </w:pPr>
            <w:r w:rsidRPr="71AEBC7E">
              <w:rPr>
                <w:rFonts w:ascii="Söhne" w:hAnsi="Söhne"/>
                <w:sz w:val="16"/>
                <w:szCs w:val="16"/>
              </w:rPr>
              <w:t>+</w:t>
            </w:r>
            <w:r w:rsidRPr="007E449B">
              <w:rPr>
                <w:rFonts w:ascii="Söhne" w:hAnsi="Söhne"/>
                <w:sz w:val="16"/>
                <w:szCs w:val="16"/>
                <w:highlight w:val="yellow"/>
                <w:u w:val="double"/>
              </w:rPr>
              <w:t>+</w:t>
            </w:r>
          </w:p>
        </w:tc>
        <w:tc>
          <w:tcPr>
            <w:tcW w:w="1276" w:type="dxa"/>
            <w:tcBorders>
              <w:bottom w:val="single" w:sz="4" w:space="0" w:color="auto"/>
            </w:tcBorders>
            <w:vAlign w:val="center"/>
          </w:tcPr>
          <w:p w14:paraId="07E274D7" w14:textId="77777777" w:rsidR="00E25B5F" w:rsidRPr="004A7A96" w:rsidRDefault="2E74FAA7">
            <w:pPr>
              <w:pStyle w:val="Tabletext"/>
              <w:rPr>
                <w:rFonts w:ascii="Söhne" w:hAnsi="Söhne"/>
                <w:sz w:val="16"/>
                <w:szCs w:val="16"/>
              </w:rPr>
            </w:pPr>
            <w:r w:rsidRPr="71AEBC7E">
              <w:rPr>
                <w:rFonts w:ascii="Söhne" w:hAnsi="Söhne"/>
                <w:sz w:val="16"/>
                <w:szCs w:val="16"/>
              </w:rPr>
              <w:t>++</w:t>
            </w:r>
            <w:r w:rsidRPr="71AEBC7E">
              <w:rPr>
                <w:rFonts w:ascii="Söhne" w:hAnsi="Söhne"/>
                <w:strike/>
                <w:sz w:val="16"/>
                <w:szCs w:val="16"/>
              </w:rPr>
              <w:t xml:space="preserve"> </w:t>
            </w:r>
            <w:r w:rsidRPr="00C91A68">
              <w:rPr>
                <w:rFonts w:ascii="Söhne" w:hAnsi="Söhne"/>
                <w:strike/>
                <w:sz w:val="16"/>
                <w:szCs w:val="16"/>
              </w:rPr>
              <w:t>+</w:t>
            </w:r>
          </w:p>
        </w:tc>
        <w:tc>
          <w:tcPr>
            <w:tcW w:w="1705" w:type="dxa"/>
            <w:tcBorders>
              <w:bottom w:val="single" w:sz="4" w:space="0" w:color="auto"/>
            </w:tcBorders>
            <w:vAlign w:val="center"/>
          </w:tcPr>
          <w:p w14:paraId="15A911D5" w14:textId="5A35AFBF" w:rsidR="00E25B5F" w:rsidRPr="004A7A96" w:rsidRDefault="2E74FAA7">
            <w:pPr>
              <w:pStyle w:val="Tabletext"/>
              <w:rPr>
                <w:rFonts w:ascii="Söhne" w:hAnsi="Söhne"/>
                <w:sz w:val="16"/>
                <w:szCs w:val="16"/>
              </w:rPr>
            </w:pPr>
            <w:r w:rsidRPr="71AEBC7E">
              <w:rPr>
                <w:rFonts w:ascii="Söhne" w:hAnsi="Söhne"/>
                <w:sz w:val="16"/>
                <w:szCs w:val="16"/>
              </w:rPr>
              <w:t>+</w:t>
            </w:r>
            <w:r w:rsidR="00C90B92" w:rsidRPr="007E449B">
              <w:rPr>
                <w:rFonts w:ascii="Söhne" w:hAnsi="Söhne"/>
                <w:sz w:val="16"/>
                <w:szCs w:val="16"/>
                <w:highlight w:val="yellow"/>
                <w:u w:val="double"/>
              </w:rPr>
              <w:t>+</w:t>
            </w:r>
          </w:p>
        </w:tc>
      </w:tr>
      <w:tr w:rsidR="00E25B5F" w:rsidRPr="004A7A96" w14:paraId="4D1AC895" w14:textId="77777777" w:rsidTr="00537231">
        <w:trPr>
          <w:trHeight w:val="402"/>
          <w:jc w:val="center"/>
        </w:trPr>
        <w:tc>
          <w:tcPr>
            <w:tcW w:w="1693" w:type="dxa"/>
            <w:tcBorders>
              <w:top w:val="single" w:sz="4" w:space="0" w:color="auto"/>
              <w:bottom w:val="single" w:sz="4" w:space="0" w:color="auto"/>
            </w:tcBorders>
          </w:tcPr>
          <w:p w14:paraId="1D7E3296" w14:textId="77777777" w:rsidR="00E25B5F" w:rsidRPr="004A7A96" w:rsidRDefault="00E25B5F">
            <w:pPr>
              <w:spacing w:before="120" w:after="120" w:line="240" w:lineRule="auto"/>
              <w:jc w:val="center"/>
              <w:rPr>
                <w:rFonts w:ascii="Söhne Kräftig" w:hAnsi="Söhne Kräftig" w:cs="Arial"/>
                <w:sz w:val="16"/>
                <w:szCs w:val="16"/>
                <w:lang w:val="en-IE"/>
              </w:rPr>
            </w:pPr>
            <w:r w:rsidRPr="004A7A96">
              <w:rPr>
                <w:rFonts w:ascii="Söhne Kräftig" w:hAnsi="Söhne Kräftig" w:cs="Arial"/>
                <w:sz w:val="16"/>
                <w:szCs w:val="16"/>
                <w:lang w:val="en-IE"/>
              </w:rPr>
              <w:t>CFT</w:t>
            </w:r>
          </w:p>
        </w:tc>
        <w:tc>
          <w:tcPr>
            <w:tcW w:w="1090" w:type="dxa"/>
            <w:tcBorders>
              <w:top w:val="single" w:sz="4" w:space="0" w:color="auto"/>
              <w:bottom w:val="single" w:sz="4" w:space="0" w:color="auto"/>
            </w:tcBorders>
            <w:vAlign w:val="center"/>
          </w:tcPr>
          <w:p w14:paraId="0D675799" w14:textId="77777777" w:rsidR="00E25B5F" w:rsidRPr="004A7A96" w:rsidRDefault="00E25B5F">
            <w:pPr>
              <w:pStyle w:val="Tabletext"/>
              <w:rPr>
                <w:rFonts w:ascii="Söhne" w:hAnsi="Söhne"/>
                <w:bCs w:val="0"/>
                <w:sz w:val="16"/>
                <w:szCs w:val="16"/>
              </w:rPr>
            </w:pPr>
            <w:r w:rsidRPr="004A7A96">
              <w:rPr>
                <w:rFonts w:ascii="Söhne" w:hAnsi="Söhne"/>
                <w:bCs w:val="0"/>
                <w:sz w:val="16"/>
                <w:szCs w:val="16"/>
              </w:rPr>
              <w:t>–</w:t>
            </w:r>
          </w:p>
        </w:tc>
        <w:tc>
          <w:tcPr>
            <w:tcW w:w="1320" w:type="dxa"/>
            <w:tcBorders>
              <w:top w:val="single" w:sz="4" w:space="0" w:color="auto"/>
              <w:bottom w:val="single" w:sz="4" w:space="0" w:color="auto"/>
            </w:tcBorders>
            <w:vAlign w:val="center"/>
          </w:tcPr>
          <w:p w14:paraId="50983769" w14:textId="77777777" w:rsidR="00E25B5F" w:rsidRPr="004A7A96" w:rsidRDefault="00E25B5F">
            <w:pPr>
              <w:pStyle w:val="Tabletext"/>
              <w:rPr>
                <w:rFonts w:ascii="Söhne" w:hAnsi="Söhne"/>
                <w:bCs w:val="0"/>
                <w:sz w:val="16"/>
                <w:szCs w:val="16"/>
              </w:rPr>
            </w:pPr>
            <w:r w:rsidRPr="004A7A96">
              <w:rPr>
                <w:rFonts w:ascii="Söhne" w:hAnsi="Söhne"/>
                <w:bCs w:val="0"/>
                <w:strike/>
                <w:sz w:val="16"/>
                <w:szCs w:val="16"/>
              </w:rPr>
              <w:t xml:space="preserve">– </w:t>
            </w:r>
            <w:r w:rsidRPr="004A7A96">
              <w:rPr>
                <w:rFonts w:ascii="Söhne" w:hAnsi="Söhne"/>
                <w:bCs w:val="0"/>
                <w:sz w:val="16"/>
                <w:szCs w:val="16"/>
                <w:u w:val="double"/>
              </w:rPr>
              <w:t>++</w:t>
            </w:r>
          </w:p>
        </w:tc>
        <w:tc>
          <w:tcPr>
            <w:tcW w:w="1130" w:type="dxa"/>
            <w:tcBorders>
              <w:top w:val="single" w:sz="4" w:space="0" w:color="auto"/>
              <w:bottom w:val="single" w:sz="4" w:space="0" w:color="auto"/>
            </w:tcBorders>
            <w:vAlign w:val="center"/>
          </w:tcPr>
          <w:p w14:paraId="7A92A523" w14:textId="77777777" w:rsidR="00E25B5F" w:rsidRPr="004A7A96" w:rsidRDefault="00E25B5F">
            <w:pPr>
              <w:pStyle w:val="Tabletext"/>
              <w:rPr>
                <w:rFonts w:ascii="Söhne" w:hAnsi="Söhne"/>
                <w:bCs w:val="0"/>
                <w:sz w:val="16"/>
                <w:szCs w:val="16"/>
              </w:rPr>
            </w:pPr>
            <w:r w:rsidRPr="004A7A96">
              <w:rPr>
                <w:rFonts w:ascii="Söhne" w:hAnsi="Söhne"/>
                <w:bCs w:val="0"/>
                <w:sz w:val="16"/>
                <w:szCs w:val="16"/>
              </w:rPr>
              <w:t>–</w:t>
            </w:r>
          </w:p>
        </w:tc>
        <w:tc>
          <w:tcPr>
            <w:tcW w:w="1134" w:type="dxa"/>
            <w:tcBorders>
              <w:top w:val="single" w:sz="4" w:space="0" w:color="auto"/>
              <w:bottom w:val="single" w:sz="4" w:space="0" w:color="auto"/>
            </w:tcBorders>
            <w:vAlign w:val="center"/>
          </w:tcPr>
          <w:p w14:paraId="66D6226E" w14:textId="77777777" w:rsidR="00E25B5F" w:rsidRPr="004A7A96" w:rsidRDefault="2E74FAA7">
            <w:pPr>
              <w:pStyle w:val="Tabletext"/>
              <w:rPr>
                <w:rFonts w:ascii="Söhne" w:hAnsi="Söhne"/>
                <w:sz w:val="16"/>
                <w:szCs w:val="16"/>
              </w:rPr>
            </w:pPr>
            <w:r w:rsidRPr="71AEBC7E">
              <w:rPr>
                <w:rFonts w:ascii="Söhne" w:hAnsi="Söhne"/>
                <w:sz w:val="16"/>
                <w:szCs w:val="16"/>
              </w:rPr>
              <w:t>++</w:t>
            </w:r>
            <w:r w:rsidRPr="007E449B">
              <w:rPr>
                <w:rFonts w:ascii="Söhne" w:hAnsi="Söhne"/>
                <w:strike/>
                <w:sz w:val="16"/>
                <w:szCs w:val="16"/>
                <w:highlight w:val="yellow"/>
              </w:rPr>
              <w:t>+</w:t>
            </w:r>
          </w:p>
        </w:tc>
        <w:tc>
          <w:tcPr>
            <w:tcW w:w="1276" w:type="dxa"/>
            <w:tcBorders>
              <w:top w:val="single" w:sz="4" w:space="0" w:color="auto"/>
              <w:bottom w:val="single" w:sz="4" w:space="0" w:color="auto"/>
            </w:tcBorders>
            <w:vAlign w:val="center"/>
          </w:tcPr>
          <w:p w14:paraId="3FF3B366" w14:textId="77777777" w:rsidR="00E25B5F" w:rsidRPr="004A7A96" w:rsidRDefault="00E25B5F">
            <w:pPr>
              <w:pStyle w:val="Tabletext"/>
              <w:rPr>
                <w:rFonts w:ascii="Söhne" w:hAnsi="Söhne"/>
                <w:bCs w:val="0"/>
                <w:sz w:val="16"/>
                <w:szCs w:val="16"/>
              </w:rPr>
            </w:pPr>
            <w:r w:rsidRPr="004A7A96">
              <w:rPr>
                <w:rFonts w:ascii="Söhne" w:hAnsi="Söhne"/>
                <w:bCs w:val="0"/>
                <w:sz w:val="16"/>
                <w:szCs w:val="16"/>
              </w:rPr>
              <w:t>–</w:t>
            </w:r>
          </w:p>
        </w:tc>
        <w:tc>
          <w:tcPr>
            <w:tcW w:w="1705" w:type="dxa"/>
            <w:tcBorders>
              <w:top w:val="single" w:sz="4" w:space="0" w:color="auto"/>
              <w:bottom w:val="single" w:sz="4" w:space="0" w:color="auto"/>
            </w:tcBorders>
            <w:vAlign w:val="center"/>
          </w:tcPr>
          <w:p w14:paraId="033616F1" w14:textId="77777777" w:rsidR="00E25B5F" w:rsidRPr="004A7A96" w:rsidRDefault="00E25B5F">
            <w:pPr>
              <w:pStyle w:val="Tabletext"/>
              <w:rPr>
                <w:rFonts w:ascii="Söhne" w:hAnsi="Söhne"/>
                <w:bCs w:val="0"/>
                <w:sz w:val="16"/>
                <w:szCs w:val="16"/>
              </w:rPr>
            </w:pPr>
            <w:r w:rsidRPr="004A7A96">
              <w:rPr>
                <w:rFonts w:ascii="Söhne" w:hAnsi="Söhne"/>
                <w:bCs w:val="0"/>
                <w:strike/>
                <w:sz w:val="16"/>
                <w:szCs w:val="16"/>
              </w:rPr>
              <w:t xml:space="preserve">– </w:t>
            </w:r>
            <w:r w:rsidRPr="004A7A96">
              <w:rPr>
                <w:rFonts w:ascii="Söhne" w:hAnsi="Söhne"/>
                <w:bCs w:val="0"/>
                <w:sz w:val="16"/>
                <w:szCs w:val="16"/>
                <w:u w:val="double"/>
              </w:rPr>
              <w:t>+++</w:t>
            </w:r>
          </w:p>
        </w:tc>
      </w:tr>
    </w:tbl>
    <w:p w14:paraId="178DDC58" w14:textId="4907E1A4" w:rsidR="00E25B5F" w:rsidRDefault="00E25B5F">
      <w:pPr>
        <w:pStyle w:val="paraA0"/>
        <w:spacing w:before="120"/>
        <w:jc w:val="center"/>
        <w:rPr>
          <w:sz w:val="16"/>
          <w:szCs w:val="16"/>
          <w:lang w:val="en-IE"/>
        </w:rPr>
      </w:pPr>
      <w:r w:rsidRPr="004A7A96">
        <w:rPr>
          <w:color w:val="000000"/>
          <w:sz w:val="16"/>
          <w:szCs w:val="16"/>
          <w:lang w:val="en-IE"/>
        </w:rPr>
        <w:t xml:space="preserve">Key: +++ = recommended for this purpose; ++ recommended but has limitations; </w:t>
      </w:r>
      <w:r w:rsidRPr="004A7A96">
        <w:rPr>
          <w:color w:val="000000"/>
          <w:sz w:val="16"/>
          <w:szCs w:val="16"/>
          <w:lang w:val="en-IE"/>
        </w:rPr>
        <w:br/>
        <w:t>+ = suitable in very limited circumstances</w:t>
      </w:r>
      <w:r w:rsidRPr="004A7A96">
        <w:rPr>
          <w:sz w:val="16"/>
          <w:szCs w:val="16"/>
          <w:lang w:val="en-IE"/>
        </w:rPr>
        <w:t xml:space="preserve">; </w:t>
      </w:r>
      <w:r w:rsidRPr="004A7A96">
        <w:rPr>
          <w:color w:val="000000"/>
          <w:sz w:val="16"/>
          <w:szCs w:val="16"/>
          <w:lang w:val="en-IE"/>
        </w:rPr>
        <w:t>– = not appropriate for this purpose.</w:t>
      </w:r>
      <w:r w:rsidRPr="004A7A96">
        <w:rPr>
          <w:sz w:val="16"/>
          <w:szCs w:val="16"/>
          <w:lang w:val="en-IE"/>
        </w:rPr>
        <w:br/>
        <w:t xml:space="preserve">PCR = polymerase chain reaction; VN = virus neutralisation; </w:t>
      </w:r>
      <w:r w:rsidRPr="004A7A96">
        <w:rPr>
          <w:sz w:val="16"/>
          <w:szCs w:val="16"/>
          <w:lang w:val="en-IE"/>
        </w:rPr>
        <w:br/>
        <w:t>ELISA = enzyme-linked immunosorbent assay; CFT = complement fixation test.</w:t>
      </w:r>
      <w:r>
        <w:rPr>
          <w:sz w:val="16"/>
          <w:szCs w:val="16"/>
          <w:lang w:val="en-IE"/>
        </w:rPr>
        <w:br/>
      </w:r>
      <w:r w:rsidR="00BC3BDD" w:rsidRPr="007564C1">
        <w:rPr>
          <w:rFonts w:cs="Arial"/>
          <w:sz w:val="16"/>
          <w:szCs w:val="16"/>
          <w:highlight w:val="yellow"/>
          <w:u w:val="double"/>
          <w:vertAlign w:val="superscript"/>
          <w:lang w:val="en-IE"/>
        </w:rPr>
        <w:t>(a)</w:t>
      </w:r>
      <w:r w:rsidR="00BC3BDD" w:rsidRPr="007564C1">
        <w:rPr>
          <w:rFonts w:cs="Arial"/>
          <w:sz w:val="16"/>
          <w:szCs w:val="16"/>
          <w:highlight w:val="yellow"/>
          <w:u w:val="double"/>
          <w:lang w:val="en-IE"/>
        </w:rPr>
        <w:t>See Appendix 1 of this chapter for justification table for the scores giving to the tests for this purpose.</w:t>
      </w:r>
      <w:r w:rsidR="00BC3BDD" w:rsidRPr="007564C1">
        <w:rPr>
          <w:rFonts w:cs="Arial"/>
          <w:sz w:val="16"/>
          <w:szCs w:val="16"/>
          <w:highlight w:val="yellow"/>
          <w:u w:val="double"/>
          <w:lang w:val="en-IE"/>
        </w:rPr>
        <w:br/>
      </w:r>
      <w:r w:rsidR="00BC3BDD" w:rsidRPr="007564C1">
        <w:rPr>
          <w:rFonts w:cs="Arial"/>
          <w:sz w:val="16"/>
          <w:szCs w:val="16"/>
          <w:highlight w:val="yellow"/>
          <w:u w:val="double"/>
          <w:vertAlign w:val="superscript"/>
          <w:lang w:val="en-IE"/>
        </w:rPr>
        <w:t>(b)</w:t>
      </w:r>
      <w:r w:rsidR="00BC3BDD" w:rsidRPr="007564C1">
        <w:rPr>
          <w:rFonts w:cs="Arial"/>
          <w:sz w:val="16"/>
          <w:szCs w:val="16"/>
          <w:highlight w:val="yellow"/>
          <w:u w:val="double"/>
          <w:lang w:val="en-IE"/>
        </w:rPr>
        <w:t xml:space="preserve">See Appendix </w:t>
      </w:r>
      <w:r w:rsidR="00BC3BDD">
        <w:rPr>
          <w:rFonts w:cs="Arial"/>
          <w:sz w:val="16"/>
          <w:szCs w:val="16"/>
          <w:highlight w:val="yellow"/>
          <w:u w:val="double"/>
          <w:lang w:val="en-IE"/>
        </w:rPr>
        <w:t>2</w:t>
      </w:r>
      <w:r w:rsidR="00BC3BDD" w:rsidRPr="007564C1">
        <w:rPr>
          <w:rFonts w:cs="Arial"/>
          <w:sz w:val="16"/>
          <w:szCs w:val="16"/>
          <w:highlight w:val="yellow"/>
          <w:u w:val="double"/>
          <w:lang w:val="en-IE"/>
        </w:rPr>
        <w:t xml:space="preserve"> of this chapter for justification table for the scores giving to the tests for this purpose.</w:t>
      </w:r>
      <w:r w:rsidR="00BC3BDD" w:rsidRPr="007564C1">
        <w:rPr>
          <w:rFonts w:cs="Arial"/>
          <w:sz w:val="16"/>
          <w:szCs w:val="16"/>
          <w:highlight w:val="yellow"/>
          <w:u w:val="double"/>
          <w:lang w:val="en-IE"/>
        </w:rPr>
        <w:br/>
      </w:r>
      <w:r w:rsidRPr="004A7A96">
        <w:rPr>
          <w:sz w:val="16"/>
          <w:szCs w:val="16"/>
          <w:u w:val="double"/>
          <w:vertAlign w:val="superscript"/>
          <w:lang w:val="en-IE"/>
        </w:rPr>
        <w:t>(</w:t>
      </w:r>
      <w:r w:rsidR="006A37A2">
        <w:rPr>
          <w:sz w:val="16"/>
          <w:szCs w:val="16"/>
          <w:u w:val="double"/>
          <w:vertAlign w:val="superscript"/>
          <w:lang w:val="en-IE"/>
        </w:rPr>
        <w:t>c</w:t>
      </w:r>
      <w:r w:rsidRPr="004A7A96">
        <w:rPr>
          <w:sz w:val="16"/>
          <w:szCs w:val="16"/>
          <w:u w:val="double"/>
          <w:vertAlign w:val="superscript"/>
          <w:lang w:val="en-IE"/>
        </w:rPr>
        <w:t>)</w:t>
      </w:r>
      <w:r w:rsidRPr="004A7A96">
        <w:rPr>
          <w:sz w:val="16"/>
          <w:szCs w:val="16"/>
          <w:u w:val="double"/>
          <w:lang w:val="en-IE"/>
        </w:rPr>
        <w:t>No eradication policies exist for equine rhinopneumonitis.</w:t>
      </w:r>
      <w:r w:rsidRPr="004A7A96">
        <w:rPr>
          <w:sz w:val="16"/>
          <w:szCs w:val="16"/>
          <w:lang w:val="en-IE"/>
        </w:rPr>
        <w:br/>
      </w:r>
      <w:r w:rsidR="00BC3BDD" w:rsidRPr="007564C1">
        <w:rPr>
          <w:rFonts w:cs="Arial"/>
          <w:sz w:val="16"/>
          <w:szCs w:val="16"/>
          <w:highlight w:val="yellow"/>
          <w:u w:val="double"/>
          <w:vertAlign w:val="superscript"/>
          <w:lang w:val="en-IE"/>
        </w:rPr>
        <w:t>(d)</w:t>
      </w:r>
      <w:r w:rsidR="00BC3BDD" w:rsidRPr="007564C1">
        <w:rPr>
          <w:rFonts w:cs="Arial"/>
          <w:sz w:val="16"/>
          <w:szCs w:val="16"/>
          <w:highlight w:val="yellow"/>
          <w:u w:val="double"/>
          <w:lang w:val="en-IE"/>
        </w:rPr>
        <w:t xml:space="preserve">See Appendix </w:t>
      </w:r>
      <w:r w:rsidR="00BC3BDD">
        <w:rPr>
          <w:rFonts w:cs="Arial"/>
          <w:sz w:val="16"/>
          <w:szCs w:val="16"/>
          <w:highlight w:val="yellow"/>
          <w:u w:val="double"/>
          <w:lang w:val="en-IE"/>
        </w:rPr>
        <w:t>4</w:t>
      </w:r>
      <w:r w:rsidR="00BC3BDD" w:rsidRPr="007564C1">
        <w:rPr>
          <w:rFonts w:cs="Arial"/>
          <w:sz w:val="16"/>
          <w:szCs w:val="16"/>
          <w:highlight w:val="yellow"/>
          <w:u w:val="double"/>
          <w:lang w:val="en-IE"/>
        </w:rPr>
        <w:t xml:space="preserve"> of this chapter for justification table for the scores giving to the tests for this purpose.</w:t>
      </w:r>
      <w:r w:rsidR="00BC3BDD" w:rsidRPr="007564C1">
        <w:rPr>
          <w:rFonts w:cs="Arial"/>
          <w:sz w:val="16"/>
          <w:szCs w:val="16"/>
          <w:highlight w:val="yellow"/>
          <w:u w:val="double"/>
          <w:lang w:val="en-IE"/>
        </w:rPr>
        <w:br/>
      </w:r>
      <w:r w:rsidR="00BC3BDD" w:rsidRPr="007564C1">
        <w:rPr>
          <w:rFonts w:cs="Arial"/>
          <w:sz w:val="16"/>
          <w:szCs w:val="16"/>
          <w:highlight w:val="yellow"/>
          <w:u w:val="double"/>
          <w:vertAlign w:val="superscript"/>
          <w:lang w:val="en-IE"/>
        </w:rPr>
        <w:t>(e)</w:t>
      </w:r>
      <w:r w:rsidR="00BC3BDD" w:rsidRPr="007564C1">
        <w:rPr>
          <w:rFonts w:cs="Arial"/>
          <w:sz w:val="16"/>
          <w:szCs w:val="16"/>
          <w:highlight w:val="yellow"/>
          <w:u w:val="double"/>
          <w:lang w:val="en-IE"/>
        </w:rPr>
        <w:t xml:space="preserve">See Appendix </w:t>
      </w:r>
      <w:r w:rsidR="00BC3BDD">
        <w:rPr>
          <w:rFonts w:cs="Arial"/>
          <w:sz w:val="16"/>
          <w:szCs w:val="16"/>
          <w:highlight w:val="yellow"/>
          <w:u w:val="double"/>
          <w:lang w:val="en-IE"/>
        </w:rPr>
        <w:t>5</w:t>
      </w:r>
      <w:r w:rsidR="00BC3BDD" w:rsidRPr="007564C1">
        <w:rPr>
          <w:rFonts w:cs="Arial"/>
          <w:sz w:val="16"/>
          <w:szCs w:val="16"/>
          <w:highlight w:val="yellow"/>
          <w:u w:val="double"/>
          <w:lang w:val="en-IE"/>
        </w:rPr>
        <w:t xml:space="preserve"> of this chapter for justification table for the scores giving to the tests for this purpose.</w:t>
      </w:r>
      <w:r w:rsidR="00BC3BDD" w:rsidRPr="007564C1">
        <w:rPr>
          <w:rFonts w:cs="Arial"/>
          <w:sz w:val="16"/>
          <w:szCs w:val="16"/>
          <w:highlight w:val="yellow"/>
          <w:u w:val="double"/>
          <w:lang w:val="en-IE"/>
        </w:rPr>
        <w:br/>
      </w:r>
      <w:r w:rsidR="00BC3BDD" w:rsidRPr="007564C1">
        <w:rPr>
          <w:rFonts w:cs="Arial"/>
          <w:sz w:val="16"/>
          <w:szCs w:val="16"/>
          <w:highlight w:val="yellow"/>
          <w:u w:val="double"/>
          <w:vertAlign w:val="superscript"/>
          <w:lang w:val="en-IE"/>
        </w:rPr>
        <w:t>(f)</w:t>
      </w:r>
      <w:r w:rsidR="00BC3BDD" w:rsidRPr="007564C1">
        <w:rPr>
          <w:rFonts w:cs="Arial"/>
          <w:sz w:val="16"/>
          <w:szCs w:val="16"/>
          <w:highlight w:val="yellow"/>
          <w:u w:val="double"/>
          <w:lang w:val="en-IE"/>
        </w:rPr>
        <w:t xml:space="preserve">See Appendix </w:t>
      </w:r>
      <w:r w:rsidR="00BC3BDD">
        <w:rPr>
          <w:rFonts w:cs="Arial"/>
          <w:sz w:val="16"/>
          <w:szCs w:val="16"/>
          <w:highlight w:val="yellow"/>
          <w:u w:val="double"/>
          <w:lang w:val="en-IE"/>
        </w:rPr>
        <w:t>6</w:t>
      </w:r>
      <w:r w:rsidR="00BC3BDD" w:rsidRPr="007564C1">
        <w:rPr>
          <w:rFonts w:cs="Arial"/>
          <w:sz w:val="16"/>
          <w:szCs w:val="16"/>
          <w:highlight w:val="yellow"/>
          <w:u w:val="double"/>
          <w:lang w:val="en-IE"/>
        </w:rPr>
        <w:t xml:space="preserve"> of this chapter for justification table for the scores giving to the tests for this purpose.</w:t>
      </w:r>
      <w:r w:rsidR="00BC3BDD" w:rsidRPr="007564C1">
        <w:rPr>
          <w:rFonts w:cs="Arial"/>
          <w:sz w:val="16"/>
          <w:szCs w:val="16"/>
          <w:u w:val="double"/>
          <w:lang w:val="en-IE"/>
        </w:rPr>
        <w:br/>
      </w:r>
      <w:r w:rsidR="00BC3BDD" w:rsidRPr="004A7A96">
        <w:rPr>
          <w:sz w:val="16"/>
          <w:szCs w:val="16"/>
          <w:vertAlign w:val="superscript"/>
          <w:lang w:val="en-IE"/>
        </w:rPr>
        <w:t xml:space="preserve"> </w:t>
      </w:r>
      <w:r w:rsidRPr="004A7A96">
        <w:rPr>
          <w:sz w:val="16"/>
          <w:szCs w:val="16"/>
          <w:vertAlign w:val="superscript"/>
          <w:lang w:val="en-IE"/>
        </w:rPr>
        <w:t>(</w:t>
      </w:r>
      <w:r w:rsidR="00F47858">
        <w:rPr>
          <w:sz w:val="16"/>
          <w:szCs w:val="16"/>
          <w:vertAlign w:val="superscript"/>
          <w:lang w:val="en-IE"/>
        </w:rPr>
        <w:t>g</w:t>
      </w:r>
      <w:r w:rsidRPr="004A7A96">
        <w:rPr>
          <w:sz w:val="16"/>
          <w:szCs w:val="16"/>
          <w:vertAlign w:val="superscript"/>
          <w:lang w:val="en-IE"/>
        </w:rPr>
        <w:t>)</w:t>
      </w:r>
      <w:r w:rsidRPr="004A7A96">
        <w:rPr>
          <w:sz w:val="16"/>
          <w:szCs w:val="16"/>
          <w:lang w:val="en-IE"/>
        </w:rPr>
        <w:t>A combination of agent identification methods applied on the same clinical sample is recommended.</w:t>
      </w:r>
    </w:p>
    <w:p w14:paraId="384AC8C7" w14:textId="77777777" w:rsidR="00E25B5F" w:rsidRPr="004A7A96" w:rsidRDefault="00E25B5F">
      <w:pPr>
        <w:pStyle w:val="1"/>
        <w:rPr>
          <w:lang w:val="en-IE"/>
        </w:rPr>
      </w:pPr>
      <w:r w:rsidRPr="004A7A96">
        <w:rPr>
          <w:lang w:val="en-IE"/>
        </w:rPr>
        <w:t>1.</w:t>
      </w:r>
      <w:r w:rsidRPr="004A7A96">
        <w:rPr>
          <w:lang w:val="en-IE"/>
        </w:rPr>
        <w:tab/>
      </w:r>
      <w:r w:rsidRPr="004A7A96">
        <w:rPr>
          <w:strike/>
          <w:lang w:val="en-IE"/>
        </w:rPr>
        <w:t xml:space="preserve">Identification </w:t>
      </w:r>
      <w:r w:rsidRPr="004A7A96">
        <w:rPr>
          <w:u w:val="double"/>
          <w:lang w:val="en-IE"/>
        </w:rPr>
        <w:t>Detection</w:t>
      </w:r>
      <w:r w:rsidRPr="004A7A96">
        <w:rPr>
          <w:lang w:val="en-IE"/>
        </w:rPr>
        <w:t xml:space="preserve"> of the agent </w:t>
      </w:r>
    </w:p>
    <w:p w14:paraId="28054599" w14:textId="77777777" w:rsidR="00E25B5F" w:rsidRPr="004A7A96" w:rsidRDefault="00E25B5F">
      <w:pPr>
        <w:pStyle w:val="11"/>
        <w:rPr>
          <w:lang w:val="en-IE"/>
        </w:rPr>
      </w:pPr>
      <w:r w:rsidRPr="004A7A96">
        <w:rPr>
          <w:lang w:val="en-IE"/>
        </w:rPr>
        <w:lastRenderedPageBreak/>
        <w:t>1.1.</w:t>
      </w:r>
      <w:r w:rsidRPr="004A7A96">
        <w:rPr>
          <w:lang w:val="en-IE"/>
        </w:rPr>
        <w:tab/>
        <w:t xml:space="preserve">Collection and preparation of specimens </w:t>
      </w:r>
    </w:p>
    <w:p w14:paraId="6D4BC71C" w14:textId="77777777" w:rsidR="00E25B5F" w:rsidRPr="004A7A96" w:rsidRDefault="00E25B5F">
      <w:pPr>
        <w:pStyle w:val="11Para"/>
        <w:rPr>
          <w:lang w:val="en-IE"/>
        </w:rPr>
      </w:pPr>
      <w:r w:rsidRPr="004A7A96">
        <w:rPr>
          <w:i/>
          <w:iCs/>
          <w:lang w:val="en-IE"/>
        </w:rPr>
        <w:t xml:space="preserve">Nasal/nasopharyngeal swabs: </w:t>
      </w:r>
      <w:r w:rsidRPr="004A7A96">
        <w:rPr>
          <w:lang w:val="en-IE"/>
        </w:rPr>
        <w:t xml:space="preserve">swab extract can be used for DNA extraction and subsequent virus detection by PCR using one of a variety of published techniques or commercially available kits (see below). Virus isolation can also be attempted from the swab extracts. To increase the chances of isolating live virus, swabs are best obtained from horses during the </w:t>
      </w:r>
      <w:r w:rsidRPr="004A7A96">
        <w:rPr>
          <w:strike/>
          <w:lang w:val="en-IE"/>
        </w:rPr>
        <w:t xml:space="preserve">very early, febrile stages </w:t>
      </w:r>
      <w:r w:rsidRPr="004A7A96">
        <w:rPr>
          <w:u w:val="double"/>
          <w:lang w:val="en-IE"/>
        </w:rPr>
        <w:t>acute stage</w:t>
      </w:r>
      <w:r w:rsidRPr="004A7A96">
        <w:rPr>
          <w:lang w:val="en-IE"/>
        </w:rPr>
        <w:t xml:space="preserve"> of the respiratory disease, and are collected via the nares by sampling the area with a swab of an appropriate size and length for horses. After collection, the swab should be removed and transported immediately to the virology laboratory in 3 ml of cold (not frozen) virus transport medium (e.g. </w:t>
      </w:r>
      <w:r w:rsidRPr="004A7A96">
        <w:t xml:space="preserve">phosphate buffered saline [PBS] </w:t>
      </w:r>
      <w:r w:rsidRPr="004A7A96">
        <w:rPr>
          <w:lang w:val="en-IE"/>
        </w:rPr>
        <w:t xml:space="preserve">or serum-free MEM [minimal essential medium] with antibiotics). Virus infectivity can be prolonged by the addition of bovine serum albumin, </w:t>
      </w:r>
      <w:proofErr w:type="spellStart"/>
      <w:r w:rsidRPr="004A7A96">
        <w:rPr>
          <w:lang w:val="en-IE"/>
        </w:rPr>
        <w:t>fetal</w:t>
      </w:r>
      <w:proofErr w:type="spellEnd"/>
      <w:r w:rsidRPr="004A7A96">
        <w:rPr>
          <w:lang w:val="en-IE"/>
        </w:rPr>
        <w:t xml:space="preserve"> calf serum or gelatine to 0.1% (w/v).</w:t>
      </w:r>
    </w:p>
    <w:p w14:paraId="0F2276C9" w14:textId="145F6B2F" w:rsidR="00E25B5F" w:rsidRDefault="00E25B5F">
      <w:pPr>
        <w:pStyle w:val="11Para"/>
        <w:rPr>
          <w:lang w:val="en-IE"/>
        </w:rPr>
      </w:pPr>
      <w:r w:rsidRPr="17B3AE06">
        <w:rPr>
          <w:i/>
          <w:iCs/>
          <w:lang w:val="en-IE"/>
        </w:rPr>
        <w:t xml:space="preserve">Tissue samples: </w:t>
      </w:r>
      <w:r w:rsidRPr="17B3AE06">
        <w:rPr>
          <w:lang w:val="en-IE"/>
        </w:rPr>
        <w:t xml:space="preserve">total DNA can be extracted using </w:t>
      </w:r>
      <w:proofErr w:type="gramStart"/>
      <w:r w:rsidRPr="17B3AE06">
        <w:rPr>
          <w:lang w:val="en-IE"/>
        </w:rPr>
        <w:t>a number of</w:t>
      </w:r>
      <w:proofErr w:type="gramEnd"/>
      <w:r w:rsidRPr="17B3AE06">
        <w:rPr>
          <w:lang w:val="en-IE"/>
        </w:rPr>
        <w:t xml:space="preserve"> commercially available kits and used in PCR to detect viral DNA (described below in Section B.1.2.1). Virus isolation from placenta and </w:t>
      </w:r>
      <w:proofErr w:type="spellStart"/>
      <w:r w:rsidRPr="17B3AE06">
        <w:rPr>
          <w:lang w:val="en-IE"/>
        </w:rPr>
        <w:t>fetal</w:t>
      </w:r>
      <w:proofErr w:type="spellEnd"/>
      <w:r w:rsidRPr="17B3AE06">
        <w:rPr>
          <w:lang w:val="en-IE"/>
        </w:rPr>
        <w:t xml:space="preserve"> tissues from suspect cases of EHV-1 abortion is most successful when performed on aseptically collected samples of placenta, liver, lung, thymus</w:t>
      </w:r>
      <w:r w:rsidRPr="17B3AE06">
        <w:rPr>
          <w:u w:val="double"/>
          <w:lang w:val="en-IE"/>
        </w:rPr>
        <w:t xml:space="preserve">, adrenal </w:t>
      </w:r>
      <w:proofErr w:type="gramStart"/>
      <w:r w:rsidRPr="17B3AE06">
        <w:rPr>
          <w:u w:val="double"/>
          <w:lang w:val="en-IE"/>
        </w:rPr>
        <w:t>glands</w:t>
      </w:r>
      <w:proofErr w:type="gramEnd"/>
      <w:r w:rsidRPr="17B3AE06">
        <w:rPr>
          <w:lang w:val="en-IE"/>
        </w:rPr>
        <w:t xml:space="preserve"> and spleen. Virus may be isolated from post-mortem cases of EHV-1 neurological disease by culture of samples of brain and spinal cord but such attempts </w:t>
      </w:r>
      <w:r w:rsidRPr="007A6267">
        <w:rPr>
          <w:strike/>
          <w:highlight w:val="yellow"/>
          <w:lang w:val="en-IE"/>
        </w:rPr>
        <w:t xml:space="preserve">to isolate virus </w:t>
      </w:r>
      <w:r w:rsidRPr="17B3AE06">
        <w:rPr>
          <w:lang w:val="en-IE"/>
        </w:rPr>
        <w:t xml:space="preserve">are often unsuccessful; however, </w:t>
      </w:r>
      <w:r w:rsidRPr="007A6267">
        <w:rPr>
          <w:strike/>
          <w:highlight w:val="yellow"/>
          <w:lang w:val="en-IE"/>
        </w:rPr>
        <w:t xml:space="preserve">they </w:t>
      </w:r>
      <w:r w:rsidR="00A8714F" w:rsidRPr="007A6267">
        <w:rPr>
          <w:highlight w:val="yellow"/>
          <w:u w:val="double"/>
          <w:lang w:val="en-IE"/>
        </w:rPr>
        <w:t>these samples</w:t>
      </w:r>
      <w:r w:rsidR="00497C51">
        <w:rPr>
          <w:lang w:val="en-IE"/>
        </w:rPr>
        <w:t xml:space="preserve"> </w:t>
      </w:r>
      <w:r w:rsidRPr="17B3AE06">
        <w:rPr>
          <w:lang w:val="en-IE"/>
        </w:rPr>
        <w:t xml:space="preserve">may be useful for PCR testing and pathological examination. Tissue samples should be transported to the laboratory and held at 4°C until inoculated into tissue culture. Samples that cannot be processed within a few hours should be stored at –70°C. </w:t>
      </w:r>
    </w:p>
    <w:p w14:paraId="3833A901" w14:textId="77777777" w:rsidR="00E25B5F" w:rsidRDefault="00E25B5F">
      <w:pPr>
        <w:pStyle w:val="11Para"/>
        <w:rPr>
          <w:lang w:val="en-IE"/>
        </w:rPr>
      </w:pPr>
      <w:r w:rsidRPr="004A7A96">
        <w:rPr>
          <w:i/>
          <w:iCs/>
          <w:lang w:val="en-IE"/>
        </w:rPr>
        <w:t>Blood:</w:t>
      </w:r>
      <w:r w:rsidRPr="004A7A96">
        <w:rPr>
          <w:lang w:val="en-IE"/>
        </w:rPr>
        <w:t xml:space="preserve"> for virus </w:t>
      </w:r>
      <w:r w:rsidRPr="004A7A96">
        <w:rPr>
          <w:u w:val="double"/>
          <w:lang w:val="en-IE"/>
        </w:rPr>
        <w:t>detection by PCR or</w:t>
      </w:r>
      <w:r w:rsidRPr="004A7A96">
        <w:rPr>
          <w:lang w:val="en-IE"/>
        </w:rPr>
        <w:t xml:space="preserve"> isolation from blood leukocytes, collect a </w:t>
      </w:r>
      <w:r w:rsidRPr="004A7A96">
        <w:rPr>
          <w:u w:val="double"/>
          <w:lang w:val="en-IE"/>
        </w:rPr>
        <w:t>10–</w:t>
      </w:r>
      <w:r w:rsidRPr="004A7A96">
        <w:rPr>
          <w:lang w:val="en-IE"/>
        </w:rPr>
        <w:t>20 ml sample of blood, using an aseptic technique in</w:t>
      </w:r>
      <w:r w:rsidRPr="004A7A96">
        <w:rPr>
          <w:strike/>
          <w:lang w:val="en-IE"/>
        </w:rPr>
        <w:t xml:space="preserve"> citrate</w:t>
      </w:r>
      <w:r w:rsidRPr="004A7A96">
        <w:rPr>
          <w:lang w:val="en-IE"/>
        </w:rPr>
        <w:t xml:space="preserve">, heparin or EDTA [ethylene diamine tetra-acetic acid] anticoagulant. EDTA is the preferred anticoagulant for PCR testing </w:t>
      </w:r>
      <w:r w:rsidRPr="004A7A96">
        <w:rPr>
          <w:u w:val="double"/>
          <w:lang w:val="en-IE"/>
        </w:rPr>
        <w:t>in some laboratories as heparin may inhibit DNA polymerase</w:t>
      </w:r>
      <w:r w:rsidRPr="004A7A96">
        <w:rPr>
          <w:lang w:val="en-IE"/>
        </w:rPr>
        <w:t xml:space="preserve">. The samples should be transported without delay to the laboratory on ice, but not frozen. </w:t>
      </w:r>
    </w:p>
    <w:p w14:paraId="30E756BE" w14:textId="77777777" w:rsidR="00E25B5F" w:rsidRPr="004A7A96" w:rsidRDefault="00E25B5F">
      <w:pPr>
        <w:pStyle w:val="11Para"/>
        <w:rPr>
          <w:lang w:val="en-IE"/>
        </w:rPr>
      </w:pPr>
      <w:r w:rsidRPr="004A7A96">
        <w:rPr>
          <w:i/>
          <w:iCs/>
          <w:u w:val="double"/>
          <w:lang w:val="en-IE"/>
        </w:rPr>
        <w:t xml:space="preserve">Cerebrospinal fluid: </w:t>
      </w:r>
      <w:r w:rsidRPr="004A7A96">
        <w:rPr>
          <w:u w:val="double"/>
          <w:lang w:val="en-IE"/>
        </w:rPr>
        <w:t>the detection of EHV-1 DNA in cerebrospinal fluid has been reported in cases of neurological disease.</w:t>
      </w:r>
    </w:p>
    <w:p w14:paraId="35F78686" w14:textId="77777777" w:rsidR="00E25B5F" w:rsidRPr="004A7A96" w:rsidRDefault="00E25B5F">
      <w:pPr>
        <w:pStyle w:val="11"/>
        <w:rPr>
          <w:lang w:val="en-IE"/>
        </w:rPr>
      </w:pPr>
      <w:r w:rsidRPr="004A7A96">
        <w:rPr>
          <w:lang w:val="en-IE"/>
        </w:rPr>
        <w:t>1.2.</w:t>
      </w:r>
      <w:r w:rsidRPr="004A7A96">
        <w:rPr>
          <w:lang w:val="en-IE"/>
        </w:rPr>
        <w:tab/>
        <w:t>Virus detection by polymerase chain reaction</w:t>
      </w:r>
    </w:p>
    <w:p w14:paraId="73F091CD" w14:textId="1BD00736" w:rsidR="00E25B5F" w:rsidRDefault="00E25B5F">
      <w:pPr>
        <w:pStyle w:val="11Para"/>
        <w:rPr>
          <w:lang w:val="en-IE"/>
        </w:rPr>
      </w:pPr>
      <w:r w:rsidRPr="3A30D37E">
        <w:rPr>
          <w:strike/>
          <w:lang w:val="en-IE"/>
        </w:rPr>
        <w:t xml:space="preserve">PCR has become the primary diagnostic method for the detection of EHV-1 and EHV-4 in clinical specimens, paraffin-embedded archival tissue, or inoculated cell cultures (Borchers &amp; Slater, 1993; Lawrence </w:t>
      </w:r>
      <w:r w:rsidRPr="3A30D37E">
        <w:rPr>
          <w:i/>
          <w:iCs/>
          <w:strike/>
          <w:lang w:val="en-IE"/>
        </w:rPr>
        <w:t>et al</w:t>
      </w:r>
      <w:r w:rsidRPr="3A30D37E">
        <w:rPr>
          <w:strike/>
          <w:lang w:val="en-IE"/>
        </w:rPr>
        <w:t xml:space="preserve">., 1994; O’Keefe </w:t>
      </w:r>
      <w:r w:rsidRPr="3A30D37E">
        <w:rPr>
          <w:i/>
          <w:iCs/>
          <w:strike/>
          <w:lang w:val="en-IE"/>
        </w:rPr>
        <w:t>et al</w:t>
      </w:r>
      <w:r w:rsidRPr="3A30D37E">
        <w:rPr>
          <w:strike/>
          <w:lang w:val="en-IE"/>
        </w:rPr>
        <w:t xml:space="preserve">., 1994; Varrasso </w:t>
      </w:r>
      <w:r w:rsidRPr="3A30D37E">
        <w:rPr>
          <w:i/>
          <w:iCs/>
          <w:strike/>
          <w:lang w:val="en-IE"/>
        </w:rPr>
        <w:t>et al</w:t>
      </w:r>
      <w:r w:rsidRPr="3A30D37E">
        <w:rPr>
          <w:strike/>
          <w:lang w:val="en-IE"/>
        </w:rPr>
        <w:t xml:space="preserve">., 2001). A variety of </w:t>
      </w:r>
      <w:bookmarkStart w:id="3" w:name="_Hlk140735192"/>
      <w:r w:rsidRPr="3A30D37E">
        <w:rPr>
          <w:strike/>
          <w:lang w:val="en-IE"/>
        </w:rPr>
        <w:t>type-specific PCR primers have been designed to distinguish between the presence of EHV-1 and EHV-4</w:t>
      </w:r>
      <w:bookmarkEnd w:id="3"/>
      <w:r w:rsidRPr="3A30D37E">
        <w:rPr>
          <w:strike/>
          <w:lang w:val="en-IE"/>
        </w:rPr>
        <w:t xml:space="preserve">. The correlation between PCR and virus isolation techniques for diagnosis of EHV-1 or EHV-4 is high (Varrasso </w:t>
      </w:r>
      <w:r w:rsidRPr="3A30D37E">
        <w:rPr>
          <w:i/>
          <w:iCs/>
          <w:strike/>
          <w:lang w:val="en-IE"/>
        </w:rPr>
        <w:t>et al</w:t>
      </w:r>
      <w:r w:rsidRPr="3A30D37E">
        <w:rPr>
          <w:strike/>
          <w:lang w:val="en-IE"/>
        </w:rPr>
        <w:t xml:space="preserve">., 2001). </w:t>
      </w:r>
      <w:r w:rsidRPr="3A30D37E">
        <w:rPr>
          <w:lang w:val="en-IE"/>
        </w:rPr>
        <w:t xml:space="preserve">Diagnosis by PCR is rapid, sensitive, and does not depend on the presence of infectious virus in the clinical sample. </w:t>
      </w:r>
      <w:r w:rsidRPr="3A30D37E">
        <w:rPr>
          <w:strike/>
          <w:lang w:val="en-IE"/>
        </w:rPr>
        <w:t xml:space="preserve">For diagnosis of active infection by EHV, </w:t>
      </w:r>
      <w:r w:rsidRPr="3A30D37E">
        <w:rPr>
          <w:lang w:val="en-IE"/>
        </w:rPr>
        <w:t xml:space="preserve">PCR methods are </w:t>
      </w:r>
      <w:r w:rsidRPr="3A30D37E">
        <w:rPr>
          <w:u w:val="double"/>
          <w:lang w:val="en-IE"/>
        </w:rPr>
        <w:t>routinely used to detect EHV-1 DNA in nasopharyngeal swabs and tissue samples</w:t>
      </w:r>
      <w:r w:rsidRPr="3A30D37E">
        <w:rPr>
          <w:strike/>
          <w:lang w:val="en-IE"/>
        </w:rPr>
        <w:t xml:space="preserve"> most reliable with tissue samples from aborted </w:t>
      </w:r>
      <w:proofErr w:type="spellStart"/>
      <w:r w:rsidRPr="3A30D37E">
        <w:rPr>
          <w:strike/>
          <w:lang w:val="en-IE"/>
        </w:rPr>
        <w:t>fetuses</w:t>
      </w:r>
      <w:proofErr w:type="spellEnd"/>
      <w:r w:rsidRPr="3A30D37E">
        <w:rPr>
          <w:strike/>
          <w:lang w:val="en-IE"/>
        </w:rPr>
        <w:t xml:space="preserve"> and placental tissue or from nasopharyngeal swabs of foals and yearlings</w:t>
      </w:r>
      <w:r w:rsidRPr="3A30D37E">
        <w:rPr>
          <w:lang w:val="en-IE"/>
        </w:rPr>
        <w:t>. They are particularly useful in explosive outbreaks of abortion, respiratory or neurological disease</w:t>
      </w:r>
      <w:r w:rsidR="00C448D7" w:rsidRPr="00C448D7">
        <w:rPr>
          <w:highlight w:val="yellow"/>
          <w:u w:val="double"/>
          <w:lang w:val="en-IE"/>
        </w:rPr>
        <w:t>,</w:t>
      </w:r>
      <w:r w:rsidRPr="3A30D37E">
        <w:rPr>
          <w:lang w:val="en-IE"/>
        </w:rPr>
        <w:t xml:space="preserve"> in which </w:t>
      </w:r>
      <w:r w:rsidRPr="3A30D37E">
        <w:rPr>
          <w:strike/>
          <w:lang w:val="en-IE"/>
        </w:rPr>
        <w:t>a</w:t>
      </w:r>
      <w:r w:rsidRPr="3A30D37E">
        <w:rPr>
          <w:lang w:val="en-IE"/>
        </w:rPr>
        <w:t xml:space="preserve"> rapid identification </w:t>
      </w:r>
      <w:r w:rsidRPr="3A30D37E">
        <w:rPr>
          <w:u w:val="double"/>
          <w:lang w:val="en-IE"/>
        </w:rPr>
        <w:t>and monitoring</w:t>
      </w:r>
      <w:r w:rsidRPr="3A30D37E">
        <w:rPr>
          <w:lang w:val="en-IE"/>
        </w:rPr>
        <w:t xml:space="preserve"> of the virus </w:t>
      </w:r>
      <w:r w:rsidRPr="3A30D37E">
        <w:rPr>
          <w:u w:val="double"/>
          <w:lang w:val="en-IE"/>
        </w:rPr>
        <w:t>spread</w:t>
      </w:r>
      <w:r w:rsidRPr="3A30D37E">
        <w:rPr>
          <w:lang w:val="en-IE"/>
        </w:rPr>
        <w:t xml:space="preserve"> is critical for guiding management strategies, including movement restrictions. PCR examination of spinal cord and brain tissue, as well as peripheral blood mononuclear cells (PBMC), are important in seeking a diagnosis on a horse with neurological signs</w:t>
      </w:r>
      <w:r w:rsidRPr="3A30D37E">
        <w:rPr>
          <w:u w:val="double"/>
          <w:lang w:val="en-IE"/>
        </w:rPr>
        <w:t xml:space="preserve"> (</w:t>
      </w:r>
      <w:proofErr w:type="spellStart"/>
      <w:r w:rsidRPr="3A30D37E">
        <w:rPr>
          <w:u w:val="double"/>
          <w:lang w:val="en-IE"/>
        </w:rPr>
        <w:t>Pronost</w:t>
      </w:r>
      <w:proofErr w:type="spellEnd"/>
      <w:r w:rsidRPr="3A30D37E">
        <w:rPr>
          <w:u w:val="double"/>
          <w:lang w:val="en-IE"/>
        </w:rPr>
        <w:t xml:space="preserve"> </w:t>
      </w:r>
      <w:r w:rsidRPr="3A30D37E">
        <w:rPr>
          <w:i/>
          <w:iCs/>
          <w:u w:val="double"/>
          <w:lang w:val="en-IE"/>
        </w:rPr>
        <w:t>et al</w:t>
      </w:r>
      <w:r w:rsidRPr="3A30D37E">
        <w:rPr>
          <w:u w:val="double"/>
          <w:lang w:val="en-IE"/>
        </w:rPr>
        <w:t>., 2012)</w:t>
      </w:r>
      <w:r w:rsidRPr="3A30D37E">
        <w:rPr>
          <w:lang w:val="en-IE"/>
        </w:rPr>
        <w:t>.</w:t>
      </w:r>
    </w:p>
    <w:p w14:paraId="6F165E7B" w14:textId="77777777" w:rsidR="00E25B5F" w:rsidRPr="004A7A96" w:rsidRDefault="00E25B5F">
      <w:pPr>
        <w:pStyle w:val="11Para"/>
        <w:spacing w:before="240"/>
        <w:rPr>
          <w:strike/>
          <w:lang w:val="en-IE"/>
        </w:rPr>
      </w:pPr>
      <w:r w:rsidRPr="004A7A96">
        <w:rPr>
          <w:strike/>
          <w:color w:val="000000"/>
          <w:lang w:val="en-IE"/>
        </w:rPr>
        <w:t>Several PCR assays have been published. A</w:t>
      </w:r>
      <w:r w:rsidRPr="004A7A96">
        <w:rPr>
          <w:strike/>
          <w:lang w:val="en-IE"/>
        </w:rPr>
        <w:t xml:space="preserve"> nested PCR procedure can be used to distinguish between EHV-1 and EHV-4. A sensitive protocol suitable for clinical or pathological specimens (nasal secretions, blood leukocytes, </w:t>
      </w:r>
      <w:r w:rsidRPr="004A7A96">
        <w:rPr>
          <w:strike/>
          <w:color w:val="000000"/>
          <w:lang w:val="en-IE"/>
        </w:rPr>
        <w:t>brain and spinal cord</w:t>
      </w:r>
      <w:r w:rsidRPr="004A7A96">
        <w:rPr>
          <w:strike/>
          <w:lang w:val="en-IE"/>
        </w:rPr>
        <w:t xml:space="preserve">, </w:t>
      </w:r>
      <w:proofErr w:type="spellStart"/>
      <w:r w:rsidRPr="004A7A96">
        <w:rPr>
          <w:strike/>
          <w:lang w:val="en-IE"/>
        </w:rPr>
        <w:t>fetal</w:t>
      </w:r>
      <w:proofErr w:type="spellEnd"/>
      <w:r w:rsidRPr="004A7A96">
        <w:rPr>
          <w:strike/>
          <w:lang w:val="en-IE"/>
        </w:rPr>
        <w:t xml:space="preserve"> tissues, etc.) has been described by Borchers &amp; Slater (1993). However, nested PCR methods have a high risk of laboratory cross-contamination, and sensitive rapid one-step PCR tests to detect EHV-1 and EHV-4 (e.g. Lawrence </w:t>
      </w:r>
      <w:r w:rsidRPr="004A7A96">
        <w:rPr>
          <w:i/>
          <w:strike/>
          <w:lang w:val="en-IE"/>
        </w:rPr>
        <w:t>et al.,</w:t>
      </w:r>
      <w:r w:rsidRPr="004A7A96">
        <w:rPr>
          <w:strike/>
          <w:lang w:val="en-IE"/>
        </w:rPr>
        <w:t xml:space="preserve"> 1994) are preferred. </w:t>
      </w:r>
      <w:r w:rsidRPr="004A7A96">
        <w:rPr>
          <w:strike/>
          <w:color w:val="000000"/>
          <w:lang w:val="en-IE"/>
        </w:rPr>
        <w:t xml:space="preserve">The WOAH Reference Laboratories use quantitative real-time PCR assays such as those targeting heterologous sequences of major glycoprotein genes to distinguish between EHV-1 and EHV-4. A multiplex real-time PCR targeting glycoprotein B gene of EHV-1 and EHV-4 was described by Diallo </w:t>
      </w:r>
      <w:r w:rsidRPr="004A7A96">
        <w:rPr>
          <w:i/>
          <w:strike/>
          <w:color w:val="000000"/>
          <w:lang w:val="en-IE"/>
        </w:rPr>
        <w:t xml:space="preserve">et al. </w:t>
      </w:r>
      <w:r w:rsidRPr="004A7A96">
        <w:rPr>
          <w:strike/>
          <w:color w:val="000000"/>
          <w:lang w:val="en-IE"/>
        </w:rPr>
        <w:t xml:space="preserve">(2007). </w:t>
      </w:r>
      <w:r w:rsidRPr="004A7A96">
        <w:rPr>
          <w:strike/>
          <w:lang w:val="en-IE"/>
        </w:rPr>
        <w:t xml:space="preserve">PCR protocols have been developed that can differentiate between EHV-1 strains carrying the ORF30 neuropathogenic marker, using both restriction enzyme digestion of PCR products (Fritsche &amp; Borchers, 2011) or by quantitative real-time PCR </w:t>
      </w:r>
      <w:r w:rsidRPr="004A7A96">
        <w:rPr>
          <w:strike/>
          <w:color w:val="000000"/>
          <w:lang w:val="en-IE"/>
        </w:rPr>
        <w:t xml:space="preserve">(Allen </w:t>
      </w:r>
      <w:r w:rsidRPr="004A7A96">
        <w:rPr>
          <w:i/>
          <w:strike/>
          <w:color w:val="000000"/>
          <w:lang w:val="en-IE"/>
        </w:rPr>
        <w:t>et al,</w:t>
      </w:r>
      <w:r w:rsidRPr="004A7A96">
        <w:rPr>
          <w:strike/>
          <w:color w:val="000000"/>
          <w:lang w:val="en-IE"/>
        </w:rPr>
        <w:t xml:space="preserve"> 2007, Smith </w:t>
      </w:r>
      <w:r w:rsidRPr="004A7A96">
        <w:rPr>
          <w:i/>
          <w:strike/>
          <w:color w:val="000000"/>
          <w:lang w:val="en-IE"/>
        </w:rPr>
        <w:t>et al.</w:t>
      </w:r>
      <w:r w:rsidRPr="004A7A96">
        <w:rPr>
          <w:strike/>
          <w:color w:val="000000"/>
          <w:lang w:val="en-IE"/>
        </w:rPr>
        <w:t xml:space="preserve">, 2012). Methods have also been developed to type strains for epidemiological purposes, based on the ORF68 gene (Nugent </w:t>
      </w:r>
      <w:r w:rsidRPr="004A7A96">
        <w:rPr>
          <w:i/>
          <w:strike/>
          <w:color w:val="000000"/>
          <w:lang w:val="en-IE"/>
        </w:rPr>
        <w:t>et al.,</w:t>
      </w:r>
      <w:r w:rsidRPr="004A7A96">
        <w:rPr>
          <w:strike/>
          <w:color w:val="000000"/>
          <w:lang w:val="en-IE"/>
        </w:rPr>
        <w:t xml:space="preserve"> 2006). The WOAH Reference Laboratories employ in-house methods for strain typing, however these protocols have not yet been validated between different laboratories at an international level. </w:t>
      </w:r>
    </w:p>
    <w:p w14:paraId="48337C02" w14:textId="77777777" w:rsidR="00E25B5F" w:rsidRPr="004A7A96" w:rsidRDefault="00E25B5F">
      <w:pPr>
        <w:pStyle w:val="afourthpara"/>
        <w:ind w:left="851"/>
        <w:rPr>
          <w:u w:val="double"/>
          <w:lang w:val="en-IE"/>
        </w:rPr>
      </w:pPr>
      <w:bookmarkStart w:id="4" w:name="_Hlk140664620"/>
      <w:r w:rsidRPr="3041F907">
        <w:rPr>
          <w:color w:val="000000" w:themeColor="text1"/>
          <w:lang w:val="en-IE"/>
        </w:rPr>
        <w:t xml:space="preserve">Real-time (or quantitative) PCR has become the method of choice for </w:t>
      </w:r>
      <w:r w:rsidRPr="3041F907">
        <w:rPr>
          <w:strike/>
          <w:lang w:val="en-IE"/>
        </w:rPr>
        <w:t xml:space="preserve">many </w:t>
      </w:r>
      <w:proofErr w:type="gramStart"/>
      <w:r w:rsidRPr="3041F907">
        <w:rPr>
          <w:color w:val="000000" w:themeColor="text1"/>
          <w:u w:val="double"/>
          <w:lang w:val="en-IE"/>
        </w:rPr>
        <w:t>the majority of</w:t>
      </w:r>
      <w:proofErr w:type="gramEnd"/>
      <w:r w:rsidRPr="3041F907">
        <w:rPr>
          <w:color w:val="000000" w:themeColor="text1"/>
          <w:lang w:val="en-IE"/>
        </w:rPr>
        <w:t xml:space="preserve"> diagnostic</w:t>
      </w:r>
      <w:r w:rsidRPr="3041F907">
        <w:rPr>
          <w:color w:val="000000" w:themeColor="text1"/>
          <w:u w:val="double"/>
          <w:lang w:val="en-IE"/>
        </w:rPr>
        <w:t xml:space="preserve"> </w:t>
      </w:r>
      <w:r w:rsidRPr="3041F907">
        <w:rPr>
          <w:strike/>
          <w:lang w:val="en-IE"/>
        </w:rPr>
        <w:t xml:space="preserve">tests </w:t>
      </w:r>
      <w:r w:rsidRPr="3041F907">
        <w:rPr>
          <w:color w:val="000000" w:themeColor="text1"/>
          <w:u w:val="double"/>
          <w:lang w:val="en-IE"/>
        </w:rPr>
        <w:t>laboratories</w:t>
      </w:r>
      <w:r w:rsidRPr="3041F907">
        <w:rPr>
          <w:color w:val="000000" w:themeColor="text1"/>
          <w:lang w:val="en-IE"/>
        </w:rPr>
        <w:t xml:space="preserve"> and provides rapid and sensitive detection of viral DNA. </w:t>
      </w:r>
      <w:r w:rsidRPr="3041F907">
        <w:rPr>
          <w:lang w:val="en-IE"/>
        </w:rPr>
        <w:t xml:space="preserve">Equine post-mortem tissues from newborn and adult animals or equine </w:t>
      </w:r>
      <w:proofErr w:type="spellStart"/>
      <w:r w:rsidRPr="3041F907">
        <w:rPr>
          <w:lang w:val="en-IE"/>
        </w:rPr>
        <w:t>fetal</w:t>
      </w:r>
      <w:proofErr w:type="spellEnd"/>
      <w:r w:rsidRPr="3041F907">
        <w:rPr>
          <w:lang w:val="en-IE"/>
        </w:rPr>
        <w:t xml:space="preserve"> tissue from abortions (tissues containing lung, liver, spleen, thymus, adrenal </w:t>
      </w:r>
      <w:proofErr w:type="gramStart"/>
      <w:r w:rsidRPr="3041F907">
        <w:rPr>
          <w:lang w:val="en-IE"/>
        </w:rPr>
        <w:lastRenderedPageBreak/>
        <w:t>gland</w:t>
      </w:r>
      <w:proofErr w:type="gramEnd"/>
      <w:r w:rsidRPr="3041F907">
        <w:rPr>
          <w:lang w:val="en-IE"/>
        </w:rPr>
        <w:t xml:space="preserve"> and placental tissues) can be used. For respiratory samples, equine nasopharyngeal </w:t>
      </w:r>
      <w:proofErr w:type="gramStart"/>
      <w:r w:rsidRPr="3041F907">
        <w:rPr>
          <w:lang w:val="en-IE"/>
        </w:rPr>
        <w:t>swabs</w:t>
      </w:r>
      <w:proofErr w:type="gramEnd"/>
      <w:r w:rsidRPr="3041F907">
        <w:rPr>
          <w:lang w:val="en-IE"/>
        </w:rPr>
        <w:t xml:space="preserve"> or deep nasal swabs (submitted in a suitable viral transport medium), </w:t>
      </w:r>
      <w:r w:rsidRPr="3041F907">
        <w:rPr>
          <w:u w:val="double"/>
          <w:lang w:val="en-IE"/>
        </w:rPr>
        <w:t>buffy coat,</w:t>
      </w:r>
      <w:r w:rsidRPr="3041F907">
        <w:rPr>
          <w:lang w:val="en-IE"/>
        </w:rPr>
        <w:t xml:space="preserve"> tracheal wash (TW) or broncho-alveolar lavage (BAL) are all suitable. DNA should be extracted using an appropriate kit or robotic system.</w:t>
      </w:r>
      <w:r w:rsidRPr="3041F907">
        <w:rPr>
          <w:color w:val="000000" w:themeColor="text1"/>
          <w:u w:val="double"/>
          <w:lang w:val="en-IE"/>
        </w:rPr>
        <w:t xml:space="preserve"> </w:t>
      </w:r>
    </w:p>
    <w:p w14:paraId="7A294525" w14:textId="77777777" w:rsidR="00E25B5F" w:rsidRPr="004A7A96" w:rsidRDefault="00E25B5F">
      <w:pPr>
        <w:pStyle w:val="11Para"/>
        <w:rPr>
          <w:u w:val="double"/>
          <w:lang w:val="en-IE"/>
        </w:rPr>
      </w:pPr>
      <w:r w:rsidRPr="3A30D37E">
        <w:rPr>
          <w:color w:val="000000" w:themeColor="text1"/>
          <w:u w:val="double"/>
          <w:lang w:val="en-IE"/>
        </w:rPr>
        <w:t>There is no internationally standardised real-time PCR method for EH</w:t>
      </w:r>
      <w:r w:rsidRPr="3A30D37E">
        <w:rPr>
          <w:u w:val="double"/>
          <w:lang w:val="en-IE"/>
        </w:rPr>
        <w:t>V-</w:t>
      </w:r>
      <w:proofErr w:type="gramStart"/>
      <w:r w:rsidRPr="3A30D37E">
        <w:rPr>
          <w:u w:val="double"/>
          <w:lang w:val="en-IE"/>
        </w:rPr>
        <w:t>1</w:t>
      </w:r>
      <w:proofErr w:type="gramEnd"/>
      <w:r w:rsidRPr="3A30D37E">
        <w:rPr>
          <w:u w:val="double"/>
          <w:lang w:val="en-IE"/>
        </w:rPr>
        <w:t xml:space="preserve"> but Table 2 summarises the primer and probe sequences for some of the most widely used assays. Type-specific PCR primers have been designed to distinguish between the presence of EHV-1 and EHV-4. The optimised thermocycler times and temperatures are documented in the publications cited. </w:t>
      </w:r>
    </w:p>
    <w:p w14:paraId="1C4E9647" w14:textId="77777777" w:rsidR="00E25B5F" w:rsidRDefault="00E25B5F">
      <w:pPr>
        <w:pStyle w:val="TableHead"/>
        <w:rPr>
          <w:rFonts w:ascii="Söhne Kräftig" w:hAnsi="Söhne Kräftig"/>
          <w:b w:val="0"/>
          <w:bCs w:val="0"/>
          <w:i/>
          <w:iCs/>
        </w:rPr>
      </w:pPr>
      <w:r w:rsidRPr="00724B95">
        <w:rPr>
          <w:rFonts w:ascii="Söhne Kräftig" w:hAnsi="Söhne Kräftig"/>
          <w:i/>
          <w:iCs/>
        </w:rPr>
        <w:t xml:space="preserve">Table 2. </w:t>
      </w:r>
      <w:r w:rsidRPr="00724B95">
        <w:rPr>
          <w:rFonts w:ascii="Söhne Kräftig" w:hAnsi="Söhne Kräftig"/>
          <w:b w:val="0"/>
          <w:bCs w:val="0"/>
          <w:i/>
          <w:iCs/>
        </w:rPr>
        <w:t>Primer and probe sequences for EHV1</w:t>
      </w:r>
      <w:r w:rsidRPr="00724B95">
        <w:rPr>
          <w:rFonts w:ascii="Söhne Kräftig" w:hAnsi="Söhne Kräftig"/>
          <w:b w:val="0"/>
          <w:bCs w:val="0"/>
          <w:i/>
          <w:iCs/>
          <w:strike/>
        </w:rPr>
        <w:t>/4</w:t>
      </w:r>
      <w:r w:rsidRPr="00724B95">
        <w:rPr>
          <w:rFonts w:ascii="Söhne Kräftig" w:hAnsi="Söhne Kräftig"/>
          <w:b w:val="0"/>
          <w:bCs w:val="0"/>
          <w:i/>
          <w:iCs/>
        </w:rPr>
        <w:t xml:space="preserve"> detection by real-time PCR</w:t>
      </w:r>
    </w:p>
    <w:tbl>
      <w:tblPr>
        <w:tblStyle w:val="MDPI41threelinetable"/>
        <w:tblW w:w="9931" w:type="dxa"/>
        <w:jc w:val="left"/>
        <w:tblLook w:val="04A0" w:firstRow="1" w:lastRow="0" w:firstColumn="1" w:lastColumn="0" w:noHBand="0" w:noVBand="1"/>
      </w:tblPr>
      <w:tblGrid>
        <w:gridCol w:w="988"/>
        <w:gridCol w:w="5102"/>
        <w:gridCol w:w="1191"/>
        <w:gridCol w:w="2650"/>
      </w:tblGrid>
      <w:tr w:rsidR="00E25B5F" w:rsidRPr="004A7A96" w14:paraId="2D9F9D73" w14:textId="77777777">
        <w:trPr>
          <w:cnfStyle w:val="100000000000" w:firstRow="1" w:lastRow="0" w:firstColumn="0" w:lastColumn="0" w:oddVBand="0" w:evenVBand="0" w:oddHBand="0" w:evenHBand="0" w:firstRowFirstColumn="0" w:firstRowLastColumn="0" w:lastRowFirstColumn="0" w:lastRowLastColumn="0"/>
          <w:tblHeader/>
          <w:jc w:val="left"/>
        </w:trPr>
        <w:tc>
          <w:tcPr>
            <w:tcW w:w="988" w:type="dxa"/>
            <w:tcBorders>
              <w:top w:val="single" w:sz="4" w:space="0" w:color="auto"/>
              <w:left w:val="single" w:sz="4" w:space="0" w:color="auto"/>
              <w:right w:val="single" w:sz="4" w:space="0" w:color="auto"/>
            </w:tcBorders>
            <w:vAlign w:val="top"/>
          </w:tcPr>
          <w:p w14:paraId="0DE7E2C2" w14:textId="77777777" w:rsidR="00E25B5F" w:rsidRPr="004A7A96" w:rsidRDefault="00E25B5F">
            <w:pPr>
              <w:spacing w:before="120" w:after="120" w:line="240" w:lineRule="auto"/>
              <w:rPr>
                <w:rFonts w:ascii="Söhne Kräftig" w:hAnsi="Söhne Kräftig" w:cstheme="minorHAnsi"/>
                <w:b w:val="0"/>
                <w:bCs/>
                <w:color w:val="auto"/>
                <w:sz w:val="18"/>
                <w:szCs w:val="18"/>
                <w:u w:val="double"/>
                <w:lang w:val="en-IE"/>
              </w:rPr>
            </w:pPr>
            <w:r w:rsidRPr="004A7A96">
              <w:rPr>
                <w:rFonts w:ascii="Söhne Kräftig" w:hAnsi="Söhne Kräftig" w:cstheme="minorHAnsi"/>
                <w:b w:val="0"/>
                <w:bCs/>
                <w:sz w:val="18"/>
                <w:szCs w:val="18"/>
                <w:u w:val="double"/>
                <w:lang w:val="en-IE"/>
              </w:rPr>
              <w:t>Primer</w:t>
            </w:r>
          </w:p>
        </w:tc>
        <w:tc>
          <w:tcPr>
            <w:tcW w:w="5102" w:type="dxa"/>
            <w:tcBorders>
              <w:top w:val="single" w:sz="4" w:space="0" w:color="auto"/>
              <w:left w:val="single" w:sz="4" w:space="0" w:color="auto"/>
              <w:right w:val="single" w:sz="4" w:space="0" w:color="auto"/>
            </w:tcBorders>
            <w:vAlign w:val="top"/>
          </w:tcPr>
          <w:p w14:paraId="13F2F276" w14:textId="77777777" w:rsidR="00E25B5F" w:rsidRPr="004A7A96" w:rsidRDefault="00E25B5F">
            <w:pPr>
              <w:spacing w:before="120" w:after="120" w:line="240" w:lineRule="auto"/>
              <w:rPr>
                <w:rFonts w:ascii="Söhne Kräftig" w:hAnsi="Söhne Kräftig" w:cstheme="minorHAnsi"/>
                <w:b w:val="0"/>
                <w:bCs/>
                <w:color w:val="auto"/>
                <w:sz w:val="18"/>
                <w:szCs w:val="18"/>
                <w:u w:val="double"/>
                <w:lang w:val="en-IE"/>
              </w:rPr>
            </w:pPr>
            <w:r w:rsidRPr="004A7A96">
              <w:rPr>
                <w:rFonts w:ascii="Söhne Kräftig" w:hAnsi="Söhne Kräftig" w:cstheme="minorHAnsi"/>
                <w:b w:val="0"/>
                <w:bCs/>
                <w:sz w:val="18"/>
                <w:szCs w:val="18"/>
                <w:u w:val="double"/>
                <w:lang w:val="en-IE"/>
              </w:rPr>
              <w:t>Primer sequence (5</w:t>
            </w:r>
            <w:r w:rsidRPr="004A7A96">
              <w:rPr>
                <w:rFonts w:ascii="Calibri" w:hAnsi="Calibri" w:cs="Calibri"/>
                <w:b w:val="0"/>
                <w:bCs/>
                <w:sz w:val="18"/>
                <w:szCs w:val="18"/>
                <w:u w:val="double"/>
                <w:lang w:val="en-IE"/>
              </w:rPr>
              <w:t>’</w:t>
            </w:r>
            <w:r w:rsidRPr="004A7A96">
              <w:rPr>
                <w:rFonts w:ascii="Söhne Kräftig" w:hAnsi="Söhne Kräftig" w:cstheme="minorHAnsi"/>
                <w:b w:val="0"/>
                <w:bCs/>
                <w:sz w:val="18"/>
                <w:szCs w:val="18"/>
                <w:u w:val="double"/>
                <w:lang w:val="en-IE"/>
              </w:rPr>
              <w:t xml:space="preserve"> to 3</w:t>
            </w:r>
            <w:r w:rsidRPr="004A7A96">
              <w:rPr>
                <w:rFonts w:ascii="Calibri" w:hAnsi="Calibri" w:cs="Calibri"/>
                <w:b w:val="0"/>
                <w:bCs/>
                <w:sz w:val="18"/>
                <w:szCs w:val="18"/>
                <w:u w:val="double"/>
                <w:lang w:val="en-IE"/>
              </w:rPr>
              <w:t>’)</w:t>
            </w:r>
          </w:p>
        </w:tc>
        <w:tc>
          <w:tcPr>
            <w:tcW w:w="1191" w:type="dxa"/>
            <w:tcBorders>
              <w:top w:val="single" w:sz="4" w:space="0" w:color="auto"/>
              <w:left w:val="single" w:sz="4" w:space="0" w:color="auto"/>
              <w:right w:val="single" w:sz="4" w:space="0" w:color="auto"/>
            </w:tcBorders>
          </w:tcPr>
          <w:p w14:paraId="6A4C655E" w14:textId="77777777" w:rsidR="00E25B5F" w:rsidRPr="004A7A96" w:rsidRDefault="00E25B5F">
            <w:pPr>
              <w:spacing w:before="120" w:after="120" w:line="240" w:lineRule="auto"/>
              <w:rPr>
                <w:rFonts w:ascii="Söhne Kräftig" w:hAnsi="Söhne Kräftig" w:cstheme="minorHAnsi"/>
                <w:b w:val="0"/>
                <w:bCs/>
                <w:color w:val="auto"/>
                <w:sz w:val="18"/>
                <w:szCs w:val="18"/>
                <w:u w:val="double"/>
                <w:lang w:val="en-IE"/>
              </w:rPr>
            </w:pPr>
            <w:r w:rsidRPr="004A7A96">
              <w:rPr>
                <w:rFonts w:ascii="Söhne Kräftig" w:hAnsi="Söhne Kräftig" w:cstheme="minorHAnsi"/>
                <w:b w:val="0"/>
                <w:bCs/>
                <w:sz w:val="18"/>
                <w:szCs w:val="18"/>
                <w:u w:val="double"/>
                <w:lang w:val="en-IE"/>
              </w:rPr>
              <w:t>Target</w:t>
            </w:r>
          </w:p>
        </w:tc>
        <w:tc>
          <w:tcPr>
            <w:tcW w:w="2650" w:type="dxa"/>
            <w:tcBorders>
              <w:top w:val="single" w:sz="4" w:space="0" w:color="auto"/>
              <w:left w:val="single" w:sz="4" w:space="0" w:color="auto"/>
              <w:right w:val="single" w:sz="4" w:space="0" w:color="auto"/>
            </w:tcBorders>
          </w:tcPr>
          <w:p w14:paraId="0FD9B273" w14:textId="77777777" w:rsidR="00E25B5F" w:rsidRPr="004A7A96" w:rsidRDefault="00E25B5F">
            <w:pPr>
              <w:spacing w:before="120" w:after="120" w:line="240" w:lineRule="auto"/>
              <w:rPr>
                <w:rFonts w:ascii="Söhne Kräftig" w:hAnsi="Söhne Kräftig" w:cstheme="minorHAnsi"/>
                <w:b w:val="0"/>
                <w:bCs/>
                <w:color w:val="auto"/>
                <w:sz w:val="18"/>
                <w:szCs w:val="18"/>
                <w:u w:val="double"/>
                <w:lang w:val="en-IE"/>
              </w:rPr>
            </w:pPr>
            <w:r w:rsidRPr="004A7A96">
              <w:rPr>
                <w:rFonts w:ascii="Söhne Kräftig" w:hAnsi="Söhne Kräftig" w:cstheme="minorHAnsi"/>
                <w:b w:val="0"/>
                <w:bCs/>
                <w:sz w:val="18"/>
                <w:szCs w:val="18"/>
                <w:u w:val="double"/>
                <w:lang w:val="en-IE"/>
              </w:rPr>
              <w:t>Reference</w:t>
            </w:r>
          </w:p>
        </w:tc>
      </w:tr>
      <w:tr w:rsidR="00E25B5F" w:rsidRPr="004A7A96" w14:paraId="50353504" w14:textId="77777777">
        <w:trPr>
          <w:jc w:val="left"/>
        </w:trPr>
        <w:tc>
          <w:tcPr>
            <w:tcW w:w="988" w:type="dxa"/>
            <w:tcBorders>
              <w:top w:val="single" w:sz="4" w:space="0" w:color="auto"/>
              <w:left w:val="single" w:sz="4" w:space="0" w:color="auto"/>
              <w:bottom w:val="single" w:sz="4" w:space="0" w:color="auto"/>
              <w:right w:val="single" w:sz="4" w:space="0" w:color="auto"/>
            </w:tcBorders>
            <w:vAlign w:val="top"/>
          </w:tcPr>
          <w:p w14:paraId="5F681D0B" w14:textId="77777777" w:rsidR="00E25B5F" w:rsidRPr="00344820" w:rsidRDefault="00E25B5F">
            <w:pPr>
              <w:shd w:val="clear" w:color="auto" w:fill="FFFFFF" w:themeFill="background1"/>
              <w:spacing w:before="60" w:after="60" w:line="240" w:lineRule="auto"/>
              <w:rPr>
                <w:rFonts w:ascii="Söhne" w:hAnsi="Söhne" w:cstheme="minorHAnsi"/>
                <w:strike/>
                <w:color w:val="auto"/>
                <w:sz w:val="18"/>
                <w:szCs w:val="18"/>
                <w:highlight w:val="yellow"/>
                <w:lang w:val="en-IE"/>
              </w:rPr>
            </w:pPr>
            <w:r w:rsidRPr="00344820">
              <w:rPr>
                <w:rFonts w:ascii="Söhne" w:hAnsi="Söhne" w:cstheme="minorHAnsi"/>
                <w:strike/>
                <w:sz w:val="18"/>
                <w:szCs w:val="18"/>
                <w:highlight w:val="yellow"/>
                <w:lang w:val="en-IE"/>
              </w:rPr>
              <w:t>Forward</w:t>
            </w:r>
          </w:p>
        </w:tc>
        <w:tc>
          <w:tcPr>
            <w:tcW w:w="5102" w:type="dxa"/>
            <w:tcBorders>
              <w:top w:val="single" w:sz="4" w:space="0" w:color="auto"/>
              <w:left w:val="single" w:sz="4" w:space="0" w:color="auto"/>
              <w:bottom w:val="single" w:sz="4" w:space="0" w:color="auto"/>
              <w:right w:val="single" w:sz="4" w:space="0" w:color="auto"/>
            </w:tcBorders>
            <w:vAlign w:val="top"/>
          </w:tcPr>
          <w:p w14:paraId="382F07C9" w14:textId="77777777" w:rsidR="00E25B5F" w:rsidRPr="00344820" w:rsidRDefault="00E25B5F">
            <w:pPr>
              <w:shd w:val="clear" w:color="auto" w:fill="FFFFFF" w:themeFill="background1"/>
              <w:spacing w:before="60" w:after="60" w:line="240" w:lineRule="auto"/>
              <w:rPr>
                <w:rFonts w:ascii="Söhne" w:hAnsi="Söhne" w:cstheme="minorHAnsi"/>
                <w:strike/>
                <w:color w:val="auto"/>
                <w:sz w:val="18"/>
                <w:szCs w:val="18"/>
                <w:highlight w:val="yellow"/>
                <w:lang w:val="en-IE"/>
              </w:rPr>
            </w:pPr>
            <w:r w:rsidRPr="00344820">
              <w:rPr>
                <w:rFonts w:ascii="Söhne" w:hAnsi="Söhne" w:cstheme="minorHAnsi"/>
                <w:strike/>
                <w:sz w:val="18"/>
                <w:szCs w:val="18"/>
                <w:highlight w:val="yellow"/>
                <w:shd w:val="clear" w:color="auto" w:fill="FFFFFF"/>
                <w:lang w:val="en-IE"/>
              </w:rPr>
              <w:t>CAT-GTC-AAC-GCA-CTC-CCA</w:t>
            </w:r>
          </w:p>
        </w:tc>
        <w:tc>
          <w:tcPr>
            <w:tcW w:w="1191" w:type="dxa"/>
            <w:vMerge w:val="restart"/>
            <w:tcBorders>
              <w:top w:val="single" w:sz="4" w:space="0" w:color="auto"/>
              <w:left w:val="single" w:sz="4" w:space="0" w:color="auto"/>
              <w:right w:val="single" w:sz="4" w:space="0" w:color="auto"/>
            </w:tcBorders>
          </w:tcPr>
          <w:p w14:paraId="7F4A8D39" w14:textId="77777777" w:rsidR="00E25B5F" w:rsidRPr="00344820" w:rsidRDefault="00E25B5F">
            <w:pPr>
              <w:shd w:val="clear" w:color="auto" w:fill="FFFFFF" w:themeFill="background1"/>
              <w:spacing w:before="60" w:after="60" w:line="240" w:lineRule="auto"/>
              <w:rPr>
                <w:rFonts w:ascii="Söhne" w:hAnsi="Söhne" w:cstheme="minorHAnsi"/>
                <w:strike/>
                <w:color w:val="auto"/>
                <w:sz w:val="18"/>
                <w:szCs w:val="18"/>
                <w:highlight w:val="yellow"/>
                <w:lang w:val="en-IE"/>
              </w:rPr>
            </w:pPr>
            <w:r w:rsidRPr="00344820">
              <w:rPr>
                <w:rFonts w:ascii="Söhne" w:hAnsi="Söhne" w:cstheme="minorHAnsi"/>
                <w:strike/>
                <w:sz w:val="18"/>
                <w:szCs w:val="18"/>
                <w:highlight w:val="yellow"/>
                <w:lang w:val="en-IE"/>
              </w:rPr>
              <w:t xml:space="preserve">EHV‐1 </w:t>
            </w:r>
            <w:proofErr w:type="spellStart"/>
            <w:r w:rsidRPr="00344820">
              <w:rPr>
                <w:rFonts w:ascii="Söhne" w:hAnsi="Söhne" w:cstheme="minorHAnsi"/>
                <w:strike/>
                <w:sz w:val="18"/>
                <w:szCs w:val="18"/>
                <w:highlight w:val="yellow"/>
                <w:lang w:val="en-IE"/>
              </w:rPr>
              <w:t>gB</w:t>
            </w:r>
            <w:proofErr w:type="spellEnd"/>
          </w:p>
        </w:tc>
        <w:tc>
          <w:tcPr>
            <w:tcW w:w="2650" w:type="dxa"/>
            <w:vMerge w:val="restart"/>
            <w:tcBorders>
              <w:top w:val="single" w:sz="4" w:space="0" w:color="auto"/>
              <w:left w:val="single" w:sz="4" w:space="0" w:color="auto"/>
              <w:right w:val="single" w:sz="4" w:space="0" w:color="auto"/>
            </w:tcBorders>
          </w:tcPr>
          <w:p w14:paraId="6A18B06D" w14:textId="77777777" w:rsidR="00E25B5F" w:rsidRPr="00344820" w:rsidRDefault="00E25B5F">
            <w:pPr>
              <w:shd w:val="clear" w:color="auto" w:fill="FFFFFF" w:themeFill="background1"/>
              <w:spacing w:before="60" w:after="60" w:line="240" w:lineRule="auto"/>
              <w:rPr>
                <w:rFonts w:ascii="Söhne" w:hAnsi="Söhne" w:cstheme="minorHAnsi"/>
                <w:strike/>
                <w:color w:val="auto"/>
                <w:sz w:val="18"/>
                <w:szCs w:val="18"/>
                <w:highlight w:val="yellow"/>
                <w:shd w:val="clear" w:color="auto" w:fill="FFFCF0"/>
                <w:lang w:val="en-IE"/>
              </w:rPr>
            </w:pPr>
            <w:r w:rsidRPr="00344820">
              <w:rPr>
                <w:rFonts w:ascii="Söhne" w:hAnsi="Söhne" w:cstheme="minorHAnsi"/>
                <w:strike/>
                <w:sz w:val="18"/>
                <w:szCs w:val="18"/>
                <w:highlight w:val="yellow"/>
                <w:lang w:val="en-IE"/>
              </w:rPr>
              <w:t xml:space="preserve">Diallo </w:t>
            </w:r>
            <w:r w:rsidRPr="00344820">
              <w:rPr>
                <w:rFonts w:ascii="Söhne" w:hAnsi="Söhne" w:cstheme="minorHAnsi"/>
                <w:i/>
                <w:iCs/>
                <w:strike/>
                <w:color w:val="auto"/>
                <w:sz w:val="18"/>
                <w:szCs w:val="18"/>
                <w:highlight w:val="yellow"/>
                <w:lang w:val="en-IE"/>
              </w:rPr>
              <w:t xml:space="preserve">et al., </w:t>
            </w:r>
            <w:r w:rsidRPr="00344820">
              <w:rPr>
                <w:rFonts w:ascii="Söhne" w:hAnsi="Söhne" w:cstheme="minorHAnsi"/>
                <w:strike/>
                <w:sz w:val="18"/>
                <w:szCs w:val="18"/>
                <w:highlight w:val="yellow"/>
                <w:lang w:val="en-IE"/>
              </w:rPr>
              <w:t>2006</w:t>
            </w:r>
          </w:p>
        </w:tc>
      </w:tr>
      <w:tr w:rsidR="00E25B5F" w:rsidRPr="00D437FA" w14:paraId="62CB94BF" w14:textId="77777777">
        <w:trPr>
          <w:jc w:val="left"/>
        </w:trPr>
        <w:tc>
          <w:tcPr>
            <w:tcW w:w="988" w:type="dxa"/>
            <w:tcBorders>
              <w:top w:val="single" w:sz="4" w:space="0" w:color="auto"/>
              <w:left w:val="single" w:sz="4" w:space="0" w:color="auto"/>
              <w:bottom w:val="single" w:sz="4" w:space="0" w:color="auto"/>
              <w:right w:val="single" w:sz="4" w:space="0" w:color="auto"/>
            </w:tcBorders>
            <w:vAlign w:val="top"/>
          </w:tcPr>
          <w:p w14:paraId="243FB81E" w14:textId="77777777" w:rsidR="00E25B5F" w:rsidRPr="00344820" w:rsidRDefault="00E25B5F">
            <w:pPr>
              <w:shd w:val="clear" w:color="auto" w:fill="FFFFFF" w:themeFill="background1"/>
              <w:spacing w:before="60" w:after="60" w:line="240" w:lineRule="auto"/>
              <w:rPr>
                <w:rFonts w:ascii="Söhne" w:hAnsi="Söhne" w:cstheme="minorHAnsi"/>
                <w:strike/>
                <w:color w:val="auto"/>
                <w:sz w:val="18"/>
                <w:szCs w:val="18"/>
                <w:highlight w:val="yellow"/>
                <w:lang w:val="en-IE"/>
              </w:rPr>
            </w:pPr>
            <w:r w:rsidRPr="00344820">
              <w:rPr>
                <w:rFonts w:ascii="Söhne" w:hAnsi="Söhne" w:cstheme="minorHAnsi"/>
                <w:strike/>
                <w:sz w:val="18"/>
                <w:szCs w:val="18"/>
                <w:highlight w:val="yellow"/>
                <w:lang w:val="en-IE"/>
              </w:rPr>
              <w:t>Reverse</w:t>
            </w:r>
          </w:p>
        </w:tc>
        <w:tc>
          <w:tcPr>
            <w:tcW w:w="5102" w:type="dxa"/>
            <w:tcBorders>
              <w:top w:val="single" w:sz="4" w:space="0" w:color="auto"/>
              <w:left w:val="single" w:sz="4" w:space="0" w:color="auto"/>
              <w:bottom w:val="single" w:sz="4" w:space="0" w:color="auto"/>
              <w:right w:val="single" w:sz="4" w:space="0" w:color="auto"/>
            </w:tcBorders>
            <w:vAlign w:val="top"/>
          </w:tcPr>
          <w:p w14:paraId="3B870C53" w14:textId="77777777" w:rsidR="00E25B5F" w:rsidRPr="00344820" w:rsidRDefault="00E25B5F">
            <w:pPr>
              <w:shd w:val="clear" w:color="auto" w:fill="FFFFFF" w:themeFill="background1"/>
              <w:spacing w:before="60" w:after="60" w:line="240" w:lineRule="auto"/>
              <w:rPr>
                <w:rFonts w:ascii="Söhne" w:hAnsi="Söhne" w:cstheme="minorHAnsi"/>
                <w:strike/>
                <w:color w:val="auto"/>
                <w:sz w:val="18"/>
                <w:szCs w:val="18"/>
                <w:highlight w:val="yellow"/>
                <w:lang w:val="en-IE"/>
              </w:rPr>
            </w:pPr>
            <w:r w:rsidRPr="00344820">
              <w:rPr>
                <w:rFonts w:ascii="Söhne" w:hAnsi="Söhne" w:cstheme="minorHAnsi"/>
                <w:strike/>
                <w:sz w:val="18"/>
                <w:szCs w:val="18"/>
                <w:highlight w:val="yellow"/>
                <w:shd w:val="clear" w:color="auto" w:fill="FFFFFF"/>
                <w:lang w:val="en-IE"/>
              </w:rPr>
              <w:t>GGG-TCG-GGC-GTT-TCT-GT</w:t>
            </w:r>
          </w:p>
        </w:tc>
        <w:tc>
          <w:tcPr>
            <w:tcW w:w="1191" w:type="dxa"/>
            <w:vMerge/>
          </w:tcPr>
          <w:p w14:paraId="46F0932F" w14:textId="77777777" w:rsidR="00E25B5F" w:rsidRPr="004A7A96" w:rsidRDefault="00E25B5F">
            <w:pPr>
              <w:shd w:val="clear" w:color="auto" w:fill="FFFFFF" w:themeFill="background1"/>
              <w:spacing w:before="60" w:after="60" w:line="240" w:lineRule="auto"/>
              <w:rPr>
                <w:rFonts w:ascii="Söhne" w:hAnsi="Söhne" w:cstheme="minorHAnsi"/>
                <w:color w:val="auto"/>
                <w:sz w:val="18"/>
                <w:szCs w:val="18"/>
                <w:u w:val="double"/>
                <w:lang w:val="en-IE"/>
              </w:rPr>
            </w:pPr>
          </w:p>
        </w:tc>
        <w:tc>
          <w:tcPr>
            <w:tcW w:w="2650" w:type="dxa"/>
            <w:vMerge/>
          </w:tcPr>
          <w:p w14:paraId="164B5369" w14:textId="77777777" w:rsidR="00E25B5F" w:rsidRPr="004A7A96" w:rsidRDefault="00E25B5F">
            <w:pPr>
              <w:shd w:val="clear" w:color="auto" w:fill="FFFFFF" w:themeFill="background1"/>
              <w:spacing w:before="60" w:after="60" w:line="240" w:lineRule="auto"/>
              <w:rPr>
                <w:rFonts w:ascii="Söhne" w:hAnsi="Söhne" w:cstheme="minorHAnsi"/>
                <w:color w:val="auto"/>
                <w:sz w:val="18"/>
                <w:szCs w:val="18"/>
                <w:u w:val="double"/>
                <w:shd w:val="clear" w:color="auto" w:fill="FFFCF0"/>
                <w:lang w:val="en-IE"/>
              </w:rPr>
            </w:pPr>
          </w:p>
        </w:tc>
      </w:tr>
      <w:tr w:rsidR="00E25B5F" w:rsidRPr="00D437FA" w14:paraId="038B816B" w14:textId="77777777">
        <w:trPr>
          <w:jc w:val="left"/>
        </w:trPr>
        <w:tc>
          <w:tcPr>
            <w:tcW w:w="988" w:type="dxa"/>
            <w:tcBorders>
              <w:top w:val="single" w:sz="4" w:space="0" w:color="auto"/>
              <w:left w:val="single" w:sz="4" w:space="0" w:color="auto"/>
              <w:bottom w:val="single" w:sz="4" w:space="0" w:color="auto"/>
              <w:right w:val="single" w:sz="4" w:space="0" w:color="auto"/>
            </w:tcBorders>
            <w:vAlign w:val="top"/>
          </w:tcPr>
          <w:p w14:paraId="371646AB" w14:textId="77777777" w:rsidR="00E25B5F" w:rsidRPr="00344820" w:rsidRDefault="00E25B5F">
            <w:pPr>
              <w:shd w:val="clear" w:color="auto" w:fill="FFFFFF" w:themeFill="background1"/>
              <w:spacing w:before="60" w:after="60" w:line="240" w:lineRule="auto"/>
              <w:rPr>
                <w:rFonts w:ascii="Söhne" w:hAnsi="Söhne" w:cstheme="minorHAnsi"/>
                <w:strike/>
                <w:color w:val="auto"/>
                <w:sz w:val="18"/>
                <w:szCs w:val="18"/>
                <w:highlight w:val="yellow"/>
                <w:lang w:val="en-IE"/>
              </w:rPr>
            </w:pPr>
            <w:r w:rsidRPr="00344820">
              <w:rPr>
                <w:rFonts w:ascii="Söhne" w:hAnsi="Söhne" w:cstheme="minorHAnsi"/>
                <w:strike/>
                <w:sz w:val="18"/>
                <w:szCs w:val="18"/>
                <w:highlight w:val="yellow"/>
                <w:lang w:val="en-IE"/>
              </w:rPr>
              <w:t>Probe</w:t>
            </w:r>
          </w:p>
        </w:tc>
        <w:tc>
          <w:tcPr>
            <w:tcW w:w="5102" w:type="dxa"/>
            <w:tcBorders>
              <w:top w:val="single" w:sz="4" w:space="0" w:color="auto"/>
              <w:left w:val="single" w:sz="4" w:space="0" w:color="auto"/>
              <w:bottom w:val="single" w:sz="4" w:space="0" w:color="auto"/>
              <w:right w:val="single" w:sz="4" w:space="0" w:color="auto"/>
            </w:tcBorders>
            <w:vAlign w:val="top"/>
          </w:tcPr>
          <w:p w14:paraId="6CA1DB72" w14:textId="77777777" w:rsidR="00E25B5F" w:rsidRPr="00344820" w:rsidRDefault="00E25B5F">
            <w:pPr>
              <w:shd w:val="clear" w:color="auto" w:fill="FFFFFF" w:themeFill="background1"/>
              <w:spacing w:before="60" w:after="60" w:line="240" w:lineRule="auto"/>
              <w:rPr>
                <w:rFonts w:ascii="Söhne" w:hAnsi="Söhne" w:cstheme="minorHAnsi"/>
                <w:strike/>
                <w:color w:val="auto"/>
                <w:sz w:val="18"/>
                <w:szCs w:val="18"/>
                <w:highlight w:val="yellow"/>
                <w:lang w:val="en-IE"/>
              </w:rPr>
            </w:pPr>
            <w:r w:rsidRPr="00344820">
              <w:rPr>
                <w:rFonts w:ascii="Söhne" w:hAnsi="Söhne" w:cstheme="minorHAnsi"/>
                <w:strike/>
                <w:sz w:val="18"/>
                <w:szCs w:val="18"/>
                <w:highlight w:val="yellow"/>
                <w:shd w:val="clear" w:color="auto" w:fill="FFFFFF"/>
                <w:lang w:val="en-IE"/>
              </w:rPr>
              <w:t>FAM-CCC-TAC-GCT-GCT-CC-MGB-NFQ</w:t>
            </w:r>
          </w:p>
        </w:tc>
        <w:tc>
          <w:tcPr>
            <w:tcW w:w="1191" w:type="dxa"/>
            <w:vMerge/>
          </w:tcPr>
          <w:p w14:paraId="186C8FA4" w14:textId="77777777" w:rsidR="00E25B5F" w:rsidRPr="004A7A96" w:rsidRDefault="00E25B5F">
            <w:pPr>
              <w:shd w:val="clear" w:color="auto" w:fill="FFFFFF" w:themeFill="background1"/>
              <w:spacing w:before="60" w:after="60" w:line="240" w:lineRule="auto"/>
              <w:rPr>
                <w:rFonts w:ascii="Söhne" w:hAnsi="Söhne" w:cstheme="minorHAnsi"/>
                <w:color w:val="auto"/>
                <w:sz w:val="18"/>
                <w:szCs w:val="18"/>
                <w:u w:val="double"/>
                <w:lang w:val="en-IE"/>
              </w:rPr>
            </w:pPr>
          </w:p>
        </w:tc>
        <w:tc>
          <w:tcPr>
            <w:tcW w:w="2650" w:type="dxa"/>
            <w:vMerge/>
          </w:tcPr>
          <w:p w14:paraId="17CF375C" w14:textId="77777777" w:rsidR="00E25B5F" w:rsidRPr="004A7A96" w:rsidRDefault="00E25B5F">
            <w:pPr>
              <w:shd w:val="clear" w:color="auto" w:fill="FFFFFF" w:themeFill="background1"/>
              <w:spacing w:before="60" w:after="60" w:line="240" w:lineRule="auto"/>
              <w:rPr>
                <w:rFonts w:ascii="Söhne" w:hAnsi="Söhne" w:cstheme="minorHAnsi"/>
                <w:color w:val="auto"/>
                <w:sz w:val="18"/>
                <w:szCs w:val="18"/>
                <w:u w:val="double"/>
                <w:shd w:val="clear" w:color="auto" w:fill="FFFCF0"/>
                <w:lang w:val="en-IE"/>
              </w:rPr>
            </w:pPr>
          </w:p>
        </w:tc>
      </w:tr>
      <w:tr w:rsidR="00E25B5F" w:rsidRPr="004A7A96" w14:paraId="60960E0D" w14:textId="77777777">
        <w:trPr>
          <w:jc w:val="left"/>
        </w:trPr>
        <w:tc>
          <w:tcPr>
            <w:tcW w:w="988" w:type="dxa"/>
            <w:tcBorders>
              <w:top w:val="single" w:sz="4" w:space="0" w:color="auto"/>
              <w:left w:val="single" w:sz="4" w:space="0" w:color="auto"/>
              <w:bottom w:val="single" w:sz="4" w:space="0" w:color="auto"/>
              <w:right w:val="single" w:sz="4" w:space="0" w:color="auto"/>
            </w:tcBorders>
            <w:vAlign w:val="top"/>
          </w:tcPr>
          <w:p w14:paraId="19F093CE" w14:textId="77777777" w:rsidR="00E25B5F" w:rsidRPr="004A7A96" w:rsidRDefault="00E25B5F">
            <w:pPr>
              <w:shd w:val="clear" w:color="auto" w:fill="FFFFFF" w:themeFill="background1"/>
              <w:spacing w:before="60" w:after="60" w:line="240" w:lineRule="auto"/>
              <w:rPr>
                <w:rFonts w:ascii="Söhne" w:hAnsi="Söhne" w:cstheme="minorHAnsi"/>
                <w:color w:val="auto"/>
                <w:sz w:val="18"/>
                <w:szCs w:val="18"/>
                <w:u w:val="double"/>
                <w:lang w:val="en-IE"/>
              </w:rPr>
            </w:pPr>
            <w:r w:rsidRPr="004A7A96">
              <w:rPr>
                <w:rFonts w:ascii="Söhne" w:hAnsi="Söhne" w:cstheme="minorHAnsi"/>
                <w:sz w:val="18"/>
                <w:szCs w:val="18"/>
                <w:u w:val="double"/>
                <w:lang w:val="en-IE"/>
              </w:rPr>
              <w:t>Forward</w:t>
            </w:r>
          </w:p>
        </w:tc>
        <w:tc>
          <w:tcPr>
            <w:tcW w:w="5102" w:type="dxa"/>
            <w:tcBorders>
              <w:top w:val="single" w:sz="4" w:space="0" w:color="auto"/>
              <w:left w:val="single" w:sz="4" w:space="0" w:color="auto"/>
              <w:bottom w:val="single" w:sz="4" w:space="0" w:color="auto"/>
              <w:right w:val="single" w:sz="4" w:space="0" w:color="auto"/>
            </w:tcBorders>
            <w:vAlign w:val="top"/>
          </w:tcPr>
          <w:p w14:paraId="3D630693" w14:textId="77777777" w:rsidR="00E25B5F" w:rsidRPr="004A7A96" w:rsidRDefault="00E25B5F">
            <w:pPr>
              <w:shd w:val="clear" w:color="auto" w:fill="FFFFFF" w:themeFill="background1"/>
              <w:spacing w:before="60" w:after="60" w:line="240" w:lineRule="auto"/>
              <w:rPr>
                <w:rFonts w:ascii="Söhne" w:hAnsi="Söhne" w:cstheme="minorHAnsi"/>
                <w:color w:val="auto"/>
                <w:sz w:val="18"/>
                <w:szCs w:val="18"/>
                <w:u w:val="double"/>
                <w:lang w:val="en-IE"/>
              </w:rPr>
            </w:pPr>
            <w:r w:rsidRPr="004A7A96">
              <w:rPr>
                <w:rFonts w:ascii="Söhne" w:hAnsi="Söhne" w:cstheme="minorHAnsi"/>
                <w:sz w:val="18"/>
                <w:szCs w:val="18"/>
                <w:u w:val="double"/>
                <w:lang w:val="en-IE"/>
              </w:rPr>
              <w:t>CAT-ACG-TCC-CTG-TCC-GAC-AGA-T</w:t>
            </w:r>
          </w:p>
        </w:tc>
        <w:tc>
          <w:tcPr>
            <w:tcW w:w="1191" w:type="dxa"/>
            <w:vMerge w:val="restart"/>
            <w:tcBorders>
              <w:top w:val="single" w:sz="4" w:space="0" w:color="auto"/>
              <w:left w:val="single" w:sz="4" w:space="0" w:color="auto"/>
              <w:right w:val="single" w:sz="4" w:space="0" w:color="auto"/>
            </w:tcBorders>
          </w:tcPr>
          <w:p w14:paraId="1B000CD9" w14:textId="77777777" w:rsidR="00E25B5F" w:rsidRPr="004A7A96" w:rsidRDefault="00E25B5F">
            <w:pPr>
              <w:shd w:val="clear" w:color="auto" w:fill="FFFFFF" w:themeFill="background1"/>
              <w:spacing w:before="60" w:after="60" w:line="240" w:lineRule="auto"/>
              <w:rPr>
                <w:rFonts w:ascii="Söhne" w:hAnsi="Söhne" w:cstheme="minorHAnsi"/>
                <w:color w:val="auto"/>
                <w:sz w:val="18"/>
                <w:szCs w:val="18"/>
                <w:u w:val="double"/>
                <w:lang w:val="en-IE"/>
              </w:rPr>
            </w:pPr>
            <w:r w:rsidRPr="004A7A96">
              <w:rPr>
                <w:rFonts w:ascii="Söhne" w:hAnsi="Söhne" w:cstheme="minorHAnsi"/>
                <w:sz w:val="18"/>
                <w:szCs w:val="18"/>
                <w:u w:val="double"/>
                <w:lang w:val="en-IE"/>
              </w:rPr>
              <w:t xml:space="preserve">EHV‐1 </w:t>
            </w:r>
            <w:proofErr w:type="spellStart"/>
            <w:r w:rsidRPr="004A7A96">
              <w:rPr>
                <w:rFonts w:ascii="Söhne" w:hAnsi="Söhne" w:cstheme="minorHAnsi"/>
                <w:sz w:val="18"/>
                <w:szCs w:val="18"/>
                <w:u w:val="double"/>
                <w:lang w:val="en-IE"/>
              </w:rPr>
              <w:t>gB</w:t>
            </w:r>
            <w:proofErr w:type="spellEnd"/>
          </w:p>
        </w:tc>
        <w:tc>
          <w:tcPr>
            <w:tcW w:w="2650" w:type="dxa"/>
            <w:vMerge w:val="restart"/>
            <w:tcBorders>
              <w:top w:val="single" w:sz="4" w:space="0" w:color="auto"/>
              <w:left w:val="single" w:sz="4" w:space="0" w:color="auto"/>
              <w:right w:val="single" w:sz="4" w:space="0" w:color="auto"/>
            </w:tcBorders>
          </w:tcPr>
          <w:p w14:paraId="6BF99355" w14:textId="77777777" w:rsidR="00E25B5F" w:rsidRPr="004A7A96" w:rsidRDefault="00E25B5F">
            <w:pPr>
              <w:shd w:val="clear" w:color="auto" w:fill="FFFFFF" w:themeFill="background1"/>
              <w:spacing w:before="60" w:after="60" w:line="240" w:lineRule="auto"/>
              <w:rPr>
                <w:rFonts w:ascii="Söhne" w:hAnsi="Söhne" w:cstheme="minorHAnsi"/>
                <w:color w:val="auto"/>
                <w:sz w:val="18"/>
                <w:szCs w:val="18"/>
                <w:u w:val="double"/>
                <w:lang w:val="en-IE"/>
              </w:rPr>
            </w:pPr>
            <w:r w:rsidRPr="004A7A96">
              <w:rPr>
                <w:rFonts w:ascii="Söhne" w:hAnsi="Söhne" w:cstheme="minorHAnsi"/>
                <w:color w:val="auto"/>
                <w:sz w:val="18"/>
                <w:szCs w:val="18"/>
                <w:u w:val="double"/>
                <w:lang w:val="en-IE"/>
              </w:rPr>
              <w:t xml:space="preserve">Hussey </w:t>
            </w:r>
            <w:r w:rsidRPr="004A7A96">
              <w:rPr>
                <w:rFonts w:ascii="Söhne" w:hAnsi="Söhne" w:cstheme="minorHAnsi"/>
                <w:i/>
                <w:iCs/>
                <w:color w:val="auto"/>
                <w:sz w:val="18"/>
                <w:szCs w:val="18"/>
                <w:u w:val="double"/>
                <w:lang w:val="en-IE"/>
              </w:rPr>
              <w:t xml:space="preserve">et al., </w:t>
            </w:r>
            <w:r w:rsidRPr="004A7A96">
              <w:rPr>
                <w:rFonts w:ascii="Söhne" w:hAnsi="Söhne" w:cstheme="minorHAnsi"/>
                <w:color w:val="auto"/>
                <w:sz w:val="18"/>
                <w:szCs w:val="18"/>
                <w:u w:val="double"/>
                <w:lang w:val="en-IE"/>
              </w:rPr>
              <w:t>2006</w:t>
            </w:r>
          </w:p>
        </w:tc>
      </w:tr>
      <w:tr w:rsidR="00E25B5F" w:rsidRPr="004A7A96" w14:paraId="4750C952" w14:textId="77777777">
        <w:trPr>
          <w:jc w:val="left"/>
        </w:trPr>
        <w:tc>
          <w:tcPr>
            <w:tcW w:w="988" w:type="dxa"/>
            <w:tcBorders>
              <w:top w:val="single" w:sz="4" w:space="0" w:color="auto"/>
              <w:left w:val="single" w:sz="4" w:space="0" w:color="auto"/>
              <w:bottom w:val="single" w:sz="4" w:space="0" w:color="auto"/>
              <w:right w:val="single" w:sz="4" w:space="0" w:color="auto"/>
            </w:tcBorders>
            <w:vAlign w:val="top"/>
          </w:tcPr>
          <w:p w14:paraId="77A5F165" w14:textId="77777777" w:rsidR="00E25B5F" w:rsidRPr="004A7A96" w:rsidRDefault="00E25B5F">
            <w:pPr>
              <w:shd w:val="clear" w:color="auto" w:fill="FFFFFF" w:themeFill="background1"/>
              <w:spacing w:before="60" w:after="60" w:line="240" w:lineRule="auto"/>
              <w:rPr>
                <w:rFonts w:ascii="Söhne" w:hAnsi="Söhne" w:cstheme="minorHAnsi"/>
                <w:color w:val="auto"/>
                <w:sz w:val="18"/>
                <w:szCs w:val="18"/>
                <w:u w:val="double"/>
                <w:lang w:val="en-IE"/>
              </w:rPr>
            </w:pPr>
            <w:r w:rsidRPr="004A7A96">
              <w:rPr>
                <w:rFonts w:ascii="Söhne" w:hAnsi="Söhne" w:cstheme="minorHAnsi"/>
                <w:sz w:val="18"/>
                <w:szCs w:val="18"/>
                <w:u w:val="double"/>
                <w:lang w:val="en-IE"/>
              </w:rPr>
              <w:t>Reverse</w:t>
            </w:r>
          </w:p>
        </w:tc>
        <w:tc>
          <w:tcPr>
            <w:tcW w:w="5102" w:type="dxa"/>
            <w:tcBorders>
              <w:top w:val="single" w:sz="4" w:space="0" w:color="auto"/>
              <w:left w:val="single" w:sz="4" w:space="0" w:color="auto"/>
              <w:bottom w:val="single" w:sz="4" w:space="0" w:color="auto"/>
              <w:right w:val="single" w:sz="4" w:space="0" w:color="auto"/>
            </w:tcBorders>
            <w:vAlign w:val="top"/>
          </w:tcPr>
          <w:p w14:paraId="342AA661" w14:textId="77777777" w:rsidR="00E25B5F" w:rsidRPr="004A7A96" w:rsidRDefault="00E25B5F">
            <w:pPr>
              <w:pStyle w:val="HTMLPreformatted"/>
              <w:shd w:val="clear" w:color="auto" w:fill="FFFFFF" w:themeFill="background1"/>
              <w:spacing w:before="60" w:after="60"/>
              <w:jc w:val="center"/>
              <w:rPr>
                <w:rFonts w:ascii="Söhne" w:hAnsi="Söhne" w:cstheme="minorHAnsi"/>
                <w:color w:val="auto"/>
                <w:sz w:val="18"/>
                <w:szCs w:val="18"/>
                <w:u w:val="double"/>
                <w:lang w:val="en-IE"/>
              </w:rPr>
            </w:pPr>
            <w:r w:rsidRPr="004A7A96">
              <w:rPr>
                <w:rFonts w:ascii="Söhne" w:hAnsi="Söhne" w:cstheme="minorHAnsi"/>
                <w:sz w:val="18"/>
                <w:szCs w:val="18"/>
                <w:u w:val="double"/>
                <w:lang w:val="en-IE"/>
              </w:rPr>
              <w:t>GGTACTCGGCCTTTGACGAA</w:t>
            </w:r>
          </w:p>
        </w:tc>
        <w:tc>
          <w:tcPr>
            <w:tcW w:w="1191" w:type="dxa"/>
            <w:vMerge/>
          </w:tcPr>
          <w:p w14:paraId="633DA649" w14:textId="77777777" w:rsidR="00E25B5F" w:rsidRPr="004A7A96" w:rsidRDefault="00E25B5F">
            <w:pPr>
              <w:shd w:val="clear" w:color="auto" w:fill="FFFFFF" w:themeFill="background1"/>
              <w:spacing w:before="60" w:after="60" w:line="240" w:lineRule="auto"/>
              <w:rPr>
                <w:rFonts w:ascii="Söhne" w:hAnsi="Söhne" w:cstheme="minorHAnsi"/>
                <w:color w:val="auto"/>
                <w:sz w:val="18"/>
                <w:szCs w:val="18"/>
                <w:u w:val="double"/>
                <w:lang w:val="en-IE"/>
              </w:rPr>
            </w:pPr>
          </w:p>
        </w:tc>
        <w:tc>
          <w:tcPr>
            <w:tcW w:w="2650" w:type="dxa"/>
            <w:vMerge/>
          </w:tcPr>
          <w:p w14:paraId="4F21308F" w14:textId="77777777" w:rsidR="00E25B5F" w:rsidRPr="004A7A96" w:rsidRDefault="00E25B5F">
            <w:pPr>
              <w:shd w:val="clear" w:color="auto" w:fill="FFFFFF" w:themeFill="background1"/>
              <w:spacing w:before="60" w:after="60" w:line="240" w:lineRule="auto"/>
              <w:rPr>
                <w:rFonts w:ascii="Söhne" w:hAnsi="Söhne" w:cstheme="minorHAnsi"/>
                <w:color w:val="auto"/>
                <w:sz w:val="18"/>
                <w:szCs w:val="18"/>
                <w:u w:val="double"/>
                <w:lang w:val="en-IE"/>
              </w:rPr>
            </w:pPr>
          </w:p>
        </w:tc>
      </w:tr>
      <w:tr w:rsidR="00E25B5F" w:rsidRPr="00D437FA" w14:paraId="0E8B6756" w14:textId="77777777">
        <w:trPr>
          <w:jc w:val="left"/>
        </w:trPr>
        <w:tc>
          <w:tcPr>
            <w:tcW w:w="988" w:type="dxa"/>
            <w:tcBorders>
              <w:top w:val="single" w:sz="4" w:space="0" w:color="auto"/>
              <w:left w:val="single" w:sz="4" w:space="0" w:color="auto"/>
              <w:bottom w:val="single" w:sz="4" w:space="0" w:color="auto"/>
              <w:right w:val="single" w:sz="4" w:space="0" w:color="auto"/>
            </w:tcBorders>
            <w:vAlign w:val="top"/>
          </w:tcPr>
          <w:p w14:paraId="014833CC" w14:textId="77777777" w:rsidR="00E25B5F" w:rsidRPr="004A7A96" w:rsidRDefault="00E25B5F">
            <w:pPr>
              <w:shd w:val="clear" w:color="auto" w:fill="FFFFFF" w:themeFill="background1"/>
              <w:spacing w:before="60" w:after="60" w:line="240" w:lineRule="auto"/>
              <w:rPr>
                <w:rFonts w:ascii="Söhne" w:hAnsi="Söhne" w:cstheme="minorHAnsi"/>
                <w:color w:val="auto"/>
                <w:sz w:val="18"/>
                <w:szCs w:val="18"/>
                <w:u w:val="double"/>
                <w:lang w:val="en-IE"/>
              </w:rPr>
            </w:pPr>
            <w:r w:rsidRPr="004A7A96">
              <w:rPr>
                <w:rFonts w:ascii="Söhne" w:hAnsi="Söhne" w:cstheme="minorHAnsi"/>
                <w:sz w:val="18"/>
                <w:szCs w:val="18"/>
                <w:u w:val="double"/>
                <w:lang w:val="en-IE"/>
              </w:rPr>
              <w:t>Probe</w:t>
            </w:r>
          </w:p>
        </w:tc>
        <w:tc>
          <w:tcPr>
            <w:tcW w:w="5102" w:type="dxa"/>
            <w:tcBorders>
              <w:top w:val="single" w:sz="4" w:space="0" w:color="auto"/>
              <w:left w:val="single" w:sz="4" w:space="0" w:color="auto"/>
              <w:bottom w:val="single" w:sz="4" w:space="0" w:color="auto"/>
              <w:right w:val="single" w:sz="4" w:space="0" w:color="auto"/>
            </w:tcBorders>
            <w:vAlign w:val="top"/>
          </w:tcPr>
          <w:p w14:paraId="49F7C6E4" w14:textId="77777777" w:rsidR="00E25B5F" w:rsidRPr="004A7A96" w:rsidRDefault="00E25B5F">
            <w:pPr>
              <w:shd w:val="clear" w:color="auto" w:fill="FFFFFF" w:themeFill="background1"/>
              <w:spacing w:before="60" w:after="60" w:line="240" w:lineRule="auto"/>
              <w:rPr>
                <w:rFonts w:ascii="Söhne" w:hAnsi="Söhne" w:cstheme="minorHAnsi"/>
                <w:color w:val="auto"/>
                <w:sz w:val="18"/>
                <w:szCs w:val="18"/>
                <w:u w:val="double"/>
                <w:lang w:val="en-IE"/>
              </w:rPr>
            </w:pPr>
            <w:r w:rsidRPr="004A7A96">
              <w:rPr>
                <w:rFonts w:ascii="Söhne" w:hAnsi="Söhne" w:cstheme="minorHAnsi"/>
                <w:sz w:val="18"/>
                <w:szCs w:val="18"/>
                <w:u w:val="double"/>
                <w:lang w:val="en-IE"/>
              </w:rPr>
              <w:t>FAM‐TGA-GAC-CGA-AGA-TCT-CCT-CCA-CCG-A‐BHQ1</w:t>
            </w:r>
          </w:p>
        </w:tc>
        <w:tc>
          <w:tcPr>
            <w:tcW w:w="1191" w:type="dxa"/>
            <w:vMerge/>
          </w:tcPr>
          <w:p w14:paraId="4195F1FF" w14:textId="77777777" w:rsidR="00E25B5F" w:rsidRPr="004A7A96" w:rsidRDefault="00E25B5F">
            <w:pPr>
              <w:shd w:val="clear" w:color="auto" w:fill="FFFFFF" w:themeFill="background1"/>
              <w:spacing w:before="60" w:after="60" w:line="240" w:lineRule="auto"/>
              <w:rPr>
                <w:rFonts w:ascii="Söhne" w:hAnsi="Söhne" w:cstheme="minorHAnsi"/>
                <w:color w:val="auto"/>
                <w:sz w:val="18"/>
                <w:szCs w:val="18"/>
                <w:u w:val="double"/>
                <w:lang w:val="en-IE"/>
              </w:rPr>
            </w:pPr>
          </w:p>
        </w:tc>
        <w:tc>
          <w:tcPr>
            <w:tcW w:w="2650" w:type="dxa"/>
            <w:vMerge/>
          </w:tcPr>
          <w:p w14:paraId="3071886C" w14:textId="77777777" w:rsidR="00E25B5F" w:rsidRPr="004A7A96" w:rsidRDefault="00E25B5F">
            <w:pPr>
              <w:shd w:val="clear" w:color="auto" w:fill="FFFFFF" w:themeFill="background1"/>
              <w:spacing w:before="60" w:after="60" w:line="240" w:lineRule="auto"/>
              <w:rPr>
                <w:rFonts w:ascii="Söhne" w:hAnsi="Söhne" w:cstheme="minorHAnsi"/>
                <w:color w:val="auto"/>
                <w:sz w:val="18"/>
                <w:szCs w:val="18"/>
                <w:u w:val="double"/>
                <w:lang w:val="en-IE"/>
              </w:rPr>
            </w:pPr>
          </w:p>
        </w:tc>
      </w:tr>
      <w:tr w:rsidR="00E25B5F" w:rsidRPr="004A7A96" w14:paraId="257F5D93" w14:textId="77777777">
        <w:trPr>
          <w:jc w:val="left"/>
        </w:trPr>
        <w:tc>
          <w:tcPr>
            <w:tcW w:w="988" w:type="dxa"/>
            <w:tcBorders>
              <w:top w:val="single" w:sz="4" w:space="0" w:color="auto"/>
              <w:left w:val="single" w:sz="4" w:space="0" w:color="auto"/>
              <w:bottom w:val="single" w:sz="4" w:space="0" w:color="auto"/>
              <w:right w:val="single" w:sz="4" w:space="0" w:color="auto"/>
            </w:tcBorders>
            <w:vAlign w:val="top"/>
          </w:tcPr>
          <w:p w14:paraId="15080864" w14:textId="77777777" w:rsidR="00E25B5F" w:rsidRPr="004A7A96" w:rsidRDefault="00E25B5F">
            <w:pPr>
              <w:spacing w:before="60" w:after="60" w:line="240" w:lineRule="auto"/>
              <w:rPr>
                <w:rFonts w:ascii="Söhne" w:hAnsi="Söhne" w:cstheme="minorHAnsi"/>
                <w:color w:val="auto"/>
                <w:sz w:val="18"/>
                <w:szCs w:val="18"/>
                <w:u w:val="double"/>
                <w:lang w:val="en-IE"/>
              </w:rPr>
            </w:pPr>
            <w:r w:rsidRPr="004A7A96">
              <w:rPr>
                <w:rFonts w:ascii="Söhne" w:hAnsi="Söhne" w:cstheme="minorHAnsi"/>
                <w:sz w:val="18"/>
                <w:szCs w:val="18"/>
                <w:u w:val="double"/>
                <w:lang w:val="en-IE"/>
              </w:rPr>
              <w:t>Forward</w:t>
            </w:r>
          </w:p>
        </w:tc>
        <w:tc>
          <w:tcPr>
            <w:tcW w:w="5102" w:type="dxa"/>
            <w:tcBorders>
              <w:top w:val="single" w:sz="4" w:space="0" w:color="auto"/>
              <w:left w:val="single" w:sz="4" w:space="0" w:color="auto"/>
              <w:bottom w:val="single" w:sz="4" w:space="0" w:color="auto"/>
              <w:right w:val="single" w:sz="4" w:space="0" w:color="auto"/>
            </w:tcBorders>
            <w:vAlign w:val="top"/>
          </w:tcPr>
          <w:p w14:paraId="70369601" w14:textId="77777777" w:rsidR="00E25B5F" w:rsidRPr="004A7A96" w:rsidRDefault="00E25B5F">
            <w:pPr>
              <w:shd w:val="clear" w:color="auto" w:fill="FFFFFF" w:themeFill="background1"/>
              <w:spacing w:before="60" w:after="60" w:line="240" w:lineRule="auto"/>
              <w:rPr>
                <w:rFonts w:ascii="Söhne" w:hAnsi="Söhne" w:cstheme="minorHAnsi"/>
                <w:color w:val="auto"/>
                <w:sz w:val="18"/>
                <w:szCs w:val="18"/>
                <w:u w:val="double"/>
                <w:lang w:val="en-IE"/>
              </w:rPr>
            </w:pPr>
            <w:r w:rsidRPr="004A7A96">
              <w:rPr>
                <w:rFonts w:ascii="Söhne" w:hAnsi="Söhne" w:cstheme="minorHAnsi"/>
                <w:sz w:val="18"/>
                <w:szCs w:val="18"/>
                <w:u w:val="double"/>
                <w:lang w:val="en-IE"/>
              </w:rPr>
              <w:t>TAT-ACT-CGC-TGA-GGA-TGG-AGA-CTT-T</w:t>
            </w:r>
          </w:p>
        </w:tc>
        <w:tc>
          <w:tcPr>
            <w:tcW w:w="1191" w:type="dxa"/>
            <w:vMerge w:val="restart"/>
            <w:tcBorders>
              <w:top w:val="single" w:sz="4" w:space="0" w:color="auto"/>
              <w:left w:val="single" w:sz="4" w:space="0" w:color="auto"/>
              <w:right w:val="single" w:sz="4" w:space="0" w:color="auto"/>
            </w:tcBorders>
          </w:tcPr>
          <w:p w14:paraId="79258E9C" w14:textId="77777777" w:rsidR="00E25B5F" w:rsidRPr="004A7A96" w:rsidRDefault="00E25B5F">
            <w:pPr>
              <w:shd w:val="clear" w:color="auto" w:fill="FFFFFF" w:themeFill="background1"/>
              <w:spacing w:before="60" w:after="60" w:line="240" w:lineRule="auto"/>
              <w:rPr>
                <w:rFonts w:ascii="Söhne" w:hAnsi="Söhne" w:cstheme="minorHAnsi"/>
                <w:color w:val="auto"/>
                <w:sz w:val="18"/>
                <w:szCs w:val="18"/>
                <w:u w:val="double"/>
                <w:lang w:val="en-IE"/>
              </w:rPr>
            </w:pPr>
            <w:r w:rsidRPr="004A7A96">
              <w:rPr>
                <w:rFonts w:ascii="Söhne" w:hAnsi="Söhne" w:cstheme="minorHAnsi"/>
                <w:sz w:val="18"/>
                <w:szCs w:val="18"/>
                <w:u w:val="double"/>
                <w:lang w:val="en-IE"/>
              </w:rPr>
              <w:t xml:space="preserve">EHV‐1 </w:t>
            </w:r>
            <w:proofErr w:type="spellStart"/>
            <w:r w:rsidRPr="004A7A96">
              <w:rPr>
                <w:rFonts w:ascii="Söhne" w:hAnsi="Söhne" w:cstheme="minorHAnsi"/>
                <w:sz w:val="18"/>
                <w:szCs w:val="18"/>
                <w:u w:val="double"/>
                <w:lang w:val="en-IE"/>
              </w:rPr>
              <w:t>gB</w:t>
            </w:r>
            <w:proofErr w:type="spellEnd"/>
          </w:p>
        </w:tc>
        <w:tc>
          <w:tcPr>
            <w:tcW w:w="2650" w:type="dxa"/>
            <w:vMerge w:val="restart"/>
            <w:tcBorders>
              <w:top w:val="single" w:sz="4" w:space="0" w:color="auto"/>
              <w:left w:val="single" w:sz="4" w:space="0" w:color="auto"/>
              <w:right w:val="single" w:sz="4" w:space="0" w:color="auto"/>
            </w:tcBorders>
          </w:tcPr>
          <w:p w14:paraId="30DCE664" w14:textId="77777777" w:rsidR="00E25B5F" w:rsidRPr="004A7A96" w:rsidRDefault="00E25B5F">
            <w:pPr>
              <w:shd w:val="clear" w:color="auto" w:fill="FFFFFF" w:themeFill="background1"/>
              <w:spacing w:before="60" w:after="60" w:line="240" w:lineRule="auto"/>
              <w:rPr>
                <w:rFonts w:ascii="Söhne" w:hAnsi="Söhne" w:cstheme="minorHAnsi"/>
                <w:color w:val="auto"/>
                <w:sz w:val="18"/>
                <w:szCs w:val="18"/>
                <w:u w:val="double"/>
                <w:lang w:val="en-IE"/>
              </w:rPr>
            </w:pPr>
            <w:proofErr w:type="spellStart"/>
            <w:r w:rsidRPr="004A7A96">
              <w:rPr>
                <w:rFonts w:ascii="Söhne" w:hAnsi="Söhne" w:cstheme="minorHAnsi"/>
                <w:color w:val="auto"/>
                <w:sz w:val="18"/>
                <w:szCs w:val="18"/>
                <w:u w:val="double"/>
                <w:lang w:val="en-IE"/>
              </w:rPr>
              <w:t>Pusterla</w:t>
            </w:r>
            <w:proofErr w:type="spellEnd"/>
            <w:r w:rsidRPr="004A7A96">
              <w:rPr>
                <w:rFonts w:ascii="Söhne" w:hAnsi="Söhne" w:cstheme="minorHAnsi"/>
                <w:color w:val="auto"/>
                <w:sz w:val="18"/>
                <w:szCs w:val="18"/>
                <w:u w:val="double"/>
                <w:lang w:val="en-IE"/>
              </w:rPr>
              <w:t xml:space="preserve"> </w:t>
            </w:r>
            <w:r w:rsidRPr="004A7A96">
              <w:rPr>
                <w:rFonts w:ascii="Söhne" w:hAnsi="Söhne" w:cstheme="minorHAnsi"/>
                <w:i/>
                <w:iCs/>
                <w:color w:val="auto"/>
                <w:sz w:val="18"/>
                <w:szCs w:val="18"/>
                <w:u w:val="double"/>
                <w:lang w:val="en-IE"/>
              </w:rPr>
              <w:t>et al.,</w:t>
            </w:r>
            <w:r w:rsidRPr="004A7A96">
              <w:rPr>
                <w:rFonts w:ascii="Söhne" w:hAnsi="Söhne" w:cstheme="minorHAnsi"/>
                <w:color w:val="auto"/>
                <w:sz w:val="18"/>
                <w:szCs w:val="18"/>
                <w:u w:val="double"/>
                <w:lang w:val="en-IE"/>
              </w:rPr>
              <w:t xml:space="preserve"> 2009</w:t>
            </w:r>
          </w:p>
        </w:tc>
      </w:tr>
      <w:tr w:rsidR="00E25B5F" w:rsidRPr="00D437FA" w14:paraId="3EEE450C" w14:textId="77777777">
        <w:trPr>
          <w:jc w:val="left"/>
        </w:trPr>
        <w:tc>
          <w:tcPr>
            <w:tcW w:w="988" w:type="dxa"/>
            <w:tcBorders>
              <w:top w:val="single" w:sz="4" w:space="0" w:color="auto"/>
              <w:left w:val="single" w:sz="4" w:space="0" w:color="auto"/>
              <w:bottom w:val="single" w:sz="4" w:space="0" w:color="auto"/>
              <w:right w:val="single" w:sz="4" w:space="0" w:color="auto"/>
            </w:tcBorders>
            <w:vAlign w:val="top"/>
          </w:tcPr>
          <w:p w14:paraId="2235A2AD" w14:textId="77777777" w:rsidR="00E25B5F" w:rsidRPr="004A7A96" w:rsidRDefault="00E25B5F">
            <w:pPr>
              <w:spacing w:before="60" w:after="60" w:line="240" w:lineRule="auto"/>
              <w:rPr>
                <w:rFonts w:ascii="Söhne" w:hAnsi="Söhne" w:cstheme="minorHAnsi"/>
                <w:color w:val="auto"/>
                <w:sz w:val="18"/>
                <w:szCs w:val="18"/>
                <w:u w:val="double"/>
                <w:lang w:val="en-IE"/>
              </w:rPr>
            </w:pPr>
            <w:r w:rsidRPr="004A7A96">
              <w:rPr>
                <w:rFonts w:ascii="Söhne" w:hAnsi="Söhne" w:cstheme="minorHAnsi"/>
                <w:sz w:val="18"/>
                <w:szCs w:val="18"/>
                <w:u w:val="double"/>
                <w:lang w:val="en-IE"/>
              </w:rPr>
              <w:t>Reverse</w:t>
            </w:r>
          </w:p>
        </w:tc>
        <w:tc>
          <w:tcPr>
            <w:tcW w:w="5102" w:type="dxa"/>
            <w:tcBorders>
              <w:top w:val="single" w:sz="4" w:space="0" w:color="auto"/>
              <w:left w:val="single" w:sz="4" w:space="0" w:color="auto"/>
              <w:bottom w:val="single" w:sz="4" w:space="0" w:color="auto"/>
              <w:right w:val="single" w:sz="4" w:space="0" w:color="auto"/>
            </w:tcBorders>
            <w:vAlign w:val="top"/>
          </w:tcPr>
          <w:p w14:paraId="7EAE8B41" w14:textId="77777777" w:rsidR="00E25B5F" w:rsidRPr="004A7A96" w:rsidRDefault="00E25B5F">
            <w:pPr>
              <w:shd w:val="clear" w:color="auto" w:fill="FFFFFF" w:themeFill="background1"/>
              <w:spacing w:before="60" w:after="60" w:line="240" w:lineRule="auto"/>
              <w:rPr>
                <w:rFonts w:ascii="Söhne" w:hAnsi="Söhne" w:cstheme="minorHAnsi"/>
                <w:color w:val="auto"/>
                <w:sz w:val="18"/>
                <w:szCs w:val="18"/>
                <w:u w:val="double"/>
                <w:lang w:val="en-IE"/>
              </w:rPr>
            </w:pPr>
            <w:r w:rsidRPr="004A7A96">
              <w:rPr>
                <w:rFonts w:ascii="Söhne" w:hAnsi="Söhne" w:cstheme="minorHAnsi"/>
                <w:sz w:val="18"/>
                <w:szCs w:val="18"/>
                <w:u w:val="double"/>
                <w:lang w:val="en-IE"/>
              </w:rPr>
              <w:t>TTG-GGG-CAA-GTT-CTA-GGT-GGT-T</w:t>
            </w:r>
          </w:p>
        </w:tc>
        <w:tc>
          <w:tcPr>
            <w:tcW w:w="1191" w:type="dxa"/>
            <w:vMerge/>
          </w:tcPr>
          <w:p w14:paraId="0921369A" w14:textId="77777777" w:rsidR="00E25B5F" w:rsidRPr="004A7A96" w:rsidRDefault="00E25B5F">
            <w:pPr>
              <w:shd w:val="clear" w:color="auto" w:fill="FFFFFF" w:themeFill="background1"/>
              <w:spacing w:before="60" w:after="60" w:line="240" w:lineRule="auto"/>
              <w:rPr>
                <w:rFonts w:ascii="Söhne" w:hAnsi="Söhne" w:cstheme="minorHAnsi"/>
                <w:color w:val="auto"/>
                <w:sz w:val="18"/>
                <w:szCs w:val="18"/>
                <w:u w:val="double"/>
                <w:lang w:val="en-IE"/>
              </w:rPr>
            </w:pPr>
          </w:p>
        </w:tc>
        <w:tc>
          <w:tcPr>
            <w:tcW w:w="2650" w:type="dxa"/>
            <w:vMerge/>
          </w:tcPr>
          <w:p w14:paraId="5A385A55" w14:textId="77777777" w:rsidR="00E25B5F" w:rsidRPr="004A7A96" w:rsidRDefault="00E25B5F">
            <w:pPr>
              <w:shd w:val="clear" w:color="auto" w:fill="FFFFFF" w:themeFill="background1"/>
              <w:spacing w:before="60" w:after="60" w:line="240" w:lineRule="auto"/>
              <w:rPr>
                <w:rFonts w:ascii="Söhne" w:hAnsi="Söhne" w:cstheme="minorHAnsi"/>
                <w:color w:val="auto"/>
                <w:sz w:val="18"/>
                <w:szCs w:val="18"/>
                <w:u w:val="double"/>
                <w:lang w:val="en-IE"/>
              </w:rPr>
            </w:pPr>
          </w:p>
        </w:tc>
      </w:tr>
      <w:tr w:rsidR="00E25B5F" w:rsidRPr="00D437FA" w14:paraId="66D998EE" w14:textId="77777777">
        <w:trPr>
          <w:jc w:val="left"/>
        </w:trPr>
        <w:tc>
          <w:tcPr>
            <w:tcW w:w="988" w:type="dxa"/>
            <w:tcBorders>
              <w:top w:val="single" w:sz="4" w:space="0" w:color="auto"/>
              <w:left w:val="single" w:sz="4" w:space="0" w:color="auto"/>
              <w:bottom w:val="single" w:sz="4" w:space="0" w:color="auto"/>
              <w:right w:val="single" w:sz="4" w:space="0" w:color="auto"/>
            </w:tcBorders>
            <w:vAlign w:val="top"/>
          </w:tcPr>
          <w:p w14:paraId="55DBB2DA" w14:textId="77777777" w:rsidR="00E25B5F" w:rsidRPr="004A7A96" w:rsidRDefault="00E25B5F">
            <w:pPr>
              <w:spacing w:before="60" w:after="60" w:line="240" w:lineRule="auto"/>
              <w:rPr>
                <w:rFonts w:ascii="Söhne" w:hAnsi="Söhne" w:cstheme="minorHAnsi"/>
                <w:color w:val="auto"/>
                <w:sz w:val="18"/>
                <w:szCs w:val="18"/>
                <w:u w:val="double"/>
                <w:lang w:val="en-IE"/>
              </w:rPr>
            </w:pPr>
            <w:r w:rsidRPr="004A7A96">
              <w:rPr>
                <w:rFonts w:ascii="Söhne" w:hAnsi="Söhne" w:cstheme="minorHAnsi"/>
                <w:sz w:val="18"/>
                <w:szCs w:val="18"/>
                <w:u w:val="double"/>
                <w:lang w:val="en-IE"/>
              </w:rPr>
              <w:t>Probe</w:t>
            </w:r>
          </w:p>
        </w:tc>
        <w:tc>
          <w:tcPr>
            <w:tcW w:w="5102" w:type="dxa"/>
            <w:tcBorders>
              <w:top w:val="single" w:sz="4" w:space="0" w:color="auto"/>
              <w:left w:val="single" w:sz="4" w:space="0" w:color="auto"/>
              <w:bottom w:val="single" w:sz="4" w:space="0" w:color="auto"/>
              <w:right w:val="single" w:sz="4" w:space="0" w:color="auto"/>
            </w:tcBorders>
            <w:vAlign w:val="top"/>
          </w:tcPr>
          <w:p w14:paraId="686938B3" w14:textId="77777777" w:rsidR="00E25B5F" w:rsidRPr="004A7A96" w:rsidRDefault="00E25B5F">
            <w:pPr>
              <w:shd w:val="clear" w:color="auto" w:fill="FFFFFF" w:themeFill="background1"/>
              <w:spacing w:before="60" w:after="60" w:line="240" w:lineRule="auto"/>
              <w:rPr>
                <w:rFonts w:ascii="Söhne" w:hAnsi="Söhne" w:cstheme="minorHAnsi"/>
                <w:color w:val="auto"/>
                <w:sz w:val="18"/>
                <w:szCs w:val="18"/>
                <w:u w:val="double"/>
                <w:lang w:val="en-IE"/>
              </w:rPr>
            </w:pPr>
            <w:r w:rsidRPr="004A7A96">
              <w:rPr>
                <w:rFonts w:ascii="Söhne" w:hAnsi="Söhne" w:cstheme="minorHAnsi"/>
                <w:sz w:val="18"/>
                <w:szCs w:val="18"/>
                <w:u w:val="double"/>
                <w:lang w:val="en-IE"/>
              </w:rPr>
              <w:t>6FAM-ACA-CCT-GCC-CAC-CGC-CTA-CCG</w:t>
            </w:r>
          </w:p>
        </w:tc>
        <w:tc>
          <w:tcPr>
            <w:tcW w:w="1191" w:type="dxa"/>
            <w:vMerge/>
          </w:tcPr>
          <w:p w14:paraId="27B10D43" w14:textId="77777777" w:rsidR="00E25B5F" w:rsidRPr="004A7A96" w:rsidRDefault="00E25B5F">
            <w:pPr>
              <w:shd w:val="clear" w:color="auto" w:fill="FFFFFF" w:themeFill="background1"/>
              <w:spacing w:before="60" w:after="60" w:line="240" w:lineRule="auto"/>
              <w:rPr>
                <w:rFonts w:ascii="Söhne" w:hAnsi="Söhne" w:cstheme="minorHAnsi"/>
                <w:color w:val="auto"/>
                <w:sz w:val="18"/>
                <w:szCs w:val="18"/>
                <w:u w:val="double"/>
                <w:lang w:val="en-IE"/>
              </w:rPr>
            </w:pPr>
          </w:p>
        </w:tc>
        <w:tc>
          <w:tcPr>
            <w:tcW w:w="2650" w:type="dxa"/>
            <w:vMerge/>
          </w:tcPr>
          <w:p w14:paraId="4E567BD6" w14:textId="77777777" w:rsidR="00E25B5F" w:rsidRPr="004A7A96" w:rsidRDefault="00E25B5F">
            <w:pPr>
              <w:shd w:val="clear" w:color="auto" w:fill="FFFFFF" w:themeFill="background1"/>
              <w:spacing w:before="60" w:after="60" w:line="240" w:lineRule="auto"/>
              <w:rPr>
                <w:rFonts w:ascii="Söhne" w:hAnsi="Söhne" w:cstheme="minorHAnsi"/>
                <w:color w:val="auto"/>
                <w:sz w:val="18"/>
                <w:szCs w:val="18"/>
                <w:u w:val="double"/>
                <w:lang w:val="en-IE"/>
              </w:rPr>
            </w:pPr>
          </w:p>
        </w:tc>
      </w:tr>
      <w:tr w:rsidR="00E25B5F" w:rsidRPr="00D437FA" w14:paraId="0FD1D403" w14:textId="77777777">
        <w:trPr>
          <w:trHeight w:val="397"/>
          <w:jc w:val="left"/>
        </w:trPr>
        <w:tc>
          <w:tcPr>
            <w:tcW w:w="988" w:type="dxa"/>
            <w:tcBorders>
              <w:top w:val="single" w:sz="4" w:space="0" w:color="auto"/>
              <w:left w:val="single" w:sz="4" w:space="0" w:color="auto"/>
              <w:bottom w:val="single" w:sz="4" w:space="0" w:color="auto"/>
              <w:right w:val="single" w:sz="4" w:space="0" w:color="auto"/>
            </w:tcBorders>
            <w:vAlign w:val="top"/>
          </w:tcPr>
          <w:p w14:paraId="44CCDAA5" w14:textId="77777777" w:rsidR="00E25B5F" w:rsidRDefault="00E25B5F">
            <w:pPr>
              <w:spacing w:before="60" w:after="60" w:line="240" w:lineRule="auto"/>
              <w:rPr>
                <w:rFonts w:ascii="Söhne" w:hAnsi="Söhne"/>
                <w:sz w:val="18"/>
                <w:szCs w:val="18"/>
                <w:u w:val="double"/>
                <w:lang w:val="en-IE"/>
              </w:rPr>
            </w:pPr>
            <w:r w:rsidRPr="3041F907">
              <w:rPr>
                <w:rFonts w:ascii="Söhne" w:hAnsi="Söhne"/>
                <w:sz w:val="18"/>
                <w:szCs w:val="18"/>
                <w:u w:val="double"/>
                <w:lang w:val="en-IE"/>
              </w:rPr>
              <w:t>Forward</w:t>
            </w:r>
          </w:p>
        </w:tc>
        <w:tc>
          <w:tcPr>
            <w:tcW w:w="5102" w:type="dxa"/>
            <w:tcBorders>
              <w:top w:val="single" w:sz="4" w:space="0" w:color="auto"/>
              <w:left w:val="single" w:sz="4" w:space="0" w:color="auto"/>
              <w:bottom w:val="single" w:sz="4" w:space="0" w:color="auto"/>
              <w:right w:val="single" w:sz="4" w:space="0" w:color="auto"/>
            </w:tcBorders>
            <w:vAlign w:val="top"/>
          </w:tcPr>
          <w:p w14:paraId="01ECD346" w14:textId="77777777" w:rsidR="00E25B5F" w:rsidRDefault="00E25B5F">
            <w:pPr>
              <w:spacing w:before="60" w:after="60" w:line="240" w:lineRule="auto"/>
              <w:rPr>
                <w:u w:val="double"/>
                <w:lang w:val="en-IE"/>
              </w:rPr>
            </w:pPr>
            <w:r w:rsidRPr="3041F907">
              <w:rPr>
                <w:u w:val="double"/>
                <w:lang w:val="en-IE"/>
              </w:rPr>
              <w:t>GCG-GGC-TCT-GAC-AAC-ACA-A</w:t>
            </w:r>
          </w:p>
        </w:tc>
        <w:tc>
          <w:tcPr>
            <w:tcW w:w="1191" w:type="dxa"/>
            <w:vMerge w:val="restart"/>
            <w:tcBorders>
              <w:top w:val="single" w:sz="4" w:space="0" w:color="auto"/>
              <w:left w:val="single" w:sz="4" w:space="0" w:color="auto"/>
              <w:right w:val="single" w:sz="4" w:space="0" w:color="auto"/>
            </w:tcBorders>
            <w:shd w:val="clear" w:color="auto" w:fill="FFFFFF" w:themeFill="background1"/>
          </w:tcPr>
          <w:p w14:paraId="7571C40C" w14:textId="77777777" w:rsidR="00E25B5F" w:rsidRDefault="00E25B5F">
            <w:pPr>
              <w:shd w:val="clear" w:color="auto" w:fill="FFFFFF" w:themeFill="background1"/>
              <w:spacing w:before="60" w:after="60" w:line="240" w:lineRule="auto"/>
              <w:rPr>
                <w:rFonts w:ascii="Söhne" w:hAnsi="Söhne"/>
                <w:color w:val="auto"/>
                <w:sz w:val="18"/>
                <w:szCs w:val="18"/>
                <w:u w:val="double"/>
                <w:lang w:val="en-IE"/>
              </w:rPr>
            </w:pPr>
            <w:r w:rsidRPr="3041F907">
              <w:rPr>
                <w:rFonts w:ascii="Söhne" w:hAnsi="Söhne"/>
                <w:sz w:val="18"/>
                <w:szCs w:val="18"/>
                <w:u w:val="double"/>
                <w:lang w:val="en-IE"/>
              </w:rPr>
              <w:t xml:space="preserve">EHV‐1 </w:t>
            </w:r>
            <w:proofErr w:type="spellStart"/>
            <w:r w:rsidRPr="3041F907">
              <w:rPr>
                <w:rFonts w:ascii="Söhne" w:hAnsi="Söhne"/>
                <w:sz w:val="18"/>
                <w:szCs w:val="18"/>
                <w:u w:val="double"/>
                <w:lang w:val="en-IE"/>
              </w:rPr>
              <w:t>gC</w:t>
            </w:r>
            <w:proofErr w:type="spellEnd"/>
          </w:p>
        </w:tc>
        <w:tc>
          <w:tcPr>
            <w:tcW w:w="2650" w:type="dxa"/>
            <w:vMerge w:val="restart"/>
            <w:tcBorders>
              <w:top w:val="single" w:sz="4" w:space="0" w:color="auto"/>
              <w:left w:val="single" w:sz="4" w:space="0" w:color="auto"/>
              <w:right w:val="single" w:sz="4" w:space="0" w:color="auto"/>
            </w:tcBorders>
          </w:tcPr>
          <w:p w14:paraId="287AF33B" w14:textId="77777777" w:rsidR="00E25B5F" w:rsidRDefault="00E25B5F">
            <w:pPr>
              <w:spacing w:line="240" w:lineRule="auto"/>
              <w:rPr>
                <w:strike/>
                <w:sz w:val="18"/>
                <w:szCs w:val="18"/>
                <w:lang w:val="en-IE"/>
              </w:rPr>
            </w:pPr>
            <w:r w:rsidRPr="3A30D37E">
              <w:rPr>
                <w:rFonts w:ascii="Söhne" w:eastAsia="Söhne" w:hAnsi="Söhne" w:cs="Söhne"/>
                <w:sz w:val="18"/>
                <w:szCs w:val="18"/>
                <w:lang w:val="en-IE"/>
              </w:rPr>
              <w:t>ISO 17025 accredited for the detection of EHV-1 at WOAH Reference Laboratory</w:t>
            </w:r>
          </w:p>
        </w:tc>
      </w:tr>
      <w:tr w:rsidR="00E25B5F" w:rsidRPr="00D437FA" w14:paraId="479620FC" w14:textId="77777777">
        <w:trPr>
          <w:trHeight w:val="300"/>
          <w:jc w:val="left"/>
        </w:trPr>
        <w:tc>
          <w:tcPr>
            <w:tcW w:w="988" w:type="dxa"/>
            <w:tcBorders>
              <w:top w:val="single" w:sz="4" w:space="0" w:color="auto"/>
              <w:left w:val="single" w:sz="4" w:space="0" w:color="auto"/>
              <w:bottom w:val="single" w:sz="4" w:space="0" w:color="auto"/>
              <w:right w:val="single" w:sz="4" w:space="0" w:color="auto"/>
            </w:tcBorders>
            <w:vAlign w:val="top"/>
          </w:tcPr>
          <w:p w14:paraId="7FBF25B1" w14:textId="77777777" w:rsidR="00E25B5F" w:rsidRDefault="00E25B5F">
            <w:pPr>
              <w:spacing w:before="60" w:after="60" w:line="240" w:lineRule="auto"/>
              <w:rPr>
                <w:rFonts w:ascii="Söhne" w:hAnsi="Söhne"/>
                <w:sz w:val="18"/>
                <w:szCs w:val="18"/>
                <w:u w:val="double"/>
                <w:lang w:val="en-IE"/>
              </w:rPr>
            </w:pPr>
            <w:r w:rsidRPr="3041F907">
              <w:rPr>
                <w:rFonts w:ascii="Söhne" w:hAnsi="Söhne"/>
                <w:sz w:val="18"/>
                <w:szCs w:val="18"/>
                <w:u w:val="double"/>
                <w:lang w:val="en-IE"/>
              </w:rPr>
              <w:t>Reverse</w:t>
            </w:r>
          </w:p>
        </w:tc>
        <w:tc>
          <w:tcPr>
            <w:tcW w:w="5102" w:type="dxa"/>
            <w:tcBorders>
              <w:top w:val="single" w:sz="4" w:space="0" w:color="auto"/>
              <w:left w:val="single" w:sz="4" w:space="0" w:color="auto"/>
              <w:bottom w:val="single" w:sz="4" w:space="0" w:color="auto"/>
              <w:right w:val="single" w:sz="4" w:space="0" w:color="auto"/>
            </w:tcBorders>
            <w:vAlign w:val="top"/>
          </w:tcPr>
          <w:p w14:paraId="6315F6C1" w14:textId="77777777" w:rsidR="00E25B5F" w:rsidRDefault="00E25B5F">
            <w:pPr>
              <w:pStyle w:val="afourthpara"/>
              <w:spacing w:before="60" w:after="60"/>
              <w:ind w:left="720"/>
              <w:rPr>
                <w:u w:val="double"/>
                <w:lang w:val="en-IE"/>
              </w:rPr>
            </w:pPr>
            <w:r w:rsidRPr="3041F907">
              <w:rPr>
                <w:u w:val="double"/>
                <w:lang w:val="en-IE"/>
              </w:rPr>
              <w:t>TTG-TGG-TTT-CAT-GGG-AGT-GTG-TA</w:t>
            </w:r>
          </w:p>
        </w:tc>
        <w:tc>
          <w:tcPr>
            <w:tcW w:w="1191" w:type="dxa"/>
            <w:vMerge/>
            <w:tcBorders>
              <w:right w:val="single" w:sz="4" w:space="0" w:color="auto"/>
            </w:tcBorders>
          </w:tcPr>
          <w:p w14:paraId="5CA822E7" w14:textId="77777777" w:rsidR="00E25B5F" w:rsidRPr="00822924" w:rsidRDefault="00E25B5F">
            <w:pPr>
              <w:rPr>
                <w:lang w:val="en-IE"/>
              </w:rPr>
            </w:pPr>
          </w:p>
        </w:tc>
        <w:tc>
          <w:tcPr>
            <w:tcW w:w="2650" w:type="dxa"/>
            <w:vMerge/>
            <w:tcBorders>
              <w:left w:val="single" w:sz="4" w:space="0" w:color="auto"/>
              <w:right w:val="single" w:sz="4" w:space="0" w:color="auto"/>
            </w:tcBorders>
          </w:tcPr>
          <w:p w14:paraId="394FDB20" w14:textId="77777777" w:rsidR="00E25B5F" w:rsidRPr="00822924" w:rsidRDefault="00E25B5F">
            <w:pPr>
              <w:rPr>
                <w:lang w:val="en-IE"/>
              </w:rPr>
            </w:pPr>
          </w:p>
        </w:tc>
      </w:tr>
      <w:tr w:rsidR="00E25B5F" w:rsidRPr="00D437FA" w14:paraId="49F7F77F" w14:textId="77777777">
        <w:trPr>
          <w:trHeight w:val="300"/>
          <w:jc w:val="left"/>
        </w:trPr>
        <w:tc>
          <w:tcPr>
            <w:tcW w:w="988" w:type="dxa"/>
            <w:tcBorders>
              <w:top w:val="single" w:sz="4" w:space="0" w:color="auto"/>
              <w:left w:val="single" w:sz="4" w:space="0" w:color="auto"/>
              <w:bottom w:val="single" w:sz="4" w:space="0" w:color="auto"/>
              <w:right w:val="single" w:sz="4" w:space="0" w:color="auto"/>
            </w:tcBorders>
            <w:vAlign w:val="top"/>
          </w:tcPr>
          <w:p w14:paraId="657C2C86" w14:textId="77777777" w:rsidR="00E25B5F" w:rsidRDefault="00E25B5F">
            <w:pPr>
              <w:spacing w:before="60" w:after="60" w:line="240" w:lineRule="auto"/>
              <w:rPr>
                <w:rFonts w:ascii="Söhne" w:hAnsi="Söhne"/>
                <w:sz w:val="18"/>
                <w:szCs w:val="18"/>
                <w:u w:val="double"/>
                <w:lang w:val="en-IE"/>
              </w:rPr>
            </w:pPr>
            <w:r w:rsidRPr="3041F907">
              <w:rPr>
                <w:rFonts w:ascii="Söhne" w:hAnsi="Söhne"/>
                <w:sz w:val="18"/>
                <w:szCs w:val="18"/>
                <w:u w:val="double"/>
                <w:lang w:val="en-IE"/>
              </w:rPr>
              <w:t>Probe</w:t>
            </w:r>
          </w:p>
        </w:tc>
        <w:tc>
          <w:tcPr>
            <w:tcW w:w="5102" w:type="dxa"/>
            <w:tcBorders>
              <w:top w:val="single" w:sz="4" w:space="0" w:color="auto"/>
              <w:left w:val="single" w:sz="4" w:space="0" w:color="auto"/>
              <w:bottom w:val="single" w:sz="4" w:space="0" w:color="auto"/>
              <w:right w:val="single" w:sz="4" w:space="0" w:color="auto"/>
            </w:tcBorders>
            <w:vAlign w:val="top"/>
          </w:tcPr>
          <w:p w14:paraId="67C50DBC" w14:textId="77777777" w:rsidR="00E25B5F" w:rsidRDefault="00E25B5F">
            <w:pPr>
              <w:pStyle w:val="afourthpara"/>
              <w:shd w:val="clear" w:color="auto" w:fill="FFFFFF" w:themeFill="background1"/>
              <w:spacing w:before="60" w:after="60"/>
              <w:ind w:left="720"/>
              <w:rPr>
                <w:b/>
                <w:bCs/>
                <w:u w:val="double"/>
                <w:lang w:val="en-IE"/>
              </w:rPr>
            </w:pPr>
            <w:r w:rsidRPr="3041F907">
              <w:rPr>
                <w:rFonts w:cstheme="minorBidi"/>
                <w:u w:val="double"/>
                <w:lang w:val="en-IE"/>
              </w:rPr>
              <w:t>FAM‐</w:t>
            </w:r>
            <w:r w:rsidRPr="3041F907">
              <w:rPr>
                <w:u w:val="double"/>
                <w:lang w:val="en-IE"/>
              </w:rPr>
              <w:t>TAA-CGC-AAA-CGG-TAC-AGA-A-BHQ1</w:t>
            </w:r>
          </w:p>
        </w:tc>
        <w:tc>
          <w:tcPr>
            <w:tcW w:w="1191" w:type="dxa"/>
            <w:vMerge/>
            <w:tcBorders>
              <w:right w:val="single" w:sz="4" w:space="0" w:color="auto"/>
            </w:tcBorders>
          </w:tcPr>
          <w:p w14:paraId="0DACC535" w14:textId="77777777" w:rsidR="00E25B5F" w:rsidRPr="00822924" w:rsidRDefault="00E25B5F">
            <w:pPr>
              <w:rPr>
                <w:lang w:val="en-IE"/>
              </w:rPr>
            </w:pPr>
          </w:p>
        </w:tc>
        <w:tc>
          <w:tcPr>
            <w:tcW w:w="2650" w:type="dxa"/>
            <w:vMerge/>
            <w:tcBorders>
              <w:left w:val="single" w:sz="4" w:space="0" w:color="auto"/>
              <w:right w:val="single" w:sz="4" w:space="0" w:color="auto"/>
            </w:tcBorders>
          </w:tcPr>
          <w:p w14:paraId="381648E9" w14:textId="77777777" w:rsidR="00E25B5F" w:rsidRPr="00822924" w:rsidRDefault="00E25B5F">
            <w:pPr>
              <w:rPr>
                <w:lang w:val="en-IE"/>
              </w:rPr>
            </w:pPr>
          </w:p>
        </w:tc>
      </w:tr>
    </w:tbl>
    <w:bookmarkEnd w:id="4"/>
    <w:p w14:paraId="48DEAFB5" w14:textId="77777777" w:rsidR="00E25B5F" w:rsidRPr="004A7A96" w:rsidRDefault="00E25B5F">
      <w:pPr>
        <w:pStyle w:val="11Para"/>
        <w:spacing w:before="240"/>
        <w:rPr>
          <w:lang w:val="en-IE"/>
        </w:rPr>
      </w:pPr>
      <w:r w:rsidRPr="3A30D37E">
        <w:rPr>
          <w:lang w:val="en-IE"/>
        </w:rPr>
        <w:t>*</w:t>
      </w:r>
      <w:r w:rsidRPr="00821D7F">
        <w:rPr>
          <w:strike/>
          <w:lang w:val="en-IE"/>
        </w:rPr>
        <w:t>This multiplex real-time PCR test has been validated to ISO 17025 and is designed for use in a 96-well format. This can be readily combined with automatic nucleic acid extraction methods. Discrimination between EHV-1 and EHV-4 is carried out by the incorporation of type-specific dual labelled probes</w:t>
      </w:r>
      <w:r>
        <w:rPr>
          <w:strike/>
          <w:lang w:val="en-IE"/>
        </w:rPr>
        <w:t xml:space="preserve"> </w:t>
      </w:r>
      <w:r w:rsidRPr="00821D7F">
        <w:rPr>
          <w:strike/>
          <w:lang w:val="en-IE"/>
        </w:rPr>
        <w:t xml:space="preserve">based on methods published by Hussey </w:t>
      </w:r>
      <w:r w:rsidRPr="00821D7F">
        <w:rPr>
          <w:i/>
          <w:iCs/>
          <w:strike/>
          <w:lang w:val="en-IE"/>
        </w:rPr>
        <w:t>et al.</w:t>
      </w:r>
      <w:r w:rsidRPr="00821D7F">
        <w:rPr>
          <w:strike/>
          <w:lang w:val="en-IE"/>
        </w:rPr>
        <w:t xml:space="preserve"> (2006) and Lawrence </w:t>
      </w:r>
      <w:r w:rsidRPr="00821D7F">
        <w:rPr>
          <w:i/>
          <w:iCs/>
          <w:strike/>
          <w:lang w:val="en-IE"/>
        </w:rPr>
        <w:t>et al.</w:t>
      </w:r>
      <w:r w:rsidRPr="00821D7F">
        <w:rPr>
          <w:strike/>
          <w:lang w:val="en-IE"/>
        </w:rPr>
        <w:t xml:space="preserve"> (1994). To establish such a real-time PCR assay for diagnostic purposes, validation against blinded samples is required. Sensitivity and specificity for the assay should be determined against each target. Support for development of assays and appropriate sample panels can</w:t>
      </w:r>
      <w:r w:rsidRPr="3A30D37E">
        <w:rPr>
          <w:strike/>
          <w:lang w:val="en-IE"/>
        </w:rPr>
        <w:t xml:space="preserve"> be obtained from the WOAH Reference Laboratories. </w:t>
      </w:r>
      <w:r w:rsidRPr="3A30D37E">
        <w:rPr>
          <w:lang w:val="en-IE"/>
        </w:rPr>
        <w:t xml:space="preserve">Reference material and sample panels </w:t>
      </w:r>
      <w:r w:rsidRPr="00821D7F">
        <w:rPr>
          <w:u w:val="double"/>
          <w:lang w:val="en-IE"/>
        </w:rPr>
        <w:t>for real-time PCR</w:t>
      </w:r>
      <w:r>
        <w:rPr>
          <w:lang w:val="en-IE"/>
        </w:rPr>
        <w:t xml:space="preserve"> </w:t>
      </w:r>
      <w:r w:rsidRPr="3A30D37E">
        <w:rPr>
          <w:lang w:val="en-IE"/>
        </w:rPr>
        <w:t>can be obtained from the WOAH Reference Laboratories.</w:t>
      </w:r>
    </w:p>
    <w:p w14:paraId="2207942A" w14:textId="77777777" w:rsidR="00E25B5F" w:rsidRPr="00395245" w:rsidRDefault="00E25B5F">
      <w:pPr>
        <w:pStyle w:val="ififthlevel"/>
        <w:rPr>
          <w:rFonts w:ascii="Söhne Kräftig" w:hAnsi="Söhne Kräftig"/>
          <w:b w:val="0"/>
          <w:bCs/>
          <w:u w:val="double"/>
          <w:lang w:val="en-IE"/>
        </w:rPr>
      </w:pPr>
      <w:r w:rsidRPr="00395245">
        <w:rPr>
          <w:rFonts w:ascii="Söhne Kräftig" w:hAnsi="Söhne Kräftig"/>
          <w:b w:val="0"/>
          <w:bCs/>
          <w:u w:val="double"/>
          <w:lang w:val="en-IE"/>
        </w:rPr>
        <w:t>•</w:t>
      </w:r>
      <w:r w:rsidRPr="00395245">
        <w:rPr>
          <w:rFonts w:ascii="Söhne Kräftig" w:hAnsi="Söhne Kräftig"/>
          <w:b w:val="0"/>
          <w:bCs/>
          <w:u w:val="double"/>
          <w:lang w:val="en-IE"/>
        </w:rPr>
        <w:tab/>
        <w:t>Point of care (POC) molecular tests</w:t>
      </w:r>
    </w:p>
    <w:p w14:paraId="17CBC7D5" w14:textId="77777777" w:rsidR="00E25B5F" w:rsidRDefault="00E25B5F">
      <w:pPr>
        <w:pStyle w:val="ififthpara"/>
        <w:rPr>
          <w:u w:val="double"/>
          <w:lang w:val="en-IE"/>
        </w:rPr>
      </w:pPr>
      <w:r w:rsidRPr="17B3AE06">
        <w:rPr>
          <w:u w:val="double"/>
          <w:lang w:val="en-IE"/>
        </w:rPr>
        <w:t xml:space="preserve">Loop-mediated isothermal amplification (LAMP) assays for the detection of EHV-1 have been described (Nemoto </w:t>
      </w:r>
      <w:r w:rsidRPr="17B3AE06">
        <w:rPr>
          <w:i/>
          <w:iCs/>
          <w:u w:val="double"/>
          <w:lang w:val="en-IE"/>
        </w:rPr>
        <w:t>et al</w:t>
      </w:r>
      <w:r w:rsidRPr="17B3AE06">
        <w:rPr>
          <w:u w:val="double"/>
          <w:lang w:val="en-IE"/>
        </w:rPr>
        <w:t>., 2011). An evaluation of a hydrolysis probe-based insulated isothermal PCR (</w:t>
      </w:r>
      <w:proofErr w:type="spellStart"/>
      <w:r w:rsidRPr="17B3AE06">
        <w:rPr>
          <w:u w:val="double"/>
          <w:lang w:val="en-IE"/>
        </w:rPr>
        <w:t>iiPCR</w:t>
      </w:r>
      <w:proofErr w:type="spellEnd"/>
      <w:r w:rsidRPr="17B3AE06">
        <w:rPr>
          <w:u w:val="double"/>
          <w:lang w:val="en-IE"/>
        </w:rPr>
        <w:t xml:space="preserve">) assay for </w:t>
      </w:r>
      <w:bookmarkStart w:id="5" w:name="_Hlk140148365"/>
      <w:r w:rsidRPr="17B3AE06">
        <w:rPr>
          <w:u w:val="double"/>
          <w:lang w:val="en-IE"/>
        </w:rPr>
        <w:t xml:space="preserve">the detection of EHV-1 </w:t>
      </w:r>
      <w:bookmarkEnd w:id="5"/>
      <w:r w:rsidRPr="17B3AE06">
        <w:rPr>
          <w:u w:val="double"/>
          <w:lang w:val="en-IE"/>
        </w:rPr>
        <w:t xml:space="preserve">showed it to have a high sensitivity and specificity compared with real-time PCR (Balasuriya </w:t>
      </w:r>
      <w:r w:rsidRPr="17B3AE06">
        <w:rPr>
          <w:i/>
          <w:iCs/>
          <w:u w:val="double"/>
          <w:lang w:val="en-IE"/>
        </w:rPr>
        <w:t>et al</w:t>
      </w:r>
      <w:r w:rsidRPr="17B3AE06">
        <w:rPr>
          <w:u w:val="double"/>
          <w:lang w:val="en-IE"/>
        </w:rPr>
        <w:t>., 2017). However further validation of POC tests in the field is required.</w:t>
      </w:r>
    </w:p>
    <w:p w14:paraId="7FBDEF2C" w14:textId="77777777" w:rsidR="00E25B5F" w:rsidRPr="00395245" w:rsidRDefault="00E25B5F" w:rsidP="17B3AE06">
      <w:pPr>
        <w:pStyle w:val="ififthlevel"/>
        <w:rPr>
          <w:rFonts w:ascii="Söhne Kräftig" w:hAnsi="Söhne Kräftig"/>
          <w:b w:val="0"/>
          <w:u w:val="double"/>
          <w:lang w:val="en-IE"/>
        </w:rPr>
      </w:pPr>
      <w:r w:rsidRPr="17B3AE06">
        <w:rPr>
          <w:rFonts w:ascii="Söhne Kräftig" w:hAnsi="Söhne Kräftig"/>
          <w:b w:val="0"/>
          <w:u w:val="double"/>
          <w:lang w:val="en-IE"/>
        </w:rPr>
        <w:t>•</w:t>
      </w:r>
      <w:r>
        <w:tab/>
      </w:r>
      <w:r w:rsidRPr="17B3AE06">
        <w:rPr>
          <w:rFonts w:ascii="Söhne Kräftig" w:hAnsi="Söhne Kräftig"/>
          <w:b w:val="0"/>
          <w:u w:val="double"/>
          <w:lang w:val="en-IE"/>
        </w:rPr>
        <w:t xml:space="preserve">Molecular characterisation </w:t>
      </w:r>
    </w:p>
    <w:p w14:paraId="348D5F0D" w14:textId="77777777" w:rsidR="00E25B5F" w:rsidRPr="004A7A96" w:rsidRDefault="00E25B5F">
      <w:pPr>
        <w:pStyle w:val="ififthpara"/>
        <w:rPr>
          <w:u w:val="double"/>
          <w:lang w:val="en-IE"/>
        </w:rPr>
      </w:pPr>
      <w:r w:rsidRPr="3041F907">
        <w:rPr>
          <w:u w:val="double"/>
          <w:lang w:val="en-IE"/>
        </w:rPr>
        <w:t xml:space="preserve">Allelic discrimination real-time PCR assays identifying a single nucleotide polymorphism that was originally suggested to distinguish between neuropathogenic and non-neuro-pathogenic EHV-1 strains have been developed (Smith </w:t>
      </w:r>
      <w:r w:rsidRPr="3041F907">
        <w:rPr>
          <w:i/>
          <w:iCs/>
          <w:u w:val="double"/>
          <w:lang w:val="en-IE"/>
        </w:rPr>
        <w:t>et al.,</w:t>
      </w:r>
      <w:r w:rsidRPr="3041F907">
        <w:rPr>
          <w:u w:val="double"/>
          <w:lang w:val="en-IE"/>
        </w:rPr>
        <w:t xml:space="preserve"> 2012). However, investigations in many countries worldwide demonstrated that the nucleotide substitution was not a reliable predictor of enhanced neuropathogenicity. </w:t>
      </w:r>
      <w:proofErr w:type="spellStart"/>
      <w:r w:rsidRPr="3041F907">
        <w:rPr>
          <w:u w:val="double"/>
          <w:lang w:val="en-IE"/>
        </w:rPr>
        <w:t>Multilocus</w:t>
      </w:r>
      <w:proofErr w:type="spellEnd"/>
      <w:r w:rsidRPr="3041F907">
        <w:rPr>
          <w:u w:val="double"/>
          <w:lang w:val="en-IE"/>
        </w:rPr>
        <w:t xml:space="preserve"> typing and whole genome sequencing are useful for molecular epidemiological studies (Garvey </w:t>
      </w:r>
      <w:r w:rsidRPr="3041F907">
        <w:rPr>
          <w:i/>
          <w:iCs/>
          <w:u w:val="double"/>
          <w:lang w:val="en-IE"/>
        </w:rPr>
        <w:t xml:space="preserve">et al., </w:t>
      </w:r>
      <w:r w:rsidRPr="3041F907">
        <w:rPr>
          <w:u w:val="double"/>
          <w:lang w:val="en-IE"/>
        </w:rPr>
        <w:t xml:space="preserve">2019; Nugent </w:t>
      </w:r>
      <w:r w:rsidRPr="3041F907">
        <w:rPr>
          <w:i/>
          <w:iCs/>
          <w:u w:val="double"/>
          <w:lang w:val="en-IE"/>
        </w:rPr>
        <w:t xml:space="preserve">et al., </w:t>
      </w:r>
      <w:r w:rsidRPr="3041F907">
        <w:rPr>
          <w:u w:val="double"/>
          <w:lang w:val="en-IE"/>
        </w:rPr>
        <w:t xml:space="preserve">2006; Sutton </w:t>
      </w:r>
      <w:r w:rsidRPr="3041F907">
        <w:rPr>
          <w:i/>
          <w:iCs/>
          <w:u w:val="double"/>
          <w:lang w:val="en-IE"/>
        </w:rPr>
        <w:t xml:space="preserve">et al., </w:t>
      </w:r>
      <w:r w:rsidRPr="3041F907">
        <w:rPr>
          <w:u w:val="double"/>
          <w:lang w:val="en-IE"/>
        </w:rPr>
        <w:t xml:space="preserve">2019). </w:t>
      </w:r>
    </w:p>
    <w:p w14:paraId="2E843723" w14:textId="77777777" w:rsidR="00E25B5F" w:rsidRPr="004A7A96" w:rsidRDefault="00E25B5F">
      <w:pPr>
        <w:pStyle w:val="11"/>
        <w:rPr>
          <w:lang w:val="en-IE"/>
        </w:rPr>
      </w:pPr>
      <w:r w:rsidRPr="004A7A96">
        <w:rPr>
          <w:lang w:val="en-IE"/>
        </w:rPr>
        <w:t>1.3.</w:t>
      </w:r>
      <w:r w:rsidRPr="004A7A96">
        <w:rPr>
          <w:lang w:val="en-IE"/>
        </w:rPr>
        <w:tab/>
        <w:t>Virus isolation</w:t>
      </w:r>
    </w:p>
    <w:p w14:paraId="21440326" w14:textId="77777777" w:rsidR="00E25B5F" w:rsidRPr="004A7A96" w:rsidRDefault="00E25B5F">
      <w:pPr>
        <w:pStyle w:val="11Para"/>
        <w:rPr>
          <w:lang w:val="en-IE"/>
        </w:rPr>
      </w:pPr>
      <w:r w:rsidRPr="3A30D37E">
        <w:rPr>
          <w:u w:val="double"/>
          <w:lang w:val="en-IE"/>
        </w:rPr>
        <w:t xml:space="preserve">Virus isolation is no longer a routine test used for EHV-1 detection in </w:t>
      </w:r>
      <w:proofErr w:type="gramStart"/>
      <w:r w:rsidRPr="3A30D37E">
        <w:rPr>
          <w:u w:val="double"/>
          <w:lang w:val="en-IE"/>
        </w:rPr>
        <w:t>the majority of</w:t>
      </w:r>
      <w:proofErr w:type="gramEnd"/>
      <w:r w:rsidRPr="3A30D37E">
        <w:rPr>
          <w:u w:val="double"/>
          <w:lang w:val="en-IE"/>
        </w:rPr>
        <w:t xml:space="preserve"> diagnostic laboratories but is</w:t>
      </w:r>
      <w:r>
        <w:rPr>
          <w:u w:val="double"/>
          <w:lang w:val="en-IE"/>
        </w:rPr>
        <w:t xml:space="preserve"> </w:t>
      </w:r>
      <w:r w:rsidRPr="3A30D37E">
        <w:rPr>
          <w:u w:val="double"/>
          <w:lang w:val="en-IE"/>
        </w:rPr>
        <w:t>more often conducted for surveillance and research purposes.</w:t>
      </w:r>
      <w:r w:rsidRPr="3A30D37E">
        <w:rPr>
          <w:lang w:val="en-IE"/>
        </w:rPr>
        <w:t xml:space="preserve"> </w:t>
      </w:r>
      <w:proofErr w:type="gramStart"/>
      <w:r w:rsidRPr="3A30D37E">
        <w:rPr>
          <w:lang w:val="en-IE"/>
        </w:rPr>
        <w:t>A number of</w:t>
      </w:r>
      <w:proofErr w:type="gramEnd"/>
      <w:r w:rsidRPr="3A30D37E">
        <w:rPr>
          <w:lang w:val="en-IE"/>
        </w:rPr>
        <w:t xml:space="preserve"> cell types may be used for isolation </w:t>
      </w:r>
      <w:r w:rsidRPr="3A30D37E">
        <w:rPr>
          <w:lang w:val="en-IE"/>
        </w:rPr>
        <w:lastRenderedPageBreak/>
        <w:t xml:space="preserve">of EHV-1 (e.g. rabbit kidney [RK-13 (AATC–CCL37)], baby hamster kidney [BHK-21], Madin–Darby bovine kidney [MDBK], pig kidney [PK-15], etc.). </w:t>
      </w:r>
      <w:r w:rsidRPr="3A30D37E">
        <w:rPr>
          <w:u w:val="double"/>
          <w:lang w:val="en-IE"/>
        </w:rPr>
        <w:t>RK13 cells are commonly used for this purpose.</w:t>
      </w:r>
      <w:r w:rsidRPr="00BF433A">
        <w:rPr>
          <w:lang w:val="en-IE"/>
        </w:rPr>
        <w:t xml:space="preserve"> </w:t>
      </w:r>
      <w:r w:rsidRPr="00BF433A">
        <w:rPr>
          <w:strike/>
          <w:lang w:val="en-IE"/>
        </w:rPr>
        <w:t>For efficient primary isolation of EHV-4</w:t>
      </w:r>
      <w:r w:rsidRPr="00BF433A">
        <w:rPr>
          <w:strike/>
        </w:rPr>
        <w:t xml:space="preserve"> from horses with respiratory disease</w:t>
      </w:r>
      <w:r w:rsidRPr="00BF433A">
        <w:rPr>
          <w:strike/>
          <w:lang w:val="en-IE"/>
        </w:rPr>
        <w:t xml:space="preserve">, equine-derived cell cultures must be used. Both EHV-1 and EHV-4 may be isolated from nasopharyngeal samples using primary equine </w:t>
      </w:r>
      <w:proofErr w:type="spellStart"/>
      <w:r w:rsidRPr="00BF433A">
        <w:rPr>
          <w:strike/>
          <w:lang w:val="en-IE"/>
        </w:rPr>
        <w:t>fetal</w:t>
      </w:r>
      <w:proofErr w:type="spellEnd"/>
      <w:r w:rsidRPr="00BF433A">
        <w:rPr>
          <w:strike/>
          <w:lang w:val="en-IE"/>
        </w:rPr>
        <w:t xml:space="preserve"> kidney cells or equine fibroblasts derived from dermal (E-Derm) or lung tissue. </w:t>
      </w:r>
      <w:r w:rsidRPr="00BF433A">
        <w:rPr>
          <w:strike/>
        </w:rPr>
        <w:t xml:space="preserve">EHV-1 can be isolated </w:t>
      </w:r>
      <w:r w:rsidRPr="3A30D37E">
        <w:rPr>
          <w:strike/>
        </w:rPr>
        <w:t xml:space="preserve">on other cell types, as will be discussed later. The nasopharyngeal swab and its accompanying transport medium are transferred into the barrel of a sterile 10 ml syringe. Using the syringe plunger, the fluid is squeezed from the swab into a sterile tube. A portion of the expressed fluid can be filtered through a sterile, 0.45 µm membrane syringe filter unit into a second sterile tube if heavy bacterial contamination is expected, but this may also lower virus titre. Recently prepared cell monolayers in tissue culture flasks are inoculated with the filtered, as well as the unfiltered, nasopharyngeal swab extract. Cell monolayers in </w:t>
      </w:r>
      <w:proofErr w:type="spellStart"/>
      <w:r w:rsidRPr="3A30D37E">
        <w:rPr>
          <w:strike/>
        </w:rPr>
        <w:t>multiwell</w:t>
      </w:r>
      <w:proofErr w:type="spellEnd"/>
      <w:r w:rsidRPr="3A30D37E">
        <w:rPr>
          <w:strike/>
        </w:rPr>
        <w:t xml:space="preserve"> plates incubated in a 5% CO</w:t>
      </w:r>
      <w:r w:rsidRPr="3A30D37E">
        <w:rPr>
          <w:strike/>
          <w:vertAlign w:val="subscript"/>
        </w:rPr>
        <w:t>2</w:t>
      </w:r>
      <w:r w:rsidRPr="3A30D37E">
        <w:rPr>
          <w:strike/>
        </w:rPr>
        <w:t xml:space="preserve"> environment may also be used. Virus is allowed to attach by incubating the inoculated monolayers at 37°C. Monolayers of uninoculated control cells should be incubated in parallel.</w:t>
      </w:r>
    </w:p>
    <w:p w14:paraId="49397C94" w14:textId="69F405C0" w:rsidR="00E25B5F" w:rsidRDefault="00E25B5F">
      <w:pPr>
        <w:pStyle w:val="11Para"/>
        <w:rPr>
          <w:u w:val="double"/>
        </w:rPr>
      </w:pPr>
      <w:r w:rsidRPr="004A7A96">
        <w:rPr>
          <w:strike/>
        </w:rPr>
        <w:t xml:space="preserve">At </w:t>
      </w:r>
      <w:r w:rsidRPr="004A7A96">
        <w:rPr>
          <w:u w:val="double"/>
        </w:rPr>
        <w:t>Recently prepared cell monolayers in tissue culture flasks or plates are inoculated with nasopharyngeal swab extract or homogenised tissue: approximately 10% (w/v) pooled tissue homogenates of liver, lung, thymus, adrenal</w:t>
      </w:r>
      <w:r w:rsidR="00871EF3">
        <w:rPr>
          <w:u w:val="double"/>
        </w:rPr>
        <w:t xml:space="preserve"> </w:t>
      </w:r>
      <w:proofErr w:type="gramStart"/>
      <w:r w:rsidR="00871EF3" w:rsidRPr="00871EF3">
        <w:rPr>
          <w:highlight w:val="yellow"/>
          <w:u w:val="double"/>
        </w:rPr>
        <w:t>gland</w:t>
      </w:r>
      <w:proofErr w:type="gramEnd"/>
      <w:r w:rsidRPr="004A7A96">
        <w:rPr>
          <w:u w:val="double"/>
        </w:rPr>
        <w:t xml:space="preserve"> and spleen (from aborted </w:t>
      </w:r>
      <w:proofErr w:type="spellStart"/>
      <w:r w:rsidRPr="004A7A96">
        <w:rPr>
          <w:u w:val="double"/>
        </w:rPr>
        <w:t>fetuses</w:t>
      </w:r>
      <w:proofErr w:type="spellEnd"/>
      <w:r w:rsidRPr="004A7A96">
        <w:rPr>
          <w:u w:val="double"/>
        </w:rPr>
        <w:t>/neonatal foals) or of brain and spinal cord (from cases of neurological disease). Virus is allowed to attach by incubating</w:t>
      </w:r>
      <w:r w:rsidRPr="004A7A96">
        <w:t xml:space="preserve"> the </w:t>
      </w:r>
      <w:r w:rsidRPr="004A7A96">
        <w:rPr>
          <w:strike/>
        </w:rPr>
        <w:t xml:space="preserve">end of the attachment period, </w:t>
      </w:r>
      <w:r w:rsidRPr="004A7A96">
        <w:rPr>
          <w:u w:val="double"/>
        </w:rPr>
        <w:t>inoculated monolayers at 37°C for 1 hour after which</w:t>
      </w:r>
      <w:r w:rsidRPr="004A7A96">
        <w:t xml:space="preserve"> the </w:t>
      </w:r>
      <w:proofErr w:type="spellStart"/>
      <w:r w:rsidRPr="004A7A96">
        <w:t>inocula</w:t>
      </w:r>
      <w:proofErr w:type="spellEnd"/>
      <w:r w:rsidRPr="004A7A96">
        <w:t xml:space="preserve"> are removed and the monolayers are rinsed twice with PBS </w:t>
      </w:r>
      <w:r w:rsidRPr="004A7A96">
        <w:rPr>
          <w:strike/>
        </w:rPr>
        <w:t xml:space="preserve">to remove virus-neutralising antibody that may </w:t>
      </w:r>
      <w:r w:rsidRPr="004A7A96">
        <w:rPr>
          <w:u w:val="double"/>
        </w:rPr>
        <w:t>or maintenance medium. Monolayers of uninoculated control cells should</w:t>
      </w:r>
      <w:r w:rsidRPr="004A7A96">
        <w:t xml:space="preserve"> be </w:t>
      </w:r>
      <w:r w:rsidRPr="004A7A96">
        <w:rPr>
          <w:strike/>
        </w:rPr>
        <w:t xml:space="preserve">present in the nasopharyngeal secretions </w:t>
      </w:r>
      <w:r w:rsidRPr="004A7A96">
        <w:rPr>
          <w:u w:val="double"/>
        </w:rPr>
        <w:t>incubated in parallel</w:t>
      </w:r>
      <w:r w:rsidRPr="004A7A96">
        <w:t xml:space="preserve">. After addition of supplemented maintenance medium (MEM containing 2% </w:t>
      </w:r>
      <w:proofErr w:type="spellStart"/>
      <w:r w:rsidRPr="004A7A96">
        <w:t>fetal</w:t>
      </w:r>
      <w:proofErr w:type="spellEnd"/>
      <w:r w:rsidRPr="004A7A96">
        <w:t xml:space="preserve"> calf serum [FCS] and twice the standard concentrations of antibiotics/antifungals [penicillin, streptomycin, gentamicin, and amphotericin B]), the flasks are incubated at 37°C</w:t>
      </w:r>
      <w:r w:rsidRPr="004A7A96">
        <w:rPr>
          <w:u w:val="double"/>
        </w:rPr>
        <w:t xml:space="preserve"> in a 5% CO</w:t>
      </w:r>
      <w:r w:rsidRPr="004A7A96">
        <w:rPr>
          <w:u w:val="double"/>
          <w:vertAlign w:val="subscript"/>
        </w:rPr>
        <w:t>2</w:t>
      </w:r>
      <w:r w:rsidRPr="004A7A96">
        <w:rPr>
          <w:u w:val="double"/>
        </w:rPr>
        <w:t xml:space="preserve"> environment</w:t>
      </w:r>
      <w:r w:rsidRPr="004A7A96">
        <w:t>.</w:t>
      </w:r>
      <w:r w:rsidRPr="004A7A96">
        <w:rPr>
          <w:u w:val="double"/>
        </w:rPr>
        <w:t xml:space="preserve"> </w:t>
      </w:r>
    </w:p>
    <w:p w14:paraId="3D6D2750" w14:textId="77777777" w:rsidR="00E25B5F" w:rsidRPr="004A7A96" w:rsidRDefault="00E25B5F">
      <w:pPr>
        <w:pStyle w:val="11Para"/>
        <w:rPr>
          <w:lang w:val="en-IE"/>
        </w:rPr>
      </w:pPr>
      <w:r w:rsidRPr="004A7A96">
        <w:t xml:space="preserve">The use of </w:t>
      </w:r>
      <w:r w:rsidRPr="004A7A96">
        <w:rPr>
          <w:u w:val="double"/>
        </w:rPr>
        <w:t>a</w:t>
      </w:r>
      <w:r w:rsidRPr="004A7A96">
        <w:t xml:space="preserve"> positive control </w:t>
      </w:r>
      <w:r w:rsidRPr="004A7A96">
        <w:rPr>
          <w:strike/>
        </w:rPr>
        <w:t xml:space="preserve">virus samples </w:t>
      </w:r>
      <w:r w:rsidRPr="004A7A96">
        <w:rPr>
          <w:u w:val="double"/>
        </w:rPr>
        <w:t>of relatively low titre may be used</w:t>
      </w:r>
      <w:r w:rsidRPr="004A7A96">
        <w:t xml:space="preserve"> to validate the isolation procedure </w:t>
      </w:r>
      <w:r w:rsidRPr="004A7A96">
        <w:rPr>
          <w:strike/>
        </w:rPr>
        <w:t xml:space="preserve">carries the risk that this may lead </w:t>
      </w:r>
      <w:r w:rsidRPr="004A7A96">
        <w:rPr>
          <w:u w:val="double"/>
        </w:rPr>
        <w:t>but should be processed separately</w:t>
      </w:r>
      <w:r w:rsidRPr="004A7A96">
        <w:t xml:space="preserve"> to </w:t>
      </w:r>
      <w:r w:rsidRPr="004A7A96">
        <w:rPr>
          <w:strike/>
        </w:rPr>
        <w:t xml:space="preserve">eventual </w:t>
      </w:r>
      <w:r w:rsidRPr="004A7A96">
        <w:rPr>
          <w:u w:val="double"/>
        </w:rPr>
        <w:t>avoid</w:t>
      </w:r>
      <w:r w:rsidRPr="004A7A96">
        <w:t xml:space="preserve"> contamination of diagnostic specimens. </w:t>
      </w:r>
      <w:r w:rsidRPr="004A7A96">
        <w:rPr>
          <w:strike/>
        </w:rPr>
        <w:t>This risk can be minimised by using routine precautions and good laboratory technique, including the use of biosafety cabinets, inoculating positive controls after the diagnostic specimens, decontaminating the surfaces in the hood while the inoculum is adsorbing and using a positive control of relatively low titre.</w:t>
      </w:r>
      <w:r w:rsidRPr="004A7A96">
        <w:t xml:space="preserve"> Inoculated flasks should be inspected daily by microscopy for the appearance of characteristic herpesvirus cytopathic effect (CPE) (focal rounding, increase in refractility, and detachment of cells). Cultures exhibiting no evidence of viral CPE after 1</w:t>
      </w:r>
      <w:r w:rsidRPr="004A7A96">
        <w:rPr>
          <w:color w:val="000000"/>
        </w:rPr>
        <w:t> </w:t>
      </w:r>
      <w:r w:rsidRPr="004A7A96">
        <w:t xml:space="preserve">week of incubation should be </w:t>
      </w:r>
      <w:proofErr w:type="gramStart"/>
      <w:r w:rsidRPr="004A7A96">
        <w:t>blind-</w:t>
      </w:r>
      <w:proofErr w:type="spellStart"/>
      <w:r w:rsidRPr="004A7A96">
        <w:t>passaged</w:t>
      </w:r>
      <w:proofErr w:type="spellEnd"/>
      <w:proofErr w:type="gramEnd"/>
      <w:r w:rsidRPr="004A7A96">
        <w:t xml:space="preserve"> into freshly prepared monolayers of cells, using small aliquots of both media and cells as the inoculum. Further blind passage is usually not productive.</w:t>
      </w:r>
    </w:p>
    <w:p w14:paraId="1F89F0F8" w14:textId="77777777" w:rsidR="00E25B5F" w:rsidRPr="004A7A96" w:rsidRDefault="00E25B5F">
      <w:pPr>
        <w:pStyle w:val="11Para"/>
        <w:rPr>
          <w:strike/>
          <w:lang w:val="en-IE"/>
        </w:rPr>
      </w:pPr>
      <w:r w:rsidRPr="004A7A96">
        <w:rPr>
          <w:strike/>
          <w:lang w:val="en-IE"/>
        </w:rPr>
        <w:t>It can be useful to inoculate samples into both non-equine and equine cells in parallel to distinguish between EHV-1 and EHV-4, since EHV-4 can cause sporadic cases of abortion</w:t>
      </w:r>
      <w:bookmarkStart w:id="6" w:name="_Hlk140080378"/>
      <w:r w:rsidRPr="004A7A96">
        <w:rPr>
          <w:strike/>
          <w:lang w:val="en-IE"/>
        </w:rPr>
        <w:t xml:space="preserve">. Around 10% (w/v) pooled tissue homogenates of liver, lung, thymus, and spleen (from aborted </w:t>
      </w:r>
      <w:proofErr w:type="spellStart"/>
      <w:r w:rsidRPr="004A7A96">
        <w:rPr>
          <w:strike/>
          <w:lang w:val="en-IE"/>
        </w:rPr>
        <w:t>fetuses</w:t>
      </w:r>
      <w:proofErr w:type="spellEnd"/>
      <w:r w:rsidRPr="004A7A96">
        <w:rPr>
          <w:strike/>
          <w:lang w:val="en-IE"/>
        </w:rPr>
        <w:t xml:space="preserve">) or of central nervous system tissue (from cases of neurological disease) </w:t>
      </w:r>
      <w:bookmarkEnd w:id="6"/>
      <w:r w:rsidRPr="004A7A96">
        <w:rPr>
          <w:strike/>
          <w:lang w:val="en-IE"/>
        </w:rPr>
        <w:t xml:space="preserve">are used for virus isolation. These are prepared by first mincing small samples of tissue into 1 mm cubes in a sterile Petri dish with dissecting scissors, followed by macerating the tissue cubes further in serum-free culture medium with antibiotics using a homogeniser or mechanical tissue grinder. After centrifugation at 1200 </w:t>
      </w:r>
      <w:r w:rsidRPr="004A7A96">
        <w:rPr>
          <w:b/>
          <w:bCs/>
          <w:i/>
          <w:iCs/>
          <w:strike/>
          <w:lang w:val="en-IE"/>
        </w:rPr>
        <w:t>g</w:t>
      </w:r>
      <w:r w:rsidRPr="004A7A96">
        <w:rPr>
          <w:strike/>
          <w:lang w:val="en-IE"/>
        </w:rPr>
        <w:t xml:space="preserve"> for 10 minutes, the supernatant is </w:t>
      </w:r>
      <w:proofErr w:type="gramStart"/>
      <w:r w:rsidRPr="004A7A96">
        <w:rPr>
          <w:strike/>
          <w:lang w:val="en-IE"/>
        </w:rPr>
        <w:t>removed</w:t>
      </w:r>
      <w:proofErr w:type="gramEnd"/>
      <w:r w:rsidRPr="004A7A96">
        <w:rPr>
          <w:strike/>
          <w:lang w:val="en-IE"/>
        </w:rPr>
        <w:t xml:space="preserve"> and 0.5 ml is inoculated into duplicate cell monolayers in tissue culture flasks. Following incubation of the inoculated cells at 37°C for 1.5–2 hours, the </w:t>
      </w:r>
      <w:proofErr w:type="spellStart"/>
      <w:r w:rsidRPr="004A7A96">
        <w:rPr>
          <w:strike/>
          <w:lang w:val="en-IE"/>
        </w:rPr>
        <w:t>inocula</w:t>
      </w:r>
      <w:proofErr w:type="spellEnd"/>
      <w:r w:rsidRPr="004A7A96">
        <w:rPr>
          <w:strike/>
          <w:lang w:val="en-IE"/>
        </w:rPr>
        <w:t xml:space="preserve"> are removed and the monolayers are rinsed twice with PBS or maintenance medium. After addition of 5 ml of supplemented maintenance medium, the flasks are incubated at 37°C for up to 1 week or until viral CPE is observed. Cultures exhibiting no evidence of viral CPE after 1</w:t>
      </w:r>
      <w:r w:rsidRPr="004A7A96">
        <w:rPr>
          <w:strike/>
          <w:color w:val="000000"/>
          <w:lang w:val="en-IE"/>
        </w:rPr>
        <w:t> </w:t>
      </w:r>
      <w:r w:rsidRPr="004A7A96">
        <w:rPr>
          <w:strike/>
          <w:lang w:val="en-IE"/>
        </w:rPr>
        <w:t>week of incubation should be passaged a second time into freshly prepared monolayers of cells, using small aliquots of both media and cells as the inoculum.</w:t>
      </w:r>
    </w:p>
    <w:p w14:paraId="09EE29D2" w14:textId="77777777" w:rsidR="00E25B5F" w:rsidRPr="004A7A96" w:rsidRDefault="00E25B5F">
      <w:pPr>
        <w:pStyle w:val="11Para"/>
        <w:rPr>
          <w:u w:val="double"/>
          <w:lang w:val="en-IE"/>
        </w:rPr>
      </w:pPr>
      <w:r w:rsidRPr="3A30D37E">
        <w:rPr>
          <w:lang w:val="en-IE"/>
        </w:rPr>
        <w:t xml:space="preserve">Blood samples: EHV-1 </w:t>
      </w:r>
      <w:r w:rsidRPr="00772053">
        <w:rPr>
          <w:strike/>
          <w:lang w:val="en-IE"/>
        </w:rPr>
        <w:t xml:space="preserve">and, infrequently, EHV-4 </w:t>
      </w:r>
      <w:r w:rsidRPr="3A30D37E">
        <w:rPr>
          <w:lang w:val="en-IE"/>
        </w:rPr>
        <w:t xml:space="preserve">can be isolated from PBMC. Buffy coats may be prepared from </w:t>
      </w:r>
      <w:proofErr w:type="spellStart"/>
      <w:r w:rsidRPr="3A30D37E">
        <w:rPr>
          <w:lang w:val="en-IE"/>
        </w:rPr>
        <w:t>unclotted</w:t>
      </w:r>
      <w:proofErr w:type="spellEnd"/>
      <w:r w:rsidRPr="3A30D37E">
        <w:rPr>
          <w:lang w:val="en-IE"/>
        </w:rPr>
        <w:t xml:space="preserve"> </w:t>
      </w:r>
      <w:r w:rsidRPr="3A30D37E">
        <w:rPr>
          <w:u w:val="double"/>
          <w:lang w:val="en-IE"/>
        </w:rPr>
        <w:t>(heparinised)</w:t>
      </w:r>
      <w:r w:rsidRPr="3A30D37E">
        <w:rPr>
          <w:lang w:val="en-IE"/>
        </w:rPr>
        <w:t xml:space="preserve"> blood by centrifugation at </w:t>
      </w:r>
      <w:r w:rsidRPr="3A30D37E">
        <w:rPr>
          <w:strike/>
          <w:lang w:val="en-IE"/>
        </w:rPr>
        <w:t xml:space="preserve">600 </w:t>
      </w:r>
      <w:r w:rsidRPr="3A30D37E">
        <w:rPr>
          <w:u w:val="double"/>
          <w:lang w:val="en-IE"/>
        </w:rPr>
        <w:t>525</w:t>
      </w:r>
      <w:r w:rsidRPr="3A30D37E">
        <w:rPr>
          <w:lang w:val="en-IE"/>
        </w:rPr>
        <w:t xml:space="preserve"> </w:t>
      </w:r>
      <w:r w:rsidRPr="3A30D37E">
        <w:rPr>
          <w:b/>
          <w:bCs/>
          <w:i/>
          <w:iCs/>
          <w:lang w:val="en-IE"/>
        </w:rPr>
        <w:t xml:space="preserve">g </w:t>
      </w:r>
      <w:r w:rsidRPr="3A30D37E">
        <w:rPr>
          <w:lang w:val="en-IE"/>
        </w:rPr>
        <w:t xml:space="preserve">for </w:t>
      </w:r>
      <w:r w:rsidRPr="3A30D37E">
        <w:rPr>
          <w:strike/>
          <w:lang w:val="en-IE"/>
        </w:rPr>
        <w:t xml:space="preserve">15 </w:t>
      </w:r>
      <w:r w:rsidRPr="3A30D37E">
        <w:rPr>
          <w:u w:val="double"/>
          <w:lang w:val="en-IE"/>
        </w:rPr>
        <w:t>5 </w:t>
      </w:r>
      <w:r w:rsidRPr="3A30D37E">
        <w:rPr>
          <w:lang w:val="en-IE"/>
        </w:rPr>
        <w:t>minutes</w:t>
      </w:r>
      <w:r w:rsidRPr="3A30D37E">
        <w:rPr>
          <w:strike/>
          <w:lang w:val="en-IE"/>
        </w:rPr>
        <w:t>, and</w:t>
      </w:r>
      <w:r w:rsidRPr="3A30D37E">
        <w:rPr>
          <w:u w:val="double"/>
          <w:lang w:val="en-IE"/>
        </w:rPr>
        <w:t>.</w:t>
      </w:r>
      <w:r w:rsidRPr="3A30D37E">
        <w:rPr>
          <w:lang w:val="en-IE"/>
        </w:rPr>
        <w:t xml:space="preserve"> The buffy coat is taken after the plasma has been carefully removed</w:t>
      </w:r>
      <w:r w:rsidRPr="3A30D37E">
        <w:rPr>
          <w:strike/>
        </w:rPr>
        <w:t>. The buffy coat is then layered onto a PBMC separating solution (</w:t>
      </w:r>
      <w:proofErr w:type="spellStart"/>
      <w:r w:rsidRPr="3A30D37E">
        <w:rPr>
          <w:strike/>
        </w:rPr>
        <w:t>Ficoll</w:t>
      </w:r>
      <w:proofErr w:type="spellEnd"/>
      <w:r w:rsidRPr="3A30D37E">
        <w:rPr>
          <w:strike/>
        </w:rPr>
        <w:t>; density 1077 g/ml, commercially available) and centrifuged at 400 </w:t>
      </w:r>
      <w:r w:rsidRPr="3A30D37E">
        <w:rPr>
          <w:b/>
          <w:bCs/>
          <w:i/>
          <w:iCs/>
          <w:strike/>
        </w:rPr>
        <w:t>g</w:t>
      </w:r>
      <w:r w:rsidRPr="3A30D37E">
        <w:rPr>
          <w:strike/>
        </w:rPr>
        <w:t xml:space="preserve"> for 20 minutes. The PBMC interface (without most granulocytes) is</w:t>
      </w:r>
      <w:r>
        <w:t xml:space="preserve"> </w:t>
      </w:r>
      <w:r w:rsidRPr="3A30D37E">
        <w:rPr>
          <w:u w:val="double"/>
        </w:rPr>
        <w:t>and</w:t>
      </w:r>
      <w:r>
        <w:t xml:space="preserve"> washed </w:t>
      </w:r>
      <w:r w:rsidRPr="3A30D37E">
        <w:rPr>
          <w:strike/>
        </w:rPr>
        <w:t>twice in PBS</w:t>
      </w:r>
      <w:r w:rsidRPr="3A30D37E">
        <w:rPr>
          <w:i/>
          <w:iCs/>
          <w:strike/>
        </w:rPr>
        <w:t xml:space="preserve"> </w:t>
      </w:r>
      <w:r w:rsidRPr="3A30D37E">
        <w:rPr>
          <w:strike/>
        </w:rPr>
        <w:t>(300 </w:t>
      </w:r>
      <w:r w:rsidRPr="3A30D37E">
        <w:rPr>
          <w:b/>
          <w:bCs/>
          <w:i/>
          <w:iCs/>
          <w:strike/>
        </w:rPr>
        <w:t>g</w:t>
      </w:r>
      <w:r w:rsidRPr="3A30D37E">
        <w:rPr>
          <w:strike/>
        </w:rPr>
        <w:t xml:space="preserve"> for 10 minutes) and resuspended in 1 ml </w:t>
      </w:r>
      <w:r w:rsidRPr="3A30D37E">
        <w:rPr>
          <w:u w:val="double"/>
        </w:rPr>
        <w:t>three times in 3 ml</w:t>
      </w:r>
      <w:r>
        <w:t xml:space="preserve"> MEM containing 2% FCS</w:t>
      </w:r>
      <w:r w:rsidRPr="3A30D37E">
        <w:rPr>
          <w:strike/>
        </w:rPr>
        <w:t>. As a quicker alternative method, PBMC may be collected by centrifugation directly from plasma.</w:t>
      </w:r>
      <w:r>
        <w:t xml:space="preserve"> </w:t>
      </w:r>
      <w:r w:rsidRPr="3A30D37E">
        <w:rPr>
          <w:u w:val="double"/>
        </w:rPr>
        <w:t xml:space="preserve">(525 </w:t>
      </w:r>
      <w:r w:rsidRPr="3A30D37E">
        <w:rPr>
          <w:b/>
          <w:bCs/>
          <w:i/>
          <w:iCs/>
          <w:u w:val="double"/>
        </w:rPr>
        <w:t>g</w:t>
      </w:r>
      <w:r w:rsidRPr="3A30D37E">
        <w:rPr>
          <w:u w:val="double"/>
        </w:rPr>
        <w:t xml:space="preserve"> for 5 minutes). Following the third wash, the buffy coat is harvested and resuspended in 2.5 ml MEM containing 2% FCS.</w:t>
      </w:r>
      <w:r>
        <w:t xml:space="preserve"> An aliquot of the rinsed cell suspension </w:t>
      </w:r>
      <w:r w:rsidRPr="3A30D37E">
        <w:rPr>
          <w:strike/>
        </w:rPr>
        <w:t xml:space="preserve">is added to each of the duplicate monolayers of equine fibroblast, equine </w:t>
      </w:r>
      <w:proofErr w:type="spellStart"/>
      <w:r w:rsidRPr="3A30D37E">
        <w:rPr>
          <w:strike/>
        </w:rPr>
        <w:t>fetal</w:t>
      </w:r>
      <w:proofErr w:type="spellEnd"/>
      <w:r w:rsidRPr="3A30D37E">
        <w:rPr>
          <w:strike/>
        </w:rPr>
        <w:t xml:space="preserve"> or RK-13 cell monolayers in 25 cm</w:t>
      </w:r>
      <w:r w:rsidRPr="3A30D37E">
        <w:rPr>
          <w:strike/>
          <w:vertAlign w:val="superscript"/>
        </w:rPr>
        <w:t>2</w:t>
      </w:r>
      <w:r w:rsidRPr="3A30D37E">
        <w:rPr>
          <w:strike/>
        </w:rPr>
        <w:t xml:space="preserve"> flasks containing 8–10 ml freshly added maintenance medium. The flasks </w:t>
      </w:r>
      <w:r w:rsidRPr="3A30D37E">
        <w:rPr>
          <w:u w:val="double"/>
        </w:rPr>
        <w:t>can be used for DNA extraction. For virus isolation, the resuspended cells (1 ml) are co-cultivated with freshly prepared primary equine lung or RK-13 cell suspensions (5 ml) in 25 cm</w:t>
      </w:r>
      <w:r w:rsidRPr="3A30D37E">
        <w:rPr>
          <w:u w:val="double"/>
          <w:vertAlign w:val="superscript"/>
        </w:rPr>
        <w:t>2</w:t>
      </w:r>
      <w:r w:rsidRPr="3A30D37E">
        <w:rPr>
          <w:u w:val="double"/>
        </w:rPr>
        <w:t xml:space="preserve"> flasks. Confluent cell monolayers are not used. The flasks are incubated at 37°C in a 5% CO</w:t>
      </w:r>
      <w:r w:rsidRPr="3A30D37E">
        <w:rPr>
          <w:u w:val="double"/>
          <w:vertAlign w:val="subscript"/>
        </w:rPr>
        <w:t>2</w:t>
      </w:r>
      <w:r w:rsidRPr="3A30D37E">
        <w:rPr>
          <w:u w:val="double"/>
        </w:rPr>
        <w:t xml:space="preserve"> environment for 3 days or until the cells have reached 90% confluence. The monolayers are then rinsed three times with 1 × PBS and supplemented with 5 ml MEM containing 2% FCS. They</w:t>
      </w:r>
      <w:r>
        <w:t xml:space="preserve"> are incubated </w:t>
      </w:r>
      <w:r w:rsidRPr="3A30D37E">
        <w:rPr>
          <w:strike/>
        </w:rPr>
        <w:t>at 37°C for 7 </w:t>
      </w:r>
      <w:proofErr w:type="gramStart"/>
      <w:r w:rsidRPr="3A30D37E">
        <w:rPr>
          <w:strike/>
        </w:rPr>
        <w:t>days;</w:t>
      </w:r>
      <w:proofErr w:type="gramEnd"/>
      <w:r w:rsidRPr="3A30D37E">
        <w:rPr>
          <w:strike/>
        </w:rPr>
        <w:t xml:space="preserve"> either with or without </w:t>
      </w:r>
      <w:r w:rsidRPr="3A30D37E">
        <w:rPr>
          <w:strike/>
        </w:rPr>
        <w:lastRenderedPageBreak/>
        <w:t xml:space="preserve">removal of the inoculum. If PBMCs are not removed prior to incubation, CPE may be difficult to detect in the presence of the massive inoculum of leukocytes: each flask of cells is freeze–thawed after 7 </w:t>
      </w:r>
      <w:r w:rsidRPr="3A30D37E">
        <w:rPr>
          <w:u w:val="double"/>
        </w:rPr>
        <w:t>for a further 4</w:t>
      </w:r>
      <w:r>
        <w:t xml:space="preserve"> days </w:t>
      </w:r>
      <w:r w:rsidRPr="3A30D37E">
        <w:rPr>
          <w:strike/>
        </w:rPr>
        <w:t xml:space="preserve">of incubation and the contents centrifuged at 300 </w:t>
      </w:r>
      <w:r w:rsidRPr="3A30D37E">
        <w:rPr>
          <w:b/>
          <w:bCs/>
          <w:i/>
          <w:iCs/>
          <w:strike/>
        </w:rPr>
        <w:t>g</w:t>
      </w:r>
      <w:r w:rsidRPr="3A30D37E">
        <w:rPr>
          <w:strike/>
        </w:rPr>
        <w:t xml:space="preserve"> for 10 minutes. Finally, 0.5 ml of the cell-free, culture medium supernatant is transferred to freshly made cell monolayers that are just </w:t>
      </w:r>
      <w:proofErr w:type="spellStart"/>
      <w:r w:rsidRPr="3A30D37E">
        <w:rPr>
          <w:strike/>
        </w:rPr>
        <w:t>subconfluent</w:t>
      </w:r>
      <w:proofErr w:type="spellEnd"/>
      <w:r w:rsidRPr="3A30D37E">
        <w:rPr>
          <w:strike/>
        </w:rPr>
        <w:t xml:space="preserve">. These are incubated </w:t>
      </w:r>
      <w:r>
        <w:t xml:space="preserve">and observed </w:t>
      </w:r>
      <w:r w:rsidRPr="3A30D37E">
        <w:rPr>
          <w:u w:val="double"/>
        </w:rPr>
        <w:t>daily</w:t>
      </w:r>
      <w:r>
        <w:t xml:space="preserve"> for viral CPE</w:t>
      </w:r>
      <w:r w:rsidRPr="3A30D37E">
        <w:rPr>
          <w:strike/>
        </w:rPr>
        <w:t xml:space="preserve"> for at least 5–6 days. Again, samples</w:t>
      </w:r>
      <w:r w:rsidRPr="3A30D37E">
        <w:rPr>
          <w:u w:val="double"/>
        </w:rPr>
        <w:t>. Samples</w:t>
      </w:r>
      <w:r>
        <w:t xml:space="preserve"> exhibiting no evidence of viral CPE after 1 week of incubation should be passaged a second time before discarding as negative.</w:t>
      </w:r>
    </w:p>
    <w:p w14:paraId="10C71AF5" w14:textId="77777777" w:rsidR="00E25B5F" w:rsidRPr="004A7A96" w:rsidRDefault="00E25B5F">
      <w:pPr>
        <w:pStyle w:val="11Para"/>
        <w:rPr>
          <w:lang w:val="en-IE"/>
        </w:rPr>
      </w:pPr>
      <w:r w:rsidRPr="004A7A96">
        <w:rPr>
          <w:lang w:val="en-IE"/>
        </w:rPr>
        <w:t xml:space="preserve">Virus identity may be confirmed by PCR or by immunofluorescence with specific antisera. Virus isolates from positive cultures should be submitted to a WOAH Reference Laboratory </w:t>
      </w:r>
      <w:r w:rsidRPr="004A7A96">
        <w:rPr>
          <w:u w:val="double"/>
          <w:lang w:val="en-IE"/>
        </w:rPr>
        <w:t>for strain characterisation and</w:t>
      </w:r>
      <w:r w:rsidRPr="004A7A96">
        <w:rPr>
          <w:lang w:val="en-IE"/>
        </w:rPr>
        <w:t xml:space="preserve"> to maintain a geographically diverse archive. </w:t>
      </w:r>
      <w:r w:rsidRPr="004A7A96">
        <w:rPr>
          <w:strike/>
          <w:lang w:val="en-IE"/>
        </w:rPr>
        <w:t>Further strain characterisation for surveillance purposes or detection of the neurological marker can be provided at some laboratories.</w:t>
      </w:r>
    </w:p>
    <w:p w14:paraId="4161EF49" w14:textId="77777777" w:rsidR="00E25B5F" w:rsidRPr="004A7A96" w:rsidRDefault="00E25B5F">
      <w:pPr>
        <w:pStyle w:val="11"/>
        <w:rPr>
          <w:lang w:val="en-IE"/>
        </w:rPr>
      </w:pPr>
      <w:r w:rsidRPr="004A7A96">
        <w:rPr>
          <w:lang w:val="en-IE"/>
        </w:rPr>
        <w:t>1.4.</w:t>
      </w:r>
      <w:r w:rsidRPr="004A7A96">
        <w:rPr>
          <w:lang w:val="en-IE"/>
        </w:rPr>
        <w:tab/>
        <w:t>Virus detection by direct immunofluorescence</w:t>
      </w:r>
    </w:p>
    <w:p w14:paraId="6525ABE5" w14:textId="77777777" w:rsidR="00E25B5F" w:rsidRPr="004A7A96" w:rsidRDefault="00E25B5F">
      <w:pPr>
        <w:pStyle w:val="11Para"/>
        <w:rPr>
          <w:lang w:val="en-IE"/>
        </w:rPr>
      </w:pPr>
      <w:r w:rsidRPr="3A30D37E">
        <w:rPr>
          <w:lang w:val="en-IE"/>
        </w:rPr>
        <w:t>Direct immunofluorescent detection of EHV</w:t>
      </w:r>
      <w:r w:rsidRPr="00366009">
        <w:rPr>
          <w:u w:val="double"/>
          <w:lang w:val="en-IE"/>
        </w:rPr>
        <w:t>-1</w:t>
      </w:r>
      <w:r w:rsidRPr="3A30D37E">
        <w:rPr>
          <w:lang w:val="en-IE"/>
        </w:rPr>
        <w:t xml:space="preserve"> antigens in samples of post-mortem tissues collected from aborted equine </w:t>
      </w:r>
      <w:proofErr w:type="spellStart"/>
      <w:r w:rsidRPr="3A30D37E">
        <w:rPr>
          <w:lang w:val="en-IE"/>
        </w:rPr>
        <w:t>fetuses</w:t>
      </w:r>
      <w:proofErr w:type="spellEnd"/>
      <w:r w:rsidRPr="3A30D37E">
        <w:rPr>
          <w:lang w:val="en-IE"/>
        </w:rPr>
        <w:t xml:space="preserve"> and the placenta provides a rapid preliminary diagnosis of herpesvirus abortion (Gunn, 1992). The diagnostic reliability of this technique approaches that of virus isolation attempts from the same tissues. </w:t>
      </w:r>
    </w:p>
    <w:p w14:paraId="71404B00" w14:textId="77777777" w:rsidR="00E25B5F" w:rsidRPr="004A7A96" w:rsidRDefault="00E25B5F">
      <w:pPr>
        <w:pStyle w:val="11Para"/>
        <w:rPr>
          <w:lang w:val="en-IE"/>
        </w:rPr>
      </w:pPr>
      <w:r w:rsidRPr="17B3AE06">
        <w:rPr>
          <w:lang w:val="en-IE"/>
        </w:rPr>
        <w:t xml:space="preserve">In the United States of America (USA), </w:t>
      </w:r>
      <w:r w:rsidRPr="00D01C24">
        <w:rPr>
          <w:strike/>
          <w:highlight w:val="yellow"/>
          <w:lang w:val="en-IE"/>
        </w:rPr>
        <w:t>potent</w:t>
      </w:r>
      <w:r w:rsidRPr="002C4CF7">
        <w:rPr>
          <w:strike/>
          <w:lang w:val="en-IE"/>
        </w:rPr>
        <w:t xml:space="preserve"> </w:t>
      </w:r>
      <w:r w:rsidRPr="17B3AE06">
        <w:rPr>
          <w:lang w:val="en-IE"/>
        </w:rPr>
        <w:t xml:space="preserve">polyclonal antiserum to EHV-1, prepared in swine and conjugated with FITC, is available to veterinary diagnostic laboratories for this purpose from the National Veterinary Services Laboratories of the United States Department of Agriculture (USDA). The antiserum cross-reacts with EHV-4 and hence is not useful for serotyping, however virus typing can be conducted on any virus positive specimens by PCR. </w:t>
      </w:r>
    </w:p>
    <w:p w14:paraId="4A8A44E6" w14:textId="77777777" w:rsidR="00E25B5F" w:rsidRPr="004A7A96" w:rsidRDefault="00E25B5F">
      <w:pPr>
        <w:pStyle w:val="11Para"/>
        <w:rPr>
          <w:lang w:val="en-IE"/>
        </w:rPr>
      </w:pPr>
      <w:r w:rsidRPr="004A7A96">
        <w:rPr>
          <w:lang w:val="en-IE"/>
        </w:rPr>
        <w:t xml:space="preserve">Freshly dissected samples (5 × 5 mm pieces) of </w:t>
      </w:r>
      <w:proofErr w:type="spellStart"/>
      <w:r w:rsidRPr="004A7A96">
        <w:rPr>
          <w:lang w:val="en-IE"/>
        </w:rPr>
        <w:t>fetal</w:t>
      </w:r>
      <w:proofErr w:type="spellEnd"/>
      <w:r w:rsidRPr="004A7A96">
        <w:rPr>
          <w:lang w:val="en-IE"/>
        </w:rPr>
        <w:t xml:space="preserve"> tissue (lung, liver, thymus, and spleen) are frozen, sectioned on a cryostat at –20°C, mounted on to microscope slides, and fixed with 100% acetone. After air-drying, the sections are incubated at 37°C in a humid atmosphere for 30 minutes with an appropriate dilution of the conjugated swine antibody to EHV-1. Unreacted antibody is removed by two washes in PBS, and the tissue sections are then covered with aqueous mounting medium and a cover-</w:t>
      </w:r>
      <w:proofErr w:type="gramStart"/>
      <w:r w:rsidRPr="004A7A96">
        <w:rPr>
          <w:lang w:val="en-IE"/>
        </w:rPr>
        <w:t>slip, and</w:t>
      </w:r>
      <w:proofErr w:type="gramEnd"/>
      <w:r w:rsidRPr="004A7A96">
        <w:rPr>
          <w:lang w:val="en-IE"/>
        </w:rPr>
        <w:t xml:space="preserve"> examined for fluorescent cells indicating the presence of EHV antigen. Each test should include a positive and negative control consisting of sections from known EHV-1 infected and uninfected </w:t>
      </w:r>
      <w:proofErr w:type="spellStart"/>
      <w:r w:rsidRPr="004A7A96">
        <w:rPr>
          <w:lang w:val="en-IE"/>
        </w:rPr>
        <w:t>fetal</w:t>
      </w:r>
      <w:proofErr w:type="spellEnd"/>
      <w:r w:rsidRPr="004A7A96">
        <w:rPr>
          <w:lang w:val="en-IE"/>
        </w:rPr>
        <w:t xml:space="preserve"> tissue.</w:t>
      </w:r>
    </w:p>
    <w:p w14:paraId="3581F5CF" w14:textId="77777777" w:rsidR="00E25B5F" w:rsidRPr="004A7A96" w:rsidRDefault="00E25B5F">
      <w:pPr>
        <w:pStyle w:val="11"/>
        <w:rPr>
          <w:lang w:val="en-IE"/>
        </w:rPr>
      </w:pPr>
      <w:r w:rsidRPr="004A7A96">
        <w:rPr>
          <w:lang w:val="en-IE"/>
        </w:rPr>
        <w:t>1.5.</w:t>
      </w:r>
      <w:r w:rsidRPr="004A7A96">
        <w:rPr>
          <w:lang w:val="en-IE"/>
        </w:rPr>
        <w:tab/>
        <w:t xml:space="preserve">Virus detection by </w:t>
      </w:r>
      <w:proofErr w:type="spellStart"/>
      <w:r w:rsidRPr="004A7A96">
        <w:rPr>
          <w:lang w:val="en-IE"/>
        </w:rPr>
        <w:t>immunoperoxidase</w:t>
      </w:r>
      <w:proofErr w:type="spellEnd"/>
      <w:r w:rsidRPr="004A7A96">
        <w:rPr>
          <w:lang w:val="en-IE"/>
        </w:rPr>
        <w:t xml:space="preserve"> staining </w:t>
      </w:r>
    </w:p>
    <w:p w14:paraId="55BFE043" w14:textId="77777777" w:rsidR="00E25B5F" w:rsidRPr="004A7A96" w:rsidRDefault="00E25B5F">
      <w:pPr>
        <w:pStyle w:val="11Para"/>
        <w:rPr>
          <w:lang w:val="en-IE"/>
        </w:rPr>
      </w:pPr>
      <w:r w:rsidRPr="3A30D37E">
        <w:rPr>
          <w:lang w:val="en-IE"/>
        </w:rPr>
        <w:t xml:space="preserve">Immunohistochemical (IH) staining methods, such as </w:t>
      </w:r>
      <w:proofErr w:type="spellStart"/>
      <w:r w:rsidRPr="3A30D37E">
        <w:rPr>
          <w:lang w:val="en-IE"/>
        </w:rPr>
        <w:t>immunoperoxidase</w:t>
      </w:r>
      <w:proofErr w:type="spellEnd"/>
      <w:r w:rsidRPr="3A30D37E">
        <w:rPr>
          <w:lang w:val="en-IE"/>
        </w:rPr>
        <w:t xml:space="preserve">, have been developed for detecting EHV-1 antigen in fixed tissues of aborted equine </w:t>
      </w:r>
      <w:proofErr w:type="spellStart"/>
      <w:r w:rsidRPr="3A30D37E">
        <w:rPr>
          <w:lang w:val="en-IE"/>
        </w:rPr>
        <w:t>fetuses</w:t>
      </w:r>
      <w:proofErr w:type="spellEnd"/>
      <w:r w:rsidRPr="3A30D37E">
        <w:rPr>
          <w:lang w:val="en-IE"/>
        </w:rPr>
        <w:t xml:space="preserve">, placental tissues or neurologically affected horses (Schultheiss </w:t>
      </w:r>
      <w:r w:rsidRPr="3A30D37E">
        <w:rPr>
          <w:i/>
          <w:iCs/>
          <w:lang w:val="en-IE"/>
        </w:rPr>
        <w:t>et al</w:t>
      </w:r>
      <w:r w:rsidRPr="3A30D37E">
        <w:rPr>
          <w:lang w:val="en-IE"/>
        </w:rPr>
        <w:t xml:space="preserve">., 1993; Whitwell </w:t>
      </w:r>
      <w:r w:rsidRPr="3A30D37E">
        <w:rPr>
          <w:i/>
          <w:iCs/>
          <w:lang w:val="en-IE"/>
        </w:rPr>
        <w:t>et al</w:t>
      </w:r>
      <w:r w:rsidRPr="3A30D37E">
        <w:rPr>
          <w:lang w:val="en-IE"/>
        </w:rPr>
        <w:t xml:space="preserve">., 1992). Such techniques can be used as an alternative to immunofluorescence described above and can also be readily applied to archival </w:t>
      </w:r>
      <w:r w:rsidRPr="3A30D37E">
        <w:rPr>
          <w:u w:val="double"/>
          <w:lang w:val="en-IE"/>
        </w:rPr>
        <w:t>frozen or fixed</w:t>
      </w:r>
      <w:r w:rsidRPr="3A30D37E">
        <w:rPr>
          <w:lang w:val="en-IE"/>
        </w:rPr>
        <w:t xml:space="preserve"> tissue samples. Immunohistochemical staining for EHV-1 is particularly useful for the simultaneous evaluation of morphological lesions and the identification of the virus. </w:t>
      </w:r>
      <w:proofErr w:type="spellStart"/>
      <w:r w:rsidRPr="3A30D37E">
        <w:rPr>
          <w:lang w:val="en-IE"/>
        </w:rPr>
        <w:t>Immunoperoxidase</w:t>
      </w:r>
      <w:proofErr w:type="spellEnd"/>
      <w:r w:rsidRPr="3A30D37E">
        <w:rPr>
          <w:lang w:val="en-IE"/>
        </w:rPr>
        <w:t xml:space="preserve"> staining for EHV-1</w:t>
      </w:r>
      <w:r w:rsidRPr="00366009">
        <w:rPr>
          <w:strike/>
          <w:lang w:val="en-IE"/>
        </w:rPr>
        <w:t>/4</w:t>
      </w:r>
      <w:r w:rsidRPr="3A30D37E">
        <w:rPr>
          <w:lang w:val="en-IE"/>
        </w:rPr>
        <w:t xml:space="preserve"> may also be carried out on infected cell monolayers</w:t>
      </w:r>
      <w:r w:rsidRPr="3A30D37E">
        <w:rPr>
          <w:strike/>
          <w:lang w:val="en-IE"/>
        </w:rPr>
        <w:t xml:space="preserve"> (van Maanen </w:t>
      </w:r>
      <w:r w:rsidRPr="3A30D37E">
        <w:rPr>
          <w:i/>
          <w:iCs/>
          <w:strike/>
          <w:lang w:val="en-IE"/>
        </w:rPr>
        <w:t>et al</w:t>
      </w:r>
      <w:r w:rsidRPr="3A30D37E">
        <w:rPr>
          <w:strike/>
          <w:lang w:val="en-IE"/>
        </w:rPr>
        <w:t>., 2000)</w:t>
      </w:r>
      <w:r w:rsidRPr="3A30D37E">
        <w:rPr>
          <w:lang w:val="en-IE"/>
        </w:rPr>
        <w:t xml:space="preserve">. Adequate controls must be included with each </w:t>
      </w:r>
      <w:proofErr w:type="spellStart"/>
      <w:r w:rsidRPr="3A30D37E">
        <w:rPr>
          <w:lang w:val="en-IE"/>
        </w:rPr>
        <w:t>immunoperoxidase</w:t>
      </w:r>
      <w:proofErr w:type="spellEnd"/>
      <w:r w:rsidRPr="3A30D37E">
        <w:rPr>
          <w:lang w:val="en-IE"/>
        </w:rPr>
        <w:t xml:space="preserve"> test run for evaluation of both the method specificity and antibody specificity. </w:t>
      </w:r>
      <w:r w:rsidRPr="3A30D37E">
        <w:rPr>
          <w:strike/>
          <w:lang w:val="en-IE"/>
        </w:rPr>
        <w:t>In one WOAH Reference Laboratory, this</w:t>
      </w:r>
      <w:r w:rsidRPr="3A30D37E">
        <w:rPr>
          <w:lang w:val="en-IE"/>
        </w:rPr>
        <w:t xml:space="preserve"> </w:t>
      </w:r>
      <w:r w:rsidRPr="3A30D37E">
        <w:rPr>
          <w:strike/>
          <w:lang w:val="en-IE"/>
        </w:rPr>
        <w:t xml:space="preserve">method is used routinely for frozen or fixed tissue, using </w:t>
      </w:r>
      <w:r w:rsidRPr="3A30D37E">
        <w:rPr>
          <w:u w:val="double"/>
          <w:lang w:val="en-IE"/>
        </w:rPr>
        <w:t>If non-specific</w:t>
      </w:r>
      <w:r w:rsidRPr="3A30D37E">
        <w:rPr>
          <w:lang w:val="en-IE"/>
        </w:rPr>
        <w:t xml:space="preserve"> </w:t>
      </w:r>
      <w:r w:rsidRPr="3A30D37E">
        <w:rPr>
          <w:strike/>
          <w:lang w:val="en-IE"/>
        </w:rPr>
        <w:t xml:space="preserve">rabbit </w:t>
      </w:r>
      <w:r w:rsidRPr="3A30D37E">
        <w:rPr>
          <w:lang w:val="en-IE"/>
        </w:rPr>
        <w:t xml:space="preserve">polyclonal sera </w:t>
      </w:r>
      <w:proofErr w:type="gramStart"/>
      <w:r w:rsidRPr="3A30D37E">
        <w:rPr>
          <w:u w:val="double"/>
          <w:lang w:val="en-IE"/>
        </w:rPr>
        <w:t>is</w:t>
      </w:r>
      <w:proofErr w:type="gramEnd"/>
      <w:r w:rsidRPr="3A30D37E">
        <w:rPr>
          <w:u w:val="double"/>
          <w:lang w:val="en-IE"/>
        </w:rPr>
        <w:t xml:space="preserve"> used</w:t>
      </w:r>
      <w:r w:rsidRPr="3A30D37E">
        <w:rPr>
          <w:lang w:val="en-IE"/>
        </w:rPr>
        <w:t xml:space="preserve"> </w:t>
      </w:r>
      <w:r w:rsidRPr="3A30D37E">
        <w:rPr>
          <w:strike/>
          <w:lang w:val="en-IE"/>
        </w:rPr>
        <w:t xml:space="preserve">raised against EHV-1. This staining method is not type-specific and therefore </w:t>
      </w:r>
      <w:r w:rsidRPr="3A30D37E">
        <w:rPr>
          <w:u w:val="double"/>
          <w:lang w:val="en-IE"/>
        </w:rPr>
        <w:t>the staining method</w:t>
      </w:r>
      <w:r w:rsidRPr="3A30D37E">
        <w:rPr>
          <w:lang w:val="en-IE"/>
        </w:rPr>
        <w:t xml:space="preserve"> needs to be combined with virus isolation or PCR to discriminate between EHV-1 and EHV-4</w:t>
      </w:r>
      <w:r w:rsidRPr="3A30D37E">
        <w:rPr>
          <w:strike/>
          <w:lang w:val="en-IE"/>
        </w:rPr>
        <w:t>, however it provides a useful method for rapid diagnosis of EHV-induced abortion</w:t>
      </w:r>
      <w:r w:rsidRPr="3A30D37E">
        <w:rPr>
          <w:lang w:val="en-IE"/>
        </w:rPr>
        <w:t>.</w:t>
      </w:r>
    </w:p>
    <w:p w14:paraId="3D0B50EB" w14:textId="77777777" w:rsidR="00E25B5F" w:rsidRPr="004A7A96" w:rsidRDefault="00E25B5F">
      <w:pPr>
        <w:pStyle w:val="11"/>
        <w:rPr>
          <w:lang w:val="en-IE"/>
        </w:rPr>
      </w:pPr>
      <w:r w:rsidRPr="004A7A96">
        <w:rPr>
          <w:lang w:val="en-IE"/>
        </w:rPr>
        <w:t>1.6.</w:t>
      </w:r>
      <w:r w:rsidRPr="004A7A96">
        <w:rPr>
          <w:lang w:val="en-IE"/>
        </w:rPr>
        <w:tab/>
        <w:t>Histopathology</w:t>
      </w:r>
    </w:p>
    <w:p w14:paraId="762C1465" w14:textId="2BE62712" w:rsidR="00E25B5F" w:rsidRPr="004A7A96" w:rsidRDefault="00E25B5F">
      <w:pPr>
        <w:pStyle w:val="11Para"/>
        <w:rPr>
          <w:lang w:val="en-IE"/>
        </w:rPr>
      </w:pPr>
      <w:r w:rsidRPr="004A7A96">
        <w:rPr>
          <w:lang w:val="en-IE"/>
        </w:rPr>
        <w:t xml:space="preserve">Histopathological examination of sections of fixed placenta and lung, liver, spleen, adrenal </w:t>
      </w:r>
      <w:r w:rsidR="002C4CF7" w:rsidRPr="002C4CF7">
        <w:rPr>
          <w:highlight w:val="yellow"/>
          <w:u w:val="double"/>
          <w:lang w:val="en-IE"/>
        </w:rPr>
        <w:t>gland</w:t>
      </w:r>
      <w:r w:rsidR="002C4CF7">
        <w:rPr>
          <w:lang w:val="en-IE"/>
        </w:rPr>
        <w:t xml:space="preserve"> </w:t>
      </w:r>
      <w:r w:rsidRPr="004A7A96">
        <w:rPr>
          <w:lang w:val="en-IE"/>
        </w:rPr>
        <w:t xml:space="preserve">and thymus from aborted </w:t>
      </w:r>
      <w:proofErr w:type="spellStart"/>
      <w:r w:rsidRPr="004A7A96">
        <w:rPr>
          <w:lang w:val="en-IE"/>
        </w:rPr>
        <w:t>fetuses</w:t>
      </w:r>
      <w:proofErr w:type="spellEnd"/>
      <w:r w:rsidRPr="004A7A96">
        <w:rPr>
          <w:lang w:val="en-IE"/>
        </w:rPr>
        <w:t xml:space="preserve"> and brain and spinal cord from neurologically affected horses should be carried out. In aborted </w:t>
      </w:r>
      <w:proofErr w:type="spellStart"/>
      <w:r w:rsidRPr="004A7A96">
        <w:rPr>
          <w:lang w:val="en-IE"/>
        </w:rPr>
        <w:t>fetuses</w:t>
      </w:r>
      <w:proofErr w:type="spellEnd"/>
      <w:r w:rsidRPr="004A7A96">
        <w:rPr>
          <w:lang w:val="en-IE"/>
        </w:rPr>
        <w:t>, eosinophilic intranuclear inclusion bodies present within bronchiolar epithelium or in cells at the periphery of areas of hepatic necrosis are consistent with a diagnosis of herpesvirus infection. The characteristic microscopic lesion associated with EHV-1 neuropathy is a degenerative thrombotic vasculitis of small blood vessels in the brain or spinal cord (perivascular cuffing and infiltration by inflammatory cells, endothelial proliferation and necrosis, and thrombus formation).</w:t>
      </w:r>
    </w:p>
    <w:p w14:paraId="14175C68" w14:textId="77777777" w:rsidR="00E25B5F" w:rsidRPr="004A7A96" w:rsidRDefault="00E25B5F">
      <w:pPr>
        <w:pStyle w:val="1"/>
        <w:rPr>
          <w:lang w:val="en-IE"/>
        </w:rPr>
      </w:pPr>
      <w:r w:rsidRPr="004A7A96">
        <w:rPr>
          <w:lang w:val="en-IE"/>
        </w:rPr>
        <w:t>2.</w:t>
      </w:r>
      <w:r w:rsidRPr="004A7A96">
        <w:rPr>
          <w:lang w:val="en-IE"/>
        </w:rPr>
        <w:tab/>
        <w:t>Serological tests</w:t>
      </w:r>
    </w:p>
    <w:p w14:paraId="5F40C30B" w14:textId="5C5C5A7A" w:rsidR="00E25B5F" w:rsidRDefault="00E25B5F">
      <w:pPr>
        <w:pStyle w:val="para1"/>
        <w:rPr>
          <w:lang w:val="en-IE"/>
        </w:rPr>
      </w:pPr>
      <w:r w:rsidRPr="004A7A96">
        <w:rPr>
          <w:lang w:val="en-IE"/>
        </w:rPr>
        <w:t xml:space="preserve">EHV-1 and EHV-4 are endemic in most parts of the world and seroprevalence is high, however serological testing of paired sera can be useful for diagnosis of ER in horses. A positive diagnosis is based on the demonstration of significant increases (four-fold or greater) in antibody titres in paired sera taken during the acute and convalescent stages of the disease. The results of tests performed on sera from a single collection date are, in most cases, impossible to interpret with any degree of </w:t>
      </w:r>
      <w:r w:rsidRPr="004A7A96">
        <w:rPr>
          <w:lang w:val="en-IE"/>
        </w:rPr>
        <w:lastRenderedPageBreak/>
        <w:t xml:space="preserve">confidence. The initial (acute phase) serum sample should be taken as soon as possible after the onset of clinical signs, and the second (convalescent phase) serum sample should be taken 2–4 weeks later. </w:t>
      </w:r>
    </w:p>
    <w:p w14:paraId="52875EDA" w14:textId="77777777" w:rsidR="00E25B5F" w:rsidRPr="004A7A96" w:rsidRDefault="00E25B5F">
      <w:pPr>
        <w:pStyle w:val="para1"/>
        <w:rPr>
          <w:lang w:val="en-IE"/>
        </w:rPr>
      </w:pPr>
      <w:r w:rsidRPr="004A7A96">
        <w:rPr>
          <w:lang w:val="en-IE"/>
        </w:rPr>
        <w:t xml:space="preserve">‘Acute phase’ sera from mares after abortion or from horses with EHV-1 neurological disease may already contain maximal titres of EHV-1 antibody, with no increase in titres detectable in sera collected at later dates. In such cases, serological testing of paired serum samples from clinically unaffected cohort members of the herd may prove useful for retrospective diagnosis of ER within the herd. </w:t>
      </w:r>
    </w:p>
    <w:p w14:paraId="2E4EB394" w14:textId="77777777" w:rsidR="00E25B5F" w:rsidRPr="004A7A96" w:rsidRDefault="00E25B5F">
      <w:pPr>
        <w:pStyle w:val="para1"/>
        <w:rPr>
          <w:strike/>
          <w:lang w:val="en-IE"/>
        </w:rPr>
      </w:pPr>
      <w:r w:rsidRPr="004A7A96">
        <w:rPr>
          <w:strike/>
          <w:lang w:val="en-IE"/>
        </w:rPr>
        <w:t xml:space="preserve">Finally, the serological detection of antibodies to EHV-1 in heart or umbilical cord blood or other fluids of equine </w:t>
      </w:r>
      <w:proofErr w:type="spellStart"/>
      <w:r w:rsidRPr="004A7A96">
        <w:rPr>
          <w:strike/>
          <w:lang w:val="en-IE"/>
        </w:rPr>
        <w:t>fetuses</w:t>
      </w:r>
      <w:proofErr w:type="spellEnd"/>
      <w:r w:rsidRPr="004A7A96">
        <w:rPr>
          <w:strike/>
          <w:lang w:val="en-IE"/>
        </w:rPr>
        <w:t xml:space="preserve"> can be of diagnostic value in cases of abortion especially when the </w:t>
      </w:r>
      <w:proofErr w:type="spellStart"/>
      <w:r w:rsidRPr="004A7A96">
        <w:rPr>
          <w:strike/>
          <w:lang w:val="en-IE"/>
        </w:rPr>
        <w:t>fetus</w:t>
      </w:r>
      <w:proofErr w:type="spellEnd"/>
      <w:r w:rsidRPr="004A7A96">
        <w:rPr>
          <w:strike/>
          <w:lang w:val="en-IE"/>
        </w:rPr>
        <w:t xml:space="preserve"> is virologically negative. The EHV 1/4 nucleic acid may be identified from these tissues by PCR.</w:t>
      </w:r>
    </w:p>
    <w:p w14:paraId="1C4BFB33" w14:textId="3CC0C1AE" w:rsidR="00E25B5F" w:rsidRPr="004A7A96" w:rsidRDefault="00E25B5F">
      <w:pPr>
        <w:pStyle w:val="para1"/>
        <w:rPr>
          <w:lang w:val="en-IE"/>
        </w:rPr>
      </w:pPr>
      <w:r w:rsidRPr="004A7A96">
        <w:rPr>
          <w:lang w:val="en-IE"/>
        </w:rPr>
        <w:t xml:space="preserve">Serum antibody levels to EHV-1/4 may be determined by virus neutralisation (VN) (Thomson </w:t>
      </w:r>
      <w:r w:rsidRPr="17B3AE06">
        <w:rPr>
          <w:i/>
          <w:iCs/>
          <w:lang w:val="en-IE"/>
        </w:rPr>
        <w:t>et al</w:t>
      </w:r>
      <w:r w:rsidRPr="004A7A96">
        <w:rPr>
          <w:lang w:val="en-IE"/>
        </w:rPr>
        <w:t>., 1976), complement fixation</w:t>
      </w:r>
      <w:r w:rsidR="003634C6" w:rsidRPr="003634C6">
        <w:rPr>
          <w:lang w:val="en-IE"/>
        </w:rPr>
        <w:t xml:space="preserve"> </w:t>
      </w:r>
      <w:r w:rsidR="003634C6" w:rsidRPr="004A7A96">
        <w:rPr>
          <w:lang w:val="en-IE"/>
        </w:rPr>
        <w:t>tests</w:t>
      </w:r>
      <w:r w:rsidRPr="004A7A96">
        <w:rPr>
          <w:lang w:val="en-IE"/>
        </w:rPr>
        <w:t xml:space="preserve"> (CF</w:t>
      </w:r>
      <w:r w:rsidR="003634C6">
        <w:rPr>
          <w:lang w:val="en-IE"/>
        </w:rPr>
        <w:t>T</w:t>
      </w:r>
      <w:r w:rsidRPr="004A7A96">
        <w:rPr>
          <w:lang w:val="en-IE"/>
        </w:rPr>
        <w:t xml:space="preserve">) (Thomson </w:t>
      </w:r>
      <w:r w:rsidRPr="17B3AE06">
        <w:rPr>
          <w:i/>
          <w:iCs/>
          <w:lang w:val="en-IE"/>
        </w:rPr>
        <w:t>et al</w:t>
      </w:r>
      <w:r w:rsidRPr="004A7A96">
        <w:rPr>
          <w:lang w:val="en-IE"/>
        </w:rPr>
        <w:t xml:space="preserve">., 1976) or enzyme-linked immunosorbent assay (ELISA) (Crabb &amp; Studdert, 1995). </w:t>
      </w:r>
      <w:r w:rsidRPr="004A7A96">
        <w:rPr>
          <w:strike/>
          <w:lang w:val="en-IE"/>
        </w:rPr>
        <w:t xml:space="preserve">There are no internationally recognised reagents or standardised techniques for performing any of the serological tests for detection of EHV-1/4 antibody; titre determinations on the same serum may differ from one laboratory to another. Furthermore, </w:t>
      </w:r>
      <w:r w:rsidRPr="004A7A96">
        <w:rPr>
          <w:lang w:val="en-IE"/>
        </w:rPr>
        <w:t xml:space="preserve">The CF and VN tests detect antibodies that are cross-reactive between EHV-1 and EHV-4. Nonetheless, the demonstration of a four-fold or greater rise in antibody titre to EHV-1 or EHV-4 </w:t>
      </w:r>
      <w:proofErr w:type="gramStart"/>
      <w:r w:rsidRPr="004A7A96">
        <w:rPr>
          <w:lang w:val="en-IE"/>
        </w:rPr>
        <w:t>during the course of</w:t>
      </w:r>
      <w:proofErr w:type="gramEnd"/>
      <w:r w:rsidRPr="004A7A96">
        <w:rPr>
          <w:lang w:val="en-IE"/>
        </w:rPr>
        <w:t xml:space="preserve"> a clinical illness provides serological confirmation of recent infection with one of the viruses. </w:t>
      </w:r>
      <w:r w:rsidRPr="004A7A96">
        <w:rPr>
          <w:u w:val="double"/>
          <w:lang w:val="en-IE"/>
        </w:rPr>
        <w:t>Commercial ELISAs that distinguish EHV-1 and EHV-4 antibodies are available but less widely used than the CF and VN tests.</w:t>
      </w:r>
      <w:r w:rsidRPr="00297A67">
        <w:rPr>
          <w:lang w:val="en-IE"/>
        </w:rPr>
        <w:t xml:space="preserve"> </w:t>
      </w:r>
      <w:r w:rsidRPr="00297A67">
        <w:rPr>
          <w:strike/>
          <w:highlight w:val="yellow"/>
          <w:lang w:val="en-IE"/>
        </w:rPr>
        <w:t xml:space="preserve">Unlike other </w:t>
      </w:r>
      <w:proofErr w:type="spellStart"/>
      <w:r w:rsidRPr="00297A67">
        <w:rPr>
          <w:strike/>
          <w:highlight w:val="yellow"/>
          <w:lang w:val="en-IE"/>
        </w:rPr>
        <w:t>alphaherpesviruses</w:t>
      </w:r>
      <w:proofErr w:type="spellEnd"/>
      <w:r w:rsidRPr="00297A67">
        <w:rPr>
          <w:strike/>
          <w:highlight w:val="yellow"/>
          <w:lang w:val="en-IE"/>
        </w:rPr>
        <w:t>, DIVA ELISAs, which have been very useful in eradication programmes for bovine rhinotracheitis and pseudorabies (Aujeszky’s disease), have not been developed for EHV-1/4.</w:t>
      </w:r>
      <w:r w:rsidR="005E7D4E" w:rsidRPr="00297A67">
        <w:rPr>
          <w:strike/>
          <w:highlight w:val="yellow"/>
          <w:lang w:val="en-IE"/>
        </w:rPr>
        <w:t xml:space="preserve"> </w:t>
      </w:r>
      <w:r w:rsidR="005E7D4E" w:rsidRPr="00297A67">
        <w:rPr>
          <w:highlight w:val="yellow"/>
          <w:u w:val="double"/>
          <w:lang w:val="en-IE"/>
        </w:rPr>
        <w:t xml:space="preserve">An ELISA using a synthetic peptide for glycoprotein E as an antigen (Andoh </w:t>
      </w:r>
      <w:r w:rsidR="005E7D4E" w:rsidRPr="00297A67">
        <w:rPr>
          <w:i/>
          <w:iCs/>
          <w:highlight w:val="yellow"/>
          <w:u w:val="double"/>
          <w:lang w:val="en-IE"/>
        </w:rPr>
        <w:t>et al.,</w:t>
      </w:r>
      <w:r w:rsidR="005E7D4E" w:rsidRPr="00297A67">
        <w:rPr>
          <w:highlight w:val="yellow"/>
          <w:u w:val="double"/>
          <w:lang w:val="en-IE"/>
        </w:rPr>
        <w:t xml:space="preserve"> 2013) is used as DIVA</w:t>
      </w:r>
      <w:r w:rsidR="00297A67" w:rsidRPr="00297A67">
        <w:rPr>
          <w:rStyle w:val="FootnoteReference"/>
          <w:highlight w:val="yellow"/>
          <w:u w:val="double"/>
          <w:lang w:val="en-IE"/>
        </w:rPr>
        <w:footnoteReference w:id="2"/>
      </w:r>
      <w:r w:rsidR="005E7D4E" w:rsidRPr="00297A67">
        <w:rPr>
          <w:highlight w:val="yellow"/>
          <w:u w:val="double"/>
          <w:lang w:val="en-IE"/>
        </w:rPr>
        <w:t xml:space="preserve"> for horses vacci</w:t>
      </w:r>
      <w:r w:rsidR="005E7D4E" w:rsidRPr="005E7D4E">
        <w:rPr>
          <w:highlight w:val="yellow"/>
          <w:u w:val="double"/>
          <w:lang w:val="en-IE"/>
        </w:rPr>
        <w:t>nated with a modified live EHV-1 vaccine licensed in Japan, that lacks the glycoprotein E gene</w:t>
      </w:r>
      <w:r w:rsidR="005E7D4E">
        <w:rPr>
          <w:u w:val="double"/>
          <w:lang w:val="en-IE"/>
        </w:rPr>
        <w:t>.</w:t>
      </w:r>
    </w:p>
    <w:p w14:paraId="29F0A37A" w14:textId="575B4741" w:rsidR="00E25B5F" w:rsidRPr="004A7A96" w:rsidRDefault="00E25B5F">
      <w:pPr>
        <w:pStyle w:val="para1"/>
        <w:rPr>
          <w:lang w:val="en-IE"/>
        </w:rPr>
      </w:pPr>
      <w:r w:rsidRPr="004A7A96">
        <w:rPr>
          <w:lang w:val="en-IE"/>
        </w:rPr>
        <w:t xml:space="preserve">The </w:t>
      </w:r>
      <w:proofErr w:type="spellStart"/>
      <w:r w:rsidRPr="004A7A96">
        <w:rPr>
          <w:strike/>
          <w:lang w:val="en-IE"/>
        </w:rPr>
        <w:t>microneutralisation</w:t>
      </w:r>
      <w:proofErr w:type="spellEnd"/>
      <w:r w:rsidRPr="004A7A96">
        <w:rPr>
          <w:strike/>
          <w:lang w:val="en-IE"/>
        </w:rPr>
        <w:t xml:space="preserve"> test is a </w:t>
      </w:r>
      <w:r w:rsidRPr="004A7A96">
        <w:rPr>
          <w:u w:val="double"/>
          <w:lang w:val="en-IE"/>
        </w:rPr>
        <w:t>VN and the CF tests are</w:t>
      </w:r>
      <w:r w:rsidRPr="004A7A96">
        <w:rPr>
          <w:lang w:val="en-IE"/>
        </w:rPr>
        <w:t xml:space="preserve"> widely used and sensitive serological assay</w:t>
      </w:r>
      <w:r w:rsidRPr="004A7A96">
        <w:rPr>
          <w:u w:val="double"/>
          <w:lang w:val="en-IE"/>
        </w:rPr>
        <w:t>s</w:t>
      </w:r>
      <w:r w:rsidRPr="004A7A96">
        <w:rPr>
          <w:lang w:val="en-IE"/>
        </w:rPr>
        <w:t xml:space="preserve"> for detecting EHV-1/4 antibody and will thus be described here.</w:t>
      </w:r>
    </w:p>
    <w:p w14:paraId="0FBC51E5" w14:textId="77777777" w:rsidR="00E25B5F" w:rsidRPr="004A7A96" w:rsidRDefault="00E25B5F">
      <w:pPr>
        <w:pStyle w:val="11"/>
        <w:rPr>
          <w:lang w:val="en-IE"/>
        </w:rPr>
      </w:pPr>
      <w:r w:rsidRPr="004A7A96">
        <w:rPr>
          <w:lang w:val="en-IE"/>
        </w:rPr>
        <w:t>2.1.</w:t>
      </w:r>
      <w:r w:rsidRPr="004A7A96">
        <w:rPr>
          <w:lang w:val="en-IE"/>
        </w:rPr>
        <w:tab/>
        <w:t>Virus neutralisation test</w:t>
      </w:r>
    </w:p>
    <w:p w14:paraId="469E781C" w14:textId="77777777" w:rsidR="00E25B5F" w:rsidRPr="004A7A96" w:rsidRDefault="00E25B5F">
      <w:pPr>
        <w:pStyle w:val="11Para"/>
        <w:shd w:val="clear" w:color="auto" w:fill="FFFFFF" w:themeFill="background1"/>
        <w:rPr>
          <w:lang w:val="en-IE"/>
        </w:rPr>
      </w:pPr>
      <w:r w:rsidRPr="3A30D37E">
        <w:rPr>
          <w:lang w:val="en-IE"/>
        </w:rPr>
        <w:t xml:space="preserve">This test is </w:t>
      </w:r>
      <w:proofErr w:type="gramStart"/>
      <w:r w:rsidRPr="3A30D37E">
        <w:rPr>
          <w:lang w:val="en-IE"/>
        </w:rPr>
        <w:t>most commonly performed</w:t>
      </w:r>
      <w:proofErr w:type="gramEnd"/>
      <w:r w:rsidRPr="3A30D37E">
        <w:rPr>
          <w:lang w:val="en-IE"/>
        </w:rPr>
        <w:t xml:space="preserve"> in flat-bottom 96-well </w:t>
      </w:r>
      <w:proofErr w:type="spellStart"/>
      <w:r w:rsidRPr="3A30D37E">
        <w:rPr>
          <w:lang w:val="en-IE"/>
        </w:rPr>
        <w:t>microtitre</w:t>
      </w:r>
      <w:proofErr w:type="spellEnd"/>
      <w:r w:rsidRPr="3A30D37E">
        <w:rPr>
          <w:lang w:val="en-IE"/>
        </w:rPr>
        <w:t xml:space="preserve"> plates (tissue culture grade) using a constant dose of virus and doubling dilutions of equine test sera. At least </w:t>
      </w:r>
      <w:r w:rsidRPr="3A30D37E">
        <w:rPr>
          <w:strike/>
          <w:lang w:val="en-IE"/>
        </w:rPr>
        <w:t xml:space="preserve">two </w:t>
      </w:r>
      <w:r w:rsidRPr="3A30D37E">
        <w:rPr>
          <w:u w:val="double"/>
          <w:lang w:val="en-IE"/>
        </w:rPr>
        <w:t>three</w:t>
      </w:r>
      <w:r w:rsidRPr="3A30D37E">
        <w:rPr>
          <w:lang w:val="en-IE"/>
        </w:rPr>
        <w:t xml:space="preserve"> replicate wells for each serum dilution are required. </w:t>
      </w:r>
      <w:r w:rsidRPr="3A30D37E">
        <w:rPr>
          <w:u w:val="double"/>
          <w:lang w:val="en-IE"/>
        </w:rPr>
        <w:t>Heat-inactivated maintenance medium with a concentration of 2% FCS (HIMM)</w:t>
      </w:r>
      <w:r w:rsidRPr="3A30D37E">
        <w:rPr>
          <w:lang w:val="en-IE"/>
        </w:rPr>
        <w:t xml:space="preserve"> </w:t>
      </w:r>
      <w:r w:rsidRPr="3A30D37E">
        <w:rPr>
          <w:strike/>
          <w:lang w:val="en-IE"/>
        </w:rPr>
        <w:t xml:space="preserve">Serum-free MEM </w:t>
      </w:r>
      <w:r w:rsidRPr="3A30D37E">
        <w:rPr>
          <w:lang w:val="en-IE"/>
        </w:rPr>
        <w:t>is used throughout as a diluent. Virus stocks of known titre are diluted just before use to contain 100 TCID</w:t>
      </w:r>
      <w:r w:rsidRPr="3A30D37E">
        <w:rPr>
          <w:vertAlign w:val="subscript"/>
          <w:lang w:val="en-IE"/>
        </w:rPr>
        <w:t>50</w:t>
      </w:r>
      <w:r w:rsidRPr="3A30D37E">
        <w:rPr>
          <w:lang w:val="en-IE"/>
        </w:rPr>
        <w:t xml:space="preserve"> (50% tissue culture infective dose) in 25 µl. Monolayers of </w:t>
      </w:r>
      <w:r w:rsidRPr="00366009">
        <w:rPr>
          <w:strike/>
          <w:lang w:val="en-IE"/>
        </w:rPr>
        <w:t xml:space="preserve">E-Derm or </w:t>
      </w:r>
      <w:r w:rsidRPr="3A30D37E">
        <w:rPr>
          <w:lang w:val="en-IE"/>
        </w:rPr>
        <w:t xml:space="preserve">RK-13 cells are </w:t>
      </w:r>
      <w:r w:rsidRPr="3A30D37E">
        <w:rPr>
          <w:u w:val="double"/>
          <w:lang w:val="en-IE"/>
        </w:rPr>
        <w:t>prepared</w:t>
      </w:r>
      <w:r w:rsidRPr="3A30D37E">
        <w:rPr>
          <w:lang w:val="en-IE"/>
        </w:rPr>
        <w:t xml:space="preserve"> </w:t>
      </w:r>
      <w:r w:rsidRPr="3A30D37E">
        <w:rPr>
          <w:strike/>
          <w:lang w:val="en-IE"/>
        </w:rPr>
        <w:t>monodispersed with EDTA/trypsin and resuspended at a concentration of 5 × 10</w:t>
      </w:r>
      <w:r w:rsidRPr="3A30D37E">
        <w:rPr>
          <w:strike/>
          <w:vertAlign w:val="superscript"/>
          <w:lang w:val="en-IE"/>
        </w:rPr>
        <w:t>5</w:t>
      </w:r>
      <w:r w:rsidRPr="3A30D37E">
        <w:rPr>
          <w:strike/>
          <w:lang w:val="en-IE"/>
        </w:rPr>
        <w:t>/ml</w:t>
      </w:r>
      <w:r w:rsidRPr="3A30D37E">
        <w:rPr>
          <w:lang w:val="en-IE"/>
        </w:rPr>
        <w:t xml:space="preserve">. </w:t>
      </w:r>
      <w:r w:rsidRPr="00366009">
        <w:rPr>
          <w:strike/>
          <w:lang w:val="en-IE"/>
        </w:rPr>
        <w:t xml:space="preserve">Note that RK-13 cells can be used with EHV-1 but do not show CPE with EHV-4. </w:t>
      </w:r>
      <w:r w:rsidRPr="3A30D37E">
        <w:rPr>
          <w:lang w:val="en-IE"/>
        </w:rPr>
        <w:t xml:space="preserve">Antibody positive and negative control equine sera and controls for cell viability, virus infectivity, and test serum cytotoxicity, must be included in each assay. End-point VN titres of antibody are calculated by determining the reciprocal of the highest serum dilution that protects </w:t>
      </w:r>
      <w:r w:rsidRPr="3A30D37E">
        <w:rPr>
          <w:rFonts w:ascii="Calibri" w:hAnsi="Calibri" w:cs="Calibri"/>
          <w:u w:val="double"/>
          <w:lang w:val="en-IE"/>
        </w:rPr>
        <w:t>≥</w:t>
      </w:r>
      <w:r w:rsidRPr="3A30D37E">
        <w:rPr>
          <w:u w:val="double"/>
          <w:lang w:val="en-IE"/>
        </w:rPr>
        <w:t>75%</w:t>
      </w:r>
      <w:r w:rsidRPr="3A30D37E">
        <w:rPr>
          <w:lang w:val="en-IE"/>
        </w:rPr>
        <w:t xml:space="preserve"> </w:t>
      </w:r>
      <w:r w:rsidRPr="3A30D37E">
        <w:rPr>
          <w:strike/>
          <w:lang w:val="en-IE"/>
        </w:rPr>
        <w:t xml:space="preserve">100% </w:t>
      </w:r>
      <w:r w:rsidRPr="3A30D37E">
        <w:rPr>
          <w:lang w:val="en-IE"/>
        </w:rPr>
        <w:t xml:space="preserve">of the cell monolayer from virus destruction in </w:t>
      </w:r>
      <w:proofErr w:type="gramStart"/>
      <w:r w:rsidRPr="3A30D37E">
        <w:rPr>
          <w:strike/>
          <w:lang w:val="en-IE"/>
        </w:rPr>
        <w:t xml:space="preserve">both of </w:t>
      </w:r>
      <w:r w:rsidRPr="3A30D37E">
        <w:rPr>
          <w:lang w:val="en-IE"/>
        </w:rPr>
        <w:t>the replicate</w:t>
      </w:r>
      <w:proofErr w:type="gramEnd"/>
      <w:r w:rsidRPr="3A30D37E">
        <w:rPr>
          <w:lang w:val="en-IE"/>
        </w:rPr>
        <w:t xml:space="preserve"> wells.</w:t>
      </w:r>
    </w:p>
    <w:p w14:paraId="4872B3AC" w14:textId="77777777" w:rsidR="00E25B5F" w:rsidRPr="004A7A96" w:rsidRDefault="00E25B5F">
      <w:pPr>
        <w:pStyle w:val="11Para"/>
        <w:rPr>
          <w:lang w:val="en-IE"/>
        </w:rPr>
      </w:pPr>
      <w:r w:rsidRPr="004A7A96">
        <w:rPr>
          <w:lang w:val="en-IE"/>
        </w:rPr>
        <w:t>Serum toxicity may be encountered in samples from horses repeatedly vaccinated with a commercial vaccine prepared from EHV-1 grown up in RK-13 cells. This can give rise to difficulties in interpretation of test reactions at lower serum dilutions. The problem can be overcome using E-Derm or other non-rabbit kidney derived cell line.</w:t>
      </w:r>
    </w:p>
    <w:p w14:paraId="73639DBB" w14:textId="77777777" w:rsidR="00E25B5F" w:rsidRPr="004A7A96" w:rsidRDefault="00E25B5F">
      <w:pPr>
        <w:pStyle w:val="111"/>
        <w:rPr>
          <w:lang w:val="en-IE"/>
        </w:rPr>
      </w:pPr>
      <w:r w:rsidRPr="004A7A96">
        <w:rPr>
          <w:lang w:val="en-IE"/>
        </w:rPr>
        <w:t>2.1.1.</w:t>
      </w:r>
      <w:r w:rsidRPr="004A7A96">
        <w:rPr>
          <w:lang w:val="en-IE"/>
        </w:rPr>
        <w:tab/>
        <w:t xml:space="preserve">Test </w:t>
      </w:r>
      <w:proofErr w:type="gramStart"/>
      <w:r w:rsidRPr="004A7A96">
        <w:rPr>
          <w:lang w:val="en-IE"/>
        </w:rPr>
        <w:t>procedure</w:t>
      </w:r>
      <w:proofErr w:type="gramEnd"/>
    </w:p>
    <w:p w14:paraId="4FA6FD61" w14:textId="77777777" w:rsidR="00E25B5F" w:rsidRPr="004A7A96" w:rsidRDefault="00E25B5F">
      <w:pPr>
        <w:pStyle w:val="111Para"/>
        <w:spacing w:after="120"/>
        <w:rPr>
          <w:lang w:val="en-IE"/>
        </w:rPr>
      </w:pPr>
      <w:bookmarkStart w:id="7" w:name="_Hlk140075588"/>
      <w:r w:rsidRPr="004A7A96">
        <w:rPr>
          <w:lang w:val="en-IE"/>
        </w:rPr>
        <w:t>A suitable test procedure is as follows:</w:t>
      </w:r>
    </w:p>
    <w:p w14:paraId="54534230" w14:textId="77777777" w:rsidR="00E25B5F" w:rsidRPr="004A7A96" w:rsidRDefault="00E25B5F">
      <w:pPr>
        <w:pStyle w:val="i"/>
        <w:rPr>
          <w:u w:val="double"/>
          <w:lang w:val="en-IE"/>
        </w:rPr>
      </w:pPr>
      <w:r w:rsidRPr="004A7A96">
        <w:rPr>
          <w:u w:val="double"/>
          <w:lang w:val="en-IE"/>
        </w:rPr>
        <w:t>i)</w:t>
      </w:r>
      <w:r w:rsidRPr="004A7A96">
        <w:rPr>
          <w:u w:val="double"/>
          <w:lang w:val="en-IE"/>
        </w:rPr>
        <w:tab/>
        <w:t xml:space="preserve">Prepare semi-confluent monolayers in tissue culture </w:t>
      </w:r>
      <w:proofErr w:type="spellStart"/>
      <w:r w:rsidRPr="004A7A96">
        <w:rPr>
          <w:u w:val="double"/>
          <w:lang w:val="en-IE"/>
        </w:rPr>
        <w:t>microtitre</w:t>
      </w:r>
      <w:proofErr w:type="spellEnd"/>
      <w:r w:rsidRPr="004A7A96">
        <w:rPr>
          <w:u w:val="double"/>
          <w:lang w:val="en-IE"/>
        </w:rPr>
        <w:t xml:space="preserve"> plates.</w:t>
      </w:r>
    </w:p>
    <w:p w14:paraId="191EFE03" w14:textId="77777777" w:rsidR="00E25B5F" w:rsidRPr="004A7A96" w:rsidRDefault="00E25B5F">
      <w:pPr>
        <w:pStyle w:val="i"/>
        <w:rPr>
          <w:lang w:val="en-IE"/>
        </w:rPr>
      </w:pPr>
      <w:r w:rsidRPr="004A7A96">
        <w:rPr>
          <w:lang w:val="en-IE"/>
        </w:rPr>
        <w:t>ii)</w:t>
      </w:r>
      <w:r w:rsidRPr="004A7A96">
        <w:rPr>
          <w:lang w:val="en-IE"/>
        </w:rPr>
        <w:tab/>
        <w:t>Inactivate test and control sera for 30 minutes in a water bath at 56°C.</w:t>
      </w:r>
    </w:p>
    <w:p w14:paraId="55037302" w14:textId="77777777" w:rsidR="00E25B5F" w:rsidRPr="004A7A96" w:rsidRDefault="00E25B5F">
      <w:pPr>
        <w:pStyle w:val="i"/>
        <w:rPr>
          <w:lang w:val="en-IE"/>
        </w:rPr>
      </w:pPr>
      <w:r w:rsidRPr="004A7A96">
        <w:rPr>
          <w:lang w:val="en-IE"/>
        </w:rPr>
        <w:t>iii)</w:t>
      </w:r>
      <w:r w:rsidRPr="004A7A96">
        <w:rPr>
          <w:lang w:val="en-IE"/>
        </w:rPr>
        <w:tab/>
        <w:t xml:space="preserve">Add </w:t>
      </w:r>
      <w:r w:rsidRPr="004A7A96">
        <w:rPr>
          <w:u w:val="double"/>
          <w:lang w:val="en-IE"/>
        </w:rPr>
        <w:t>40</w:t>
      </w:r>
      <w:r w:rsidRPr="004A7A96">
        <w:rPr>
          <w:lang w:val="en-IE"/>
        </w:rPr>
        <w:t xml:space="preserve"> </w:t>
      </w:r>
      <w:r w:rsidRPr="004A7A96">
        <w:rPr>
          <w:strike/>
          <w:lang w:val="en-IE"/>
        </w:rPr>
        <w:t xml:space="preserve">25 </w:t>
      </w:r>
      <w:r w:rsidRPr="004A7A96">
        <w:rPr>
          <w:lang w:val="en-IE"/>
        </w:rPr>
        <w:t xml:space="preserve">µl of </w:t>
      </w:r>
      <w:r w:rsidRPr="004A7A96">
        <w:rPr>
          <w:u w:val="double"/>
          <w:lang w:val="en-IE"/>
        </w:rPr>
        <w:t>HIMM</w:t>
      </w:r>
      <w:r w:rsidRPr="004A7A96">
        <w:rPr>
          <w:lang w:val="en-IE"/>
        </w:rPr>
        <w:t xml:space="preserve"> </w:t>
      </w:r>
      <w:r w:rsidRPr="004A7A96">
        <w:rPr>
          <w:strike/>
          <w:lang w:val="en-IE"/>
        </w:rPr>
        <w:t xml:space="preserve">serum-free MEM </w:t>
      </w:r>
      <w:r w:rsidRPr="004A7A96">
        <w:rPr>
          <w:lang w:val="en-IE"/>
        </w:rPr>
        <w:t xml:space="preserve">to all wells of the </w:t>
      </w:r>
      <w:proofErr w:type="spellStart"/>
      <w:r w:rsidRPr="004A7A96">
        <w:rPr>
          <w:lang w:val="en-IE"/>
        </w:rPr>
        <w:t>microtitre</w:t>
      </w:r>
      <w:proofErr w:type="spellEnd"/>
      <w:r w:rsidRPr="004A7A96">
        <w:rPr>
          <w:lang w:val="en-IE"/>
        </w:rPr>
        <w:t xml:space="preserve"> assay plates.</w:t>
      </w:r>
    </w:p>
    <w:p w14:paraId="005FFD3B" w14:textId="77777777" w:rsidR="00E25B5F" w:rsidRPr="004A7A96" w:rsidRDefault="00E25B5F">
      <w:pPr>
        <w:pStyle w:val="i"/>
        <w:rPr>
          <w:u w:val="double"/>
          <w:lang w:val="en-IE"/>
        </w:rPr>
      </w:pPr>
      <w:r w:rsidRPr="004A7A96">
        <w:rPr>
          <w:lang w:val="en-IE"/>
        </w:rPr>
        <w:t>iv)</w:t>
      </w:r>
      <w:r w:rsidRPr="004A7A96">
        <w:rPr>
          <w:lang w:val="en-IE"/>
        </w:rPr>
        <w:tab/>
      </w:r>
      <w:r w:rsidRPr="004A7A96">
        <w:rPr>
          <w:u w:val="double"/>
          <w:lang w:val="en-IE"/>
        </w:rPr>
        <w:t>For test sample titration,</w:t>
      </w:r>
      <w:r w:rsidRPr="004A7A96">
        <w:rPr>
          <w:lang w:val="en-IE"/>
        </w:rPr>
        <w:t xml:space="preserve"> pipette </w:t>
      </w:r>
      <w:r w:rsidRPr="004A7A96">
        <w:rPr>
          <w:strike/>
          <w:lang w:val="en-IE"/>
        </w:rPr>
        <w:t xml:space="preserve">25 </w:t>
      </w:r>
      <w:r w:rsidRPr="004A7A96">
        <w:rPr>
          <w:u w:val="double"/>
          <w:lang w:val="en-IE"/>
        </w:rPr>
        <w:t>40</w:t>
      </w:r>
      <w:r w:rsidRPr="004A7A96">
        <w:rPr>
          <w:lang w:val="en-IE"/>
        </w:rPr>
        <w:t xml:space="preserve"> µl of each test serum into </w:t>
      </w:r>
      <w:r w:rsidRPr="004A7A96">
        <w:rPr>
          <w:strike/>
          <w:lang w:val="en-IE"/>
        </w:rPr>
        <w:t xml:space="preserve">duplicate </w:t>
      </w:r>
      <w:r w:rsidRPr="004A7A96">
        <w:rPr>
          <w:u w:val="double"/>
          <w:lang w:val="en-IE"/>
        </w:rPr>
        <w:t>triplicate</w:t>
      </w:r>
      <w:r w:rsidRPr="004A7A96">
        <w:rPr>
          <w:lang w:val="en-IE"/>
        </w:rPr>
        <w:t xml:space="preserve"> wells of </w:t>
      </w:r>
      <w:r w:rsidRPr="004A7A96">
        <w:rPr>
          <w:strike/>
          <w:lang w:val="en-IE"/>
        </w:rPr>
        <w:t xml:space="preserve">both rows A and B of </w:t>
      </w:r>
      <w:r w:rsidRPr="004A7A96">
        <w:rPr>
          <w:lang w:val="en-IE"/>
        </w:rPr>
        <w:t xml:space="preserve">the plate. The first </w:t>
      </w:r>
      <w:r w:rsidRPr="004A7A96">
        <w:rPr>
          <w:u w:val="double"/>
          <w:lang w:val="en-IE"/>
        </w:rPr>
        <w:t>two rows serve as the dilution of the test serum and the third</w:t>
      </w:r>
      <w:r w:rsidRPr="004A7A96">
        <w:rPr>
          <w:lang w:val="en-IE"/>
        </w:rPr>
        <w:t xml:space="preserve"> row serves as the serum toxicity control</w:t>
      </w:r>
      <w:r w:rsidRPr="004A7A96">
        <w:rPr>
          <w:strike/>
          <w:lang w:val="en-IE"/>
        </w:rPr>
        <w:t xml:space="preserve"> </w:t>
      </w:r>
      <w:r w:rsidRPr="004A7A96">
        <w:rPr>
          <w:strike/>
        </w:rPr>
        <w:t>and the second row as the first dilution of the test</w:t>
      </w:r>
      <w:r w:rsidRPr="004A7A96">
        <w:rPr>
          <w:lang w:val="en-IE"/>
        </w:rPr>
        <w:t xml:space="preserve">. Make doubling dilutions of each serum </w:t>
      </w:r>
      <w:r w:rsidRPr="004A7A96">
        <w:rPr>
          <w:strike/>
        </w:rPr>
        <w:t xml:space="preserve">starting with row B and proceeding to the bottom of the plate </w:t>
      </w:r>
      <w:r w:rsidRPr="004A7A96">
        <w:rPr>
          <w:lang w:val="en-IE"/>
        </w:rPr>
        <w:t xml:space="preserve">by sequential mixing and transfer of </w:t>
      </w:r>
      <w:r w:rsidRPr="004A7A96">
        <w:rPr>
          <w:strike/>
          <w:lang w:val="en-IE"/>
        </w:rPr>
        <w:t xml:space="preserve">25 </w:t>
      </w:r>
      <w:r w:rsidRPr="004A7A96">
        <w:rPr>
          <w:u w:val="double"/>
          <w:lang w:val="en-IE"/>
        </w:rPr>
        <w:t>40</w:t>
      </w:r>
      <w:r w:rsidRPr="004A7A96">
        <w:rPr>
          <w:lang w:val="en-IE"/>
        </w:rPr>
        <w:t xml:space="preserve"> µl to each subsequent row of wells. </w:t>
      </w:r>
      <w:r w:rsidRPr="004A7A96">
        <w:rPr>
          <w:strike/>
        </w:rPr>
        <w:t xml:space="preserve">Six sera can be assayed in each plate. </w:t>
      </w:r>
      <w:r w:rsidRPr="004A7A96">
        <w:rPr>
          <w:u w:val="double"/>
          <w:lang w:val="en-IE"/>
        </w:rPr>
        <w:t xml:space="preserve">Add 40μl of HIMM to the serum control rows. </w:t>
      </w:r>
    </w:p>
    <w:p w14:paraId="7D826A51" w14:textId="77777777" w:rsidR="00E25B5F" w:rsidRPr="004A7A96" w:rsidRDefault="00E25B5F">
      <w:pPr>
        <w:pStyle w:val="i"/>
        <w:rPr>
          <w:strike/>
          <w:lang w:val="en-IE"/>
        </w:rPr>
      </w:pPr>
      <w:r w:rsidRPr="3A30D37E">
        <w:rPr>
          <w:lang w:val="en-IE"/>
        </w:rPr>
        <w:lastRenderedPageBreak/>
        <w:t>v)</w:t>
      </w:r>
      <w:r>
        <w:tab/>
      </w:r>
      <w:r w:rsidRPr="3A30D37E">
        <w:rPr>
          <w:lang w:val="en-IE"/>
        </w:rPr>
        <w:t xml:space="preserve">Add </w:t>
      </w:r>
      <w:r w:rsidRPr="3A30D37E">
        <w:rPr>
          <w:u w:val="double"/>
          <w:lang w:val="en-IE"/>
        </w:rPr>
        <w:t>40</w:t>
      </w:r>
      <w:r w:rsidRPr="3A30D37E">
        <w:rPr>
          <w:lang w:val="en-IE"/>
        </w:rPr>
        <w:t xml:space="preserve"> </w:t>
      </w:r>
      <w:r w:rsidRPr="3A30D37E">
        <w:rPr>
          <w:strike/>
          <w:lang w:val="en-IE"/>
        </w:rPr>
        <w:t xml:space="preserve">25 </w:t>
      </w:r>
      <w:r w:rsidRPr="3A30D37E">
        <w:rPr>
          <w:lang w:val="en-IE"/>
        </w:rPr>
        <w:t xml:space="preserve">µl of the appropriately diluted EHV-1 </w:t>
      </w:r>
      <w:r w:rsidRPr="00366009">
        <w:rPr>
          <w:strike/>
          <w:lang w:val="en-IE"/>
        </w:rPr>
        <w:t>or EHV-</w:t>
      </w:r>
      <w:r w:rsidRPr="3A30D37E">
        <w:rPr>
          <w:lang w:val="en-IE"/>
        </w:rPr>
        <w:t xml:space="preserve">4 virus stock to </w:t>
      </w:r>
      <w:r w:rsidRPr="3A30D37E">
        <w:rPr>
          <w:strike/>
          <w:lang w:val="en-IE"/>
        </w:rPr>
        <w:t xml:space="preserve">each </w:t>
      </w:r>
      <w:r w:rsidRPr="3A30D37E">
        <w:rPr>
          <w:u w:val="double"/>
          <w:lang w:val="en-IE"/>
        </w:rPr>
        <w:t>all</w:t>
      </w:r>
      <w:r w:rsidRPr="3A30D37E">
        <w:rPr>
          <w:lang w:val="en-IE"/>
        </w:rPr>
        <w:t xml:space="preserve"> well</w:t>
      </w:r>
      <w:r w:rsidRPr="3A30D37E">
        <w:rPr>
          <w:u w:val="double"/>
          <w:lang w:val="en-IE"/>
        </w:rPr>
        <w:t>s</w:t>
      </w:r>
      <w:r w:rsidRPr="3A30D37E">
        <w:rPr>
          <w:lang w:val="en-IE"/>
        </w:rPr>
        <w:t xml:space="preserve"> (100 TCID</w:t>
      </w:r>
      <w:r w:rsidRPr="3A30D37E">
        <w:rPr>
          <w:vertAlign w:val="subscript"/>
          <w:lang w:val="en-IE"/>
        </w:rPr>
        <w:t>50</w:t>
      </w:r>
      <w:r w:rsidRPr="3A30D37E">
        <w:rPr>
          <w:lang w:val="en-IE"/>
        </w:rPr>
        <w:t xml:space="preserve">/well) </w:t>
      </w:r>
      <w:r w:rsidRPr="3A30D37E">
        <w:rPr>
          <w:u w:val="double"/>
          <w:lang w:val="en-IE"/>
        </w:rPr>
        <w:t>of the test plate</w:t>
      </w:r>
      <w:r w:rsidRPr="3A30D37E">
        <w:rPr>
          <w:lang w:val="en-IE"/>
        </w:rPr>
        <w:t xml:space="preserve"> except those of </w:t>
      </w:r>
      <w:r w:rsidRPr="3A30D37E">
        <w:rPr>
          <w:strike/>
          <w:lang w:val="en-IE"/>
        </w:rPr>
        <w:t xml:space="preserve">row A, which are </w:t>
      </w:r>
      <w:r w:rsidRPr="3A30D37E">
        <w:rPr>
          <w:lang w:val="en-IE"/>
        </w:rPr>
        <w:t>the serum control</w:t>
      </w:r>
      <w:r w:rsidRPr="3A30D37E">
        <w:rPr>
          <w:u w:val="double"/>
          <w:lang w:val="en-IE"/>
        </w:rPr>
        <w:t>s</w:t>
      </w:r>
      <w:r w:rsidRPr="3A30D37E">
        <w:rPr>
          <w:strike/>
          <w:lang w:val="en-IE"/>
        </w:rPr>
        <w:t xml:space="preserve"> wells</w:t>
      </w:r>
      <w:r w:rsidRPr="3A30D37E">
        <w:rPr>
          <w:lang w:val="en-IE"/>
        </w:rPr>
        <w:t xml:space="preserve">. Note that the final serum dilutions, after addition of virus, run from </w:t>
      </w:r>
      <w:r w:rsidRPr="3A30D37E">
        <w:rPr>
          <w:u w:val="double"/>
          <w:lang w:val="en-IE"/>
        </w:rPr>
        <w:t>a starting dilution of 1/4</w:t>
      </w:r>
      <w:r w:rsidRPr="3A30D37E">
        <w:rPr>
          <w:strike/>
          <w:lang w:val="en-IE"/>
        </w:rPr>
        <w:t xml:space="preserve"> to 1/256</w:t>
      </w:r>
      <w:r w:rsidRPr="3A30D37E">
        <w:rPr>
          <w:lang w:val="en-IE"/>
        </w:rPr>
        <w:t xml:space="preserve">. A separate control plate should include titration of both a </w:t>
      </w:r>
      <w:proofErr w:type="gramStart"/>
      <w:r w:rsidRPr="3A30D37E">
        <w:rPr>
          <w:lang w:val="en-IE"/>
        </w:rPr>
        <w:t xml:space="preserve">negative and positive </w:t>
      </w:r>
      <w:r w:rsidRPr="3A30D37E">
        <w:rPr>
          <w:u w:val="double"/>
          <w:lang w:val="en-IE"/>
        </w:rPr>
        <w:t>(high and low)</w:t>
      </w:r>
      <w:r w:rsidRPr="3A30D37E">
        <w:rPr>
          <w:lang w:val="en-IE"/>
        </w:rPr>
        <w:t xml:space="preserve"> horse </w:t>
      </w:r>
      <w:r w:rsidRPr="3A30D37E">
        <w:rPr>
          <w:strike/>
          <w:lang w:val="en-IE"/>
        </w:rPr>
        <w:t xml:space="preserve">serum </w:t>
      </w:r>
      <w:r w:rsidRPr="3A30D37E">
        <w:rPr>
          <w:u w:val="double"/>
          <w:lang w:val="en-IE"/>
        </w:rPr>
        <w:t>sera</w:t>
      </w:r>
      <w:r w:rsidRPr="3A30D37E">
        <w:rPr>
          <w:lang w:val="en-IE"/>
        </w:rPr>
        <w:t xml:space="preserve"> of known titre</w:t>
      </w:r>
      <w:proofErr w:type="gramEnd"/>
      <w:r w:rsidRPr="3A30D37E">
        <w:rPr>
          <w:lang w:val="en-IE"/>
        </w:rPr>
        <w:t xml:space="preserve">, cell control (no virus), </w:t>
      </w:r>
      <w:r w:rsidRPr="3A30D37E">
        <w:rPr>
          <w:u w:val="double"/>
        </w:rPr>
        <w:t>and a back titration of</w:t>
      </w:r>
      <w:r>
        <w:t xml:space="preserve"> virus </w:t>
      </w:r>
      <w:r w:rsidRPr="3A30D37E">
        <w:rPr>
          <w:strike/>
        </w:rPr>
        <w:t xml:space="preserve">control (no serum), and a virus titration </w:t>
      </w:r>
      <w:r w:rsidRPr="3A30D37E">
        <w:rPr>
          <w:u w:val="double"/>
        </w:rPr>
        <w:t>using six wells per log dilution (100 TCID</w:t>
      </w:r>
      <w:r w:rsidRPr="3A30D37E">
        <w:rPr>
          <w:u w:val="double"/>
          <w:vertAlign w:val="subscript"/>
        </w:rPr>
        <w:t>50</w:t>
      </w:r>
      <w:r>
        <w:t xml:space="preserve"> to </w:t>
      </w:r>
      <w:r w:rsidRPr="3A30D37E">
        <w:rPr>
          <w:u w:val="double"/>
        </w:rPr>
        <w:t>0.01 TCID</w:t>
      </w:r>
      <w:r w:rsidRPr="3A30D37E">
        <w:rPr>
          <w:u w:val="double"/>
          <w:vertAlign w:val="subscript"/>
        </w:rPr>
        <w:t>50</w:t>
      </w:r>
      <w:r w:rsidRPr="3A30D37E">
        <w:rPr>
          <w:u w:val="double"/>
        </w:rPr>
        <w:t>/well)</w:t>
      </w:r>
      <w:r w:rsidRPr="3A30D37E">
        <w:rPr>
          <w:strike/>
        </w:rPr>
        <w:t xml:space="preserve"> calculate the actual amount of virus used in the test</w:t>
      </w:r>
    </w:p>
    <w:p w14:paraId="0F3593E0" w14:textId="77777777" w:rsidR="00E25B5F" w:rsidRPr="004A7A96" w:rsidRDefault="00E25B5F">
      <w:pPr>
        <w:pStyle w:val="i"/>
        <w:rPr>
          <w:lang w:val="en-IE"/>
        </w:rPr>
      </w:pPr>
      <w:r w:rsidRPr="004A7A96">
        <w:rPr>
          <w:lang w:val="en-IE"/>
        </w:rPr>
        <w:t>vi)</w:t>
      </w:r>
      <w:r w:rsidRPr="004A7A96">
        <w:rPr>
          <w:lang w:val="en-IE"/>
        </w:rPr>
        <w:tab/>
        <w:t>Incubate the plates for 1 hour at 37°C in 5% CO</w:t>
      </w:r>
      <w:r w:rsidRPr="004A7A96">
        <w:rPr>
          <w:vertAlign w:val="subscript"/>
          <w:lang w:val="en-IE"/>
        </w:rPr>
        <w:t xml:space="preserve">2 </w:t>
      </w:r>
      <w:r w:rsidRPr="004A7A96">
        <w:rPr>
          <w:lang w:val="en-IE"/>
        </w:rPr>
        <w:t xml:space="preserve">atmosphere. </w:t>
      </w:r>
      <w:r w:rsidRPr="004A7A96">
        <w:rPr>
          <w:strike/>
          <w:lang w:val="en-IE"/>
        </w:rPr>
        <w:t>Add 50 µl of the prepared E-Derm or RK-13 cell suspension (5 × 10</w:t>
      </w:r>
      <w:r w:rsidRPr="004A7A96">
        <w:rPr>
          <w:strike/>
          <w:vertAlign w:val="superscript"/>
          <w:lang w:val="en-IE"/>
        </w:rPr>
        <w:t>5</w:t>
      </w:r>
      <w:r w:rsidRPr="004A7A96">
        <w:rPr>
          <w:strike/>
          <w:lang w:val="en-IE"/>
        </w:rPr>
        <w:t xml:space="preserve"> cells/ml) in MEM/10% FCS to each well.</w:t>
      </w:r>
    </w:p>
    <w:p w14:paraId="1576B033" w14:textId="77777777" w:rsidR="00E25B5F" w:rsidRPr="004A7A96" w:rsidRDefault="00E25B5F">
      <w:pPr>
        <w:pStyle w:val="i"/>
        <w:rPr>
          <w:u w:val="double"/>
          <w:lang w:val="en-IE"/>
        </w:rPr>
      </w:pPr>
      <w:r w:rsidRPr="004A7A96">
        <w:rPr>
          <w:u w:val="double"/>
          <w:lang w:val="en-IE"/>
        </w:rPr>
        <w:t>vii)</w:t>
      </w:r>
      <w:r w:rsidRPr="004A7A96">
        <w:rPr>
          <w:u w:val="double"/>
          <w:lang w:val="en-IE"/>
        </w:rPr>
        <w:tab/>
        <w:t>Transfer 50 </w:t>
      </w:r>
      <w:r w:rsidRPr="004A7A96">
        <w:rPr>
          <w:rFonts w:ascii="Calibri" w:hAnsi="Calibri" w:cs="Calibri"/>
          <w:u w:val="double"/>
          <w:lang w:val="en-IE"/>
        </w:rPr>
        <w:t>µ</w:t>
      </w:r>
      <w:r w:rsidRPr="004A7A96">
        <w:rPr>
          <w:u w:val="double"/>
          <w:lang w:val="en-IE"/>
        </w:rPr>
        <w:t xml:space="preserve">l from each well of the test and control plates to the tissue culture </w:t>
      </w:r>
      <w:proofErr w:type="spellStart"/>
      <w:r w:rsidRPr="004A7A96">
        <w:rPr>
          <w:u w:val="double"/>
          <w:lang w:val="en-IE"/>
        </w:rPr>
        <w:t>microtitre</w:t>
      </w:r>
      <w:proofErr w:type="spellEnd"/>
      <w:r w:rsidRPr="004A7A96">
        <w:rPr>
          <w:u w:val="double"/>
          <w:lang w:val="en-IE"/>
        </w:rPr>
        <w:t xml:space="preserve"> plates.</w:t>
      </w:r>
    </w:p>
    <w:p w14:paraId="0552545F" w14:textId="77777777" w:rsidR="00E25B5F" w:rsidRPr="004A7A96" w:rsidRDefault="00E25B5F">
      <w:pPr>
        <w:pStyle w:val="i"/>
        <w:rPr>
          <w:lang w:val="en-IE"/>
        </w:rPr>
      </w:pPr>
      <w:r w:rsidRPr="004A7A96">
        <w:rPr>
          <w:lang w:val="en-IE"/>
        </w:rPr>
        <w:t>viii)</w:t>
      </w:r>
      <w:r w:rsidRPr="004A7A96">
        <w:rPr>
          <w:lang w:val="en-IE"/>
        </w:rPr>
        <w:tab/>
        <w:t xml:space="preserve">Incubate the plates for </w:t>
      </w:r>
      <w:r w:rsidRPr="004A7A96">
        <w:rPr>
          <w:u w:val="double"/>
          <w:lang w:val="en-IE"/>
        </w:rPr>
        <w:t>2</w:t>
      </w:r>
      <w:r w:rsidRPr="004A7A96">
        <w:rPr>
          <w:strike/>
          <w:lang w:val="en-IE"/>
        </w:rPr>
        <w:t xml:space="preserve"> 4</w:t>
      </w:r>
      <w:r w:rsidRPr="004A7A96">
        <w:rPr>
          <w:lang w:val="en-IE"/>
        </w:rPr>
        <w:t>–5 days at 37°C in an atmosphere of 5% CO</w:t>
      </w:r>
      <w:r w:rsidRPr="004A7A96">
        <w:rPr>
          <w:vertAlign w:val="subscript"/>
          <w:lang w:val="en-IE"/>
        </w:rPr>
        <w:t>2</w:t>
      </w:r>
      <w:r w:rsidRPr="004A7A96">
        <w:rPr>
          <w:lang w:val="en-IE"/>
        </w:rPr>
        <w:t xml:space="preserve"> in air.</w:t>
      </w:r>
    </w:p>
    <w:p w14:paraId="427B6AB2" w14:textId="77777777" w:rsidR="00E25B5F" w:rsidRPr="004A7A96" w:rsidRDefault="00E25B5F">
      <w:pPr>
        <w:pStyle w:val="i"/>
        <w:rPr>
          <w:u w:val="double"/>
          <w:lang w:val="en-IE"/>
        </w:rPr>
      </w:pPr>
      <w:r w:rsidRPr="004A7A96">
        <w:rPr>
          <w:lang w:val="en-IE"/>
        </w:rPr>
        <w:t>ix)</w:t>
      </w:r>
      <w:r w:rsidRPr="004A7A96">
        <w:rPr>
          <w:lang w:val="en-IE"/>
        </w:rPr>
        <w:tab/>
        <w:t xml:space="preserve">Examine the plates microscopically for CPE and record the results on a worksheet. </w:t>
      </w:r>
      <w:r w:rsidRPr="004A7A96">
        <w:rPr>
          <w:u w:val="double"/>
          <w:lang w:val="en-IE"/>
        </w:rPr>
        <w:t>Confirm the validity of the test by establishing that the working dilution of stock virus is at 100 TCID</w:t>
      </w:r>
      <w:r w:rsidRPr="004A7A96">
        <w:rPr>
          <w:u w:val="double"/>
          <w:vertAlign w:val="subscript"/>
          <w:lang w:val="en-IE"/>
        </w:rPr>
        <w:t>50</w:t>
      </w:r>
      <w:r w:rsidRPr="004A7A96">
        <w:rPr>
          <w:u w:val="double"/>
          <w:lang w:val="en-IE"/>
        </w:rPr>
        <w:t xml:space="preserve">/well, that the (high and low) positive control sera are within one well of their pre-determined titre and that the negative control serum is negative at a 1/4 dilution. This takes approximately 72 hours. If at this </w:t>
      </w:r>
      <w:proofErr w:type="gramStart"/>
      <w:r w:rsidRPr="004A7A96">
        <w:rPr>
          <w:u w:val="double"/>
          <w:lang w:val="en-IE"/>
        </w:rPr>
        <w:t>stage</w:t>
      </w:r>
      <w:proofErr w:type="gramEnd"/>
      <w:r w:rsidRPr="004A7A96">
        <w:rPr>
          <w:u w:val="double"/>
          <w:lang w:val="en-IE"/>
        </w:rPr>
        <w:t xml:space="preserve"> the antigen is too weak the virus concentration may be increased by extending the incubation period up to 5 days. If the antigen is too strong the test must be repeated.</w:t>
      </w:r>
    </w:p>
    <w:p w14:paraId="13B9129F" w14:textId="77777777" w:rsidR="00E25B5F" w:rsidRPr="004A7A96" w:rsidRDefault="00E25B5F">
      <w:pPr>
        <w:pStyle w:val="i"/>
        <w:ind w:firstLine="0"/>
        <w:rPr>
          <w:lang w:val="en-IE"/>
        </w:rPr>
      </w:pPr>
      <w:r w:rsidRPr="004A7A96">
        <w:rPr>
          <w:u w:val="double"/>
          <w:lang w:val="en-IE"/>
        </w:rPr>
        <w:t>Wells are scored as positive for neutralisation of virus if ≥ 75% of the cell monolayer remains intact. The highest dilution of serum resulting in ≥ 75% neutralisation of virus (&lt;25% CPE) in replicate wells is the end-point titre for that serum. Examine the plates microscopically for CPE and record the results on a worksheet.</w:t>
      </w:r>
      <w:r w:rsidRPr="004A7A96">
        <w:rPr>
          <w:lang w:val="en-IE"/>
        </w:rPr>
        <w:t xml:space="preserve"> </w:t>
      </w:r>
    </w:p>
    <w:p w14:paraId="3E0C1D14" w14:textId="77777777" w:rsidR="00E25B5F" w:rsidRPr="004A7A96" w:rsidRDefault="00E25B5F">
      <w:pPr>
        <w:pStyle w:val="i"/>
        <w:rPr>
          <w:lang w:val="en-IE"/>
        </w:rPr>
      </w:pPr>
      <w:r w:rsidRPr="004A7A96">
        <w:rPr>
          <w:lang w:val="en-IE"/>
        </w:rPr>
        <w:t>x)</w:t>
      </w:r>
      <w:r w:rsidRPr="004A7A96">
        <w:rPr>
          <w:lang w:val="en-IE"/>
        </w:rPr>
        <w:tab/>
      </w:r>
      <w:r w:rsidRPr="004A7A96" w:rsidDel="0079337A">
        <w:rPr>
          <w:lang w:val="en-IE"/>
        </w:rPr>
        <w:t>Alternatively, the cell monolayers can be scored for CPE after fixing and staining as follows: after removal of the culture fluid, immerse the plates for 15 minutes in a solution containing 2 mg/ml crystal violet, 10% formalin, 45% methanol, and 45% water. Then, rinse the plates vigorously under a stream of running tap water.</w:t>
      </w:r>
      <w:r w:rsidRPr="004A7A96">
        <w:rPr>
          <w:lang w:val="en-IE"/>
        </w:rPr>
        <w:t xml:space="preserve"> Wells containing intact cell monolayers stain blue, while monolayers destroyed by virus do not stain. </w:t>
      </w:r>
      <w:r w:rsidRPr="004A7A96">
        <w:rPr>
          <w:strike/>
          <w:lang w:val="en-IE"/>
        </w:rPr>
        <w:t>Verify that the cell control, positive serum control, and serum cytotoxicity control wells stain blue, that the virus control and negative serum control wells are not stained, and that the actual amount of virus added to each well is between 10</w:t>
      </w:r>
      <w:r w:rsidRPr="004A7A96">
        <w:rPr>
          <w:strike/>
          <w:vertAlign w:val="superscript"/>
          <w:lang w:val="en-IE"/>
        </w:rPr>
        <w:t xml:space="preserve">1.5 </w:t>
      </w:r>
      <w:r w:rsidRPr="004A7A96">
        <w:rPr>
          <w:strike/>
          <w:lang w:val="en-IE"/>
        </w:rPr>
        <w:t>and 10</w:t>
      </w:r>
      <w:r w:rsidRPr="004A7A96">
        <w:rPr>
          <w:strike/>
          <w:vertAlign w:val="superscript"/>
          <w:lang w:val="en-IE"/>
        </w:rPr>
        <w:t xml:space="preserve">2.5 </w:t>
      </w:r>
      <w:r w:rsidRPr="004A7A96">
        <w:rPr>
          <w:strike/>
          <w:lang w:val="en-IE"/>
        </w:rPr>
        <w:t>TCID</w:t>
      </w:r>
      <w:r w:rsidRPr="004A7A96">
        <w:rPr>
          <w:strike/>
          <w:vertAlign w:val="subscript"/>
          <w:lang w:val="en-IE"/>
        </w:rPr>
        <w:t>50</w:t>
      </w:r>
      <w:r w:rsidRPr="004A7A96">
        <w:rPr>
          <w:strike/>
          <w:lang w:val="en-IE"/>
        </w:rPr>
        <w:t>. Wells are scored as positive for neutralisation of virus if 100% of the cell monolayer remains intact. The highest dilution of serum resulting in complete neutralisation of virus (no CPE) in both duplicate wells is the end-point titre for that serum.</w:t>
      </w:r>
    </w:p>
    <w:p w14:paraId="71C44E65" w14:textId="77777777" w:rsidR="00E25B5F" w:rsidRPr="004A7A96" w:rsidRDefault="00E25B5F">
      <w:pPr>
        <w:pStyle w:val="iparalast"/>
        <w:spacing w:after="480" w:line="240" w:lineRule="auto"/>
        <w:rPr>
          <w:lang w:val="en-IE"/>
        </w:rPr>
      </w:pPr>
      <w:r w:rsidRPr="004A7A96">
        <w:rPr>
          <w:lang w:val="en-IE"/>
        </w:rPr>
        <w:t>xi)</w:t>
      </w:r>
      <w:r w:rsidRPr="004A7A96">
        <w:rPr>
          <w:lang w:val="en-IE"/>
        </w:rPr>
        <w:tab/>
        <w:t xml:space="preserve">Calculate the neutralisation titre for each test </w:t>
      </w:r>
      <w:proofErr w:type="gramStart"/>
      <w:r w:rsidRPr="004A7A96">
        <w:rPr>
          <w:lang w:val="en-IE"/>
        </w:rPr>
        <w:t>serum, and</w:t>
      </w:r>
      <w:proofErr w:type="gramEnd"/>
      <w:r w:rsidRPr="004A7A96">
        <w:rPr>
          <w:lang w:val="en-IE"/>
        </w:rPr>
        <w:t xml:space="preserve"> compare acute and convalescent phase serum titres from each animal for a four-fold or greater increase.</w:t>
      </w:r>
      <w:bookmarkEnd w:id="7"/>
    </w:p>
    <w:p w14:paraId="1300797F" w14:textId="77777777" w:rsidR="00E25B5F" w:rsidRPr="004A7A96" w:rsidRDefault="00E25B5F">
      <w:pPr>
        <w:pStyle w:val="11"/>
        <w:rPr>
          <w:u w:val="double"/>
          <w:lang w:val="en-IE"/>
        </w:rPr>
      </w:pPr>
      <w:r w:rsidRPr="004A7A96">
        <w:rPr>
          <w:u w:val="double"/>
          <w:lang w:val="en-IE"/>
        </w:rPr>
        <w:t>2.2.</w:t>
      </w:r>
      <w:r w:rsidRPr="004A7A96">
        <w:rPr>
          <w:u w:val="double"/>
          <w:lang w:val="en-IE"/>
        </w:rPr>
        <w:tab/>
        <w:t xml:space="preserve">Complement fixation </w:t>
      </w:r>
      <w:proofErr w:type="gramStart"/>
      <w:r w:rsidRPr="004A7A96">
        <w:rPr>
          <w:u w:val="double"/>
          <w:lang w:val="en-IE"/>
        </w:rPr>
        <w:t>test</w:t>
      </w:r>
      <w:proofErr w:type="gramEnd"/>
    </w:p>
    <w:p w14:paraId="1441B9E8" w14:textId="516B9269" w:rsidR="00E25B5F" w:rsidRDefault="00E25B5F">
      <w:pPr>
        <w:pStyle w:val="11Para"/>
        <w:rPr>
          <w:u w:val="double"/>
          <w:lang w:val="en-IE"/>
        </w:rPr>
      </w:pPr>
      <w:r w:rsidRPr="3A30D37E">
        <w:rPr>
          <w:u w:val="double"/>
          <w:lang w:val="en-IE"/>
        </w:rPr>
        <w:t>The CF</w:t>
      </w:r>
      <w:r w:rsidR="007974F3">
        <w:rPr>
          <w:u w:val="double"/>
          <w:lang w:val="en-IE"/>
        </w:rPr>
        <w:t>T</w:t>
      </w:r>
      <w:r w:rsidRPr="3A30D37E">
        <w:rPr>
          <w:u w:val="double"/>
          <w:lang w:val="en-IE"/>
        </w:rPr>
        <w:t xml:space="preserve"> can be used for the detection and quantification of antibodies </w:t>
      </w:r>
      <w:r w:rsidRPr="00EB7895">
        <w:rPr>
          <w:strike/>
          <w:highlight w:val="yellow"/>
          <w:lang w:val="en-IE"/>
        </w:rPr>
        <w:t xml:space="preserve">against </w:t>
      </w:r>
      <w:r w:rsidR="00EB7895" w:rsidRPr="00EB7895">
        <w:rPr>
          <w:highlight w:val="yellow"/>
          <w:u w:val="double"/>
          <w:lang w:val="en-IE"/>
        </w:rPr>
        <w:t>to</w:t>
      </w:r>
      <w:r w:rsidR="00EB7895">
        <w:rPr>
          <w:u w:val="double"/>
          <w:lang w:val="en-IE"/>
        </w:rPr>
        <w:t xml:space="preserve"> </w:t>
      </w:r>
      <w:r w:rsidRPr="3A30D37E">
        <w:rPr>
          <w:u w:val="double"/>
          <w:lang w:val="en-IE"/>
        </w:rPr>
        <w:t xml:space="preserve">EHV-1. The test determines whether an antigen and an antibody </w:t>
      </w:r>
      <w:proofErr w:type="gramStart"/>
      <w:r w:rsidRPr="3A30D37E">
        <w:rPr>
          <w:u w:val="double"/>
          <w:lang w:val="en-IE"/>
        </w:rPr>
        <w:t>are capable of forming</w:t>
      </w:r>
      <w:proofErr w:type="gramEnd"/>
      <w:r w:rsidRPr="3A30D37E">
        <w:rPr>
          <w:u w:val="double"/>
          <w:lang w:val="en-IE"/>
        </w:rPr>
        <w:t xml:space="preserve"> a complex. The presence of an immune complex is revealed by the detector system, which consists of </w:t>
      </w:r>
      <w:proofErr w:type="gramStart"/>
      <w:r w:rsidRPr="3A30D37E">
        <w:rPr>
          <w:u w:val="double"/>
          <w:lang w:val="en-IE"/>
        </w:rPr>
        <w:t>guinea-pig</w:t>
      </w:r>
      <w:proofErr w:type="gramEnd"/>
      <w:r w:rsidRPr="3A30D37E">
        <w:rPr>
          <w:u w:val="double"/>
          <w:lang w:val="en-IE"/>
        </w:rPr>
        <w:t xml:space="preserve"> complement and sensitised sheep red blood cells (SRBCs) coated with rabbit haemolytic serum (haemolysin). In the absence of antibodies against equine herpesvirus, no antibody/antigen complex is formed, the complement remains free in the solution and the sensitised SRBCs become lysed. In the presence of antibodies against equine herpesvirus, an antibody/antigen complex is formed, the complement becomes fixed and is therefore unable to lyse the SRBCs. They subsequently form a button at the bottom of the test well. </w:t>
      </w:r>
    </w:p>
    <w:p w14:paraId="3885B8AC" w14:textId="77777777" w:rsidR="00E25B5F" w:rsidRPr="004A7A96" w:rsidRDefault="00E25B5F">
      <w:pPr>
        <w:pStyle w:val="11Para"/>
        <w:rPr>
          <w:u w:val="double"/>
          <w:lang w:val="en-IE"/>
        </w:rPr>
      </w:pPr>
      <w:r w:rsidRPr="004A7A96">
        <w:rPr>
          <w:u w:val="double"/>
          <w:lang w:val="en-IE"/>
        </w:rPr>
        <w:t xml:space="preserve">Guinea-pig complement, rabbit haemolytic serum, complement fixation diluent (CFD) and bovine serum albumin (BSA) can be obtained commercially. The dilution of </w:t>
      </w:r>
      <w:proofErr w:type="gramStart"/>
      <w:r w:rsidRPr="004A7A96">
        <w:rPr>
          <w:u w:val="double"/>
          <w:lang w:val="en-IE"/>
        </w:rPr>
        <w:t>guinea-pig</w:t>
      </w:r>
      <w:proofErr w:type="gramEnd"/>
      <w:r w:rsidRPr="004A7A96">
        <w:rPr>
          <w:u w:val="double"/>
          <w:lang w:val="en-IE"/>
        </w:rPr>
        <w:t xml:space="preserve"> complement that has activity at 3 HD (haemolytic dose) in the presence of sensitised SRBCs should be optimised. The recommended dilution of rabbit haemolytic serum (or the working dilution) is sometimes provided by the supplier. However, the optimal dilution of haemolysin should be determined with the </w:t>
      </w:r>
      <w:proofErr w:type="gramStart"/>
      <w:r w:rsidRPr="004A7A96">
        <w:rPr>
          <w:u w:val="double"/>
          <w:lang w:val="en-IE"/>
        </w:rPr>
        <w:t>in use</w:t>
      </w:r>
      <w:proofErr w:type="gramEnd"/>
      <w:r w:rsidRPr="004A7A96">
        <w:rPr>
          <w:u w:val="double"/>
          <w:lang w:val="en-IE"/>
        </w:rPr>
        <w:t xml:space="preserve"> reagents (complement etc.) so that the test can be performed reproducibly. The optimum concentration of antigen to be used in the test should be determined using an antigen versus antibody chequerboard technique and by testing a panel of known positive sera. </w:t>
      </w:r>
    </w:p>
    <w:p w14:paraId="7D0A6B95" w14:textId="77777777" w:rsidR="00E25B5F" w:rsidRPr="004A7A96" w:rsidRDefault="00E25B5F">
      <w:pPr>
        <w:pStyle w:val="11Para"/>
        <w:rPr>
          <w:u w:val="double"/>
          <w:lang w:val="en-IE"/>
        </w:rPr>
      </w:pPr>
      <w:r w:rsidRPr="004A7A96">
        <w:rPr>
          <w:u w:val="double"/>
          <w:lang w:val="en-IE"/>
        </w:rPr>
        <w:t xml:space="preserve">The test is performed in U bottomed </w:t>
      </w:r>
      <w:proofErr w:type="spellStart"/>
      <w:r w:rsidRPr="004A7A96">
        <w:rPr>
          <w:u w:val="double"/>
          <w:lang w:val="en-IE"/>
        </w:rPr>
        <w:t>microtitre</w:t>
      </w:r>
      <w:proofErr w:type="spellEnd"/>
      <w:r w:rsidRPr="004A7A96">
        <w:rPr>
          <w:u w:val="double"/>
          <w:lang w:val="en-IE"/>
        </w:rPr>
        <w:t xml:space="preserve"> plates. Paired sera should be assayed on the same plate. An antibody positive serum should be included as a control on each plate. All sera are tested on a second plate containing all components except virus to check for anti-complementary activity. A back titration of the working dilution (3 HD) of complement to 2 HD, 1 HD, 0.5 HD is set up in duplicate wells on the complement control plate (eight wells in total). An SRBC control is set up in eight wells.</w:t>
      </w:r>
    </w:p>
    <w:p w14:paraId="13CE2FD0" w14:textId="77777777" w:rsidR="00E25B5F" w:rsidRPr="004A7A96" w:rsidRDefault="00E25B5F">
      <w:pPr>
        <w:pStyle w:val="111"/>
        <w:rPr>
          <w:u w:val="double"/>
          <w:lang w:val="en-IE"/>
        </w:rPr>
      </w:pPr>
      <w:r w:rsidRPr="004A7A96">
        <w:rPr>
          <w:u w:val="double"/>
          <w:lang w:val="en-IE"/>
        </w:rPr>
        <w:lastRenderedPageBreak/>
        <w:t>2.2.3.</w:t>
      </w:r>
      <w:r w:rsidRPr="004A7A96">
        <w:rPr>
          <w:u w:val="double"/>
          <w:lang w:val="en-IE"/>
        </w:rPr>
        <w:tab/>
        <w:t>Preparation of samples</w:t>
      </w:r>
    </w:p>
    <w:p w14:paraId="680CFBA0" w14:textId="77777777" w:rsidR="00E25B5F" w:rsidRPr="004A7A96" w:rsidRDefault="00E25B5F">
      <w:pPr>
        <w:pStyle w:val="i"/>
        <w:rPr>
          <w:u w:val="double"/>
          <w:lang w:val="en-IE"/>
        </w:rPr>
      </w:pPr>
      <w:r w:rsidRPr="004A7A96">
        <w:rPr>
          <w:u w:val="double"/>
          <w:lang w:val="en-IE"/>
        </w:rPr>
        <w:t>i)</w:t>
      </w:r>
      <w:r w:rsidRPr="004A7A96">
        <w:rPr>
          <w:u w:val="double"/>
          <w:lang w:val="en-IE"/>
        </w:rPr>
        <w:tab/>
        <w:t>Samples and controls are prepared by adding 4 volumes (600 </w:t>
      </w:r>
      <w:r w:rsidRPr="004A7A96">
        <w:rPr>
          <w:rFonts w:ascii="Calibri" w:hAnsi="Calibri" w:cs="Calibri"/>
          <w:u w:val="double"/>
          <w:lang w:val="en-IE"/>
        </w:rPr>
        <w:t>µ</w:t>
      </w:r>
      <w:r w:rsidRPr="004A7A96">
        <w:rPr>
          <w:u w:val="double"/>
          <w:lang w:val="en-IE"/>
        </w:rPr>
        <w:t>l) of CFD to 1 volume (150 </w:t>
      </w:r>
      <w:r w:rsidRPr="004A7A96">
        <w:rPr>
          <w:rFonts w:ascii="Calibri" w:hAnsi="Calibri" w:cs="Calibri"/>
          <w:u w:val="double"/>
          <w:lang w:val="en-IE"/>
        </w:rPr>
        <w:t>µ</w:t>
      </w:r>
      <w:r w:rsidRPr="004A7A96">
        <w:rPr>
          <w:u w:val="double"/>
          <w:lang w:val="en-IE"/>
        </w:rPr>
        <w:t>l) of test sera to give a 1/5 dilution.</w:t>
      </w:r>
    </w:p>
    <w:p w14:paraId="551E2AC0" w14:textId="77777777" w:rsidR="00E25B5F" w:rsidRPr="004A7A96" w:rsidRDefault="00E25B5F">
      <w:pPr>
        <w:pStyle w:val="i"/>
        <w:spacing w:after="240"/>
        <w:rPr>
          <w:u w:val="double"/>
          <w:lang w:val="en-IE"/>
        </w:rPr>
      </w:pPr>
      <w:r w:rsidRPr="004A7A96">
        <w:rPr>
          <w:u w:val="double"/>
          <w:lang w:val="en-IE"/>
        </w:rPr>
        <w:t>ii)</w:t>
      </w:r>
      <w:r w:rsidRPr="004A7A96">
        <w:rPr>
          <w:u w:val="double"/>
          <w:lang w:val="en-IE"/>
        </w:rPr>
        <w:tab/>
        <w:t xml:space="preserve">Diluted serum is inactivated for 30 minutes at 60°C to destroy the naturally occurring complement. </w:t>
      </w:r>
    </w:p>
    <w:p w14:paraId="015AEABC" w14:textId="77777777" w:rsidR="00E25B5F" w:rsidRPr="004A7A96" w:rsidRDefault="00E25B5F">
      <w:pPr>
        <w:pStyle w:val="111"/>
        <w:rPr>
          <w:u w:val="double"/>
          <w:lang w:val="en-IE"/>
        </w:rPr>
      </w:pPr>
      <w:r w:rsidRPr="004A7A96">
        <w:rPr>
          <w:u w:val="double"/>
          <w:lang w:val="en-IE"/>
        </w:rPr>
        <w:t>2.2.4.</w:t>
      </w:r>
      <w:r w:rsidRPr="004A7A96">
        <w:rPr>
          <w:u w:val="double"/>
          <w:lang w:val="en-IE"/>
        </w:rPr>
        <w:tab/>
        <w:t xml:space="preserve">Test </w:t>
      </w:r>
      <w:proofErr w:type="gramStart"/>
      <w:r w:rsidRPr="004A7A96">
        <w:rPr>
          <w:u w:val="double"/>
          <w:lang w:val="en-IE"/>
        </w:rPr>
        <w:t>procedure</w:t>
      </w:r>
      <w:proofErr w:type="gramEnd"/>
    </w:p>
    <w:p w14:paraId="17EBDFC1" w14:textId="77777777" w:rsidR="00E25B5F" w:rsidRPr="004A7A96" w:rsidRDefault="00E25B5F">
      <w:pPr>
        <w:pStyle w:val="i"/>
        <w:rPr>
          <w:u w:val="double"/>
          <w:lang w:val="en-IE"/>
        </w:rPr>
      </w:pPr>
      <w:r w:rsidRPr="004A7A96">
        <w:rPr>
          <w:u w:val="double"/>
          <w:lang w:val="en-IE"/>
        </w:rPr>
        <w:t>i)</w:t>
      </w:r>
      <w:r w:rsidRPr="004A7A96">
        <w:rPr>
          <w:u w:val="double"/>
          <w:lang w:val="en-IE"/>
        </w:rPr>
        <w:tab/>
        <w:t>Prepare the test plate and anti-complementary plate by adding 25 </w:t>
      </w:r>
      <w:r w:rsidRPr="004A7A96">
        <w:rPr>
          <w:rFonts w:ascii="Calibri" w:hAnsi="Calibri" w:cs="Calibri"/>
          <w:u w:val="double"/>
          <w:lang w:val="en-IE"/>
        </w:rPr>
        <w:t>µ</w:t>
      </w:r>
      <w:r w:rsidRPr="004A7A96">
        <w:rPr>
          <w:u w:val="double"/>
          <w:lang w:val="en-IE"/>
        </w:rPr>
        <w:t>l 0.05% BSA/CFD to all wells except the first column (H).</w:t>
      </w:r>
    </w:p>
    <w:p w14:paraId="4EF39E18" w14:textId="77777777" w:rsidR="00E25B5F" w:rsidRPr="004A7A96" w:rsidRDefault="00E25B5F">
      <w:pPr>
        <w:pStyle w:val="i"/>
        <w:rPr>
          <w:u w:val="double"/>
          <w:lang w:val="en-IE"/>
        </w:rPr>
      </w:pPr>
      <w:r w:rsidRPr="004A7A96">
        <w:rPr>
          <w:u w:val="double"/>
          <w:lang w:val="en-IE"/>
        </w:rPr>
        <w:t>ii)</w:t>
      </w:r>
      <w:r w:rsidRPr="004A7A96">
        <w:rPr>
          <w:u w:val="double"/>
          <w:lang w:val="en-IE"/>
        </w:rPr>
        <w:tab/>
        <w:t>Add 50 </w:t>
      </w:r>
      <w:r w:rsidRPr="004A7A96">
        <w:rPr>
          <w:rFonts w:ascii="Calibri" w:hAnsi="Calibri" w:cs="Calibri"/>
          <w:u w:val="double"/>
          <w:lang w:val="en-IE"/>
        </w:rPr>
        <w:t>µ</w:t>
      </w:r>
      <w:r w:rsidRPr="004A7A96">
        <w:rPr>
          <w:u w:val="double"/>
          <w:lang w:val="en-IE"/>
        </w:rPr>
        <w:t>l of 0.05% BSA/CFD to the eight wells of the complement control (back titration).</w:t>
      </w:r>
    </w:p>
    <w:p w14:paraId="7304DFC9" w14:textId="77777777" w:rsidR="00E25B5F" w:rsidRPr="004A7A96" w:rsidRDefault="00E25B5F">
      <w:pPr>
        <w:pStyle w:val="i"/>
        <w:rPr>
          <w:u w:val="double"/>
          <w:lang w:val="en-IE"/>
        </w:rPr>
      </w:pPr>
      <w:r w:rsidRPr="004A7A96">
        <w:rPr>
          <w:u w:val="double"/>
          <w:lang w:val="en-IE"/>
        </w:rPr>
        <w:t>iii)</w:t>
      </w:r>
      <w:r w:rsidRPr="004A7A96">
        <w:rPr>
          <w:u w:val="double"/>
          <w:lang w:val="en-IE"/>
        </w:rPr>
        <w:tab/>
        <w:t>Add 75 </w:t>
      </w:r>
      <w:r w:rsidRPr="004A7A96">
        <w:rPr>
          <w:rFonts w:ascii="Calibri" w:hAnsi="Calibri" w:cs="Calibri"/>
          <w:u w:val="double"/>
          <w:lang w:val="en-IE"/>
        </w:rPr>
        <w:t>µ</w:t>
      </w:r>
      <w:r w:rsidRPr="004A7A96">
        <w:rPr>
          <w:u w:val="double"/>
          <w:lang w:val="en-IE"/>
        </w:rPr>
        <w:t>l of 0.05% BSA/CFD to eight wells of cell control.</w:t>
      </w:r>
    </w:p>
    <w:p w14:paraId="1D0A1B1B" w14:textId="77777777" w:rsidR="00E25B5F" w:rsidRPr="004A7A96" w:rsidRDefault="00E25B5F">
      <w:pPr>
        <w:pStyle w:val="i"/>
        <w:rPr>
          <w:u w:val="double"/>
          <w:lang w:val="en-IE"/>
        </w:rPr>
      </w:pPr>
      <w:r w:rsidRPr="004A7A96">
        <w:rPr>
          <w:u w:val="double"/>
          <w:lang w:val="en-IE"/>
        </w:rPr>
        <w:t>iv)</w:t>
      </w:r>
      <w:r w:rsidRPr="004A7A96">
        <w:rPr>
          <w:u w:val="double"/>
          <w:lang w:val="en-IE"/>
        </w:rPr>
        <w:tab/>
        <w:t xml:space="preserve">Add 50 </w:t>
      </w:r>
      <w:r w:rsidRPr="004A7A96">
        <w:rPr>
          <w:rFonts w:ascii="Calibri" w:hAnsi="Calibri" w:cs="Calibri"/>
          <w:u w:val="double"/>
          <w:lang w:val="en-IE"/>
        </w:rPr>
        <w:t>µ</w:t>
      </w:r>
      <w:r w:rsidRPr="004A7A96">
        <w:rPr>
          <w:u w:val="double"/>
          <w:lang w:val="en-IE"/>
        </w:rPr>
        <w:t>l of the diluted inactivated test serum and controls to the first well of each row on both the test and anti-complementary plates. Serial doubling dilutions are then made by transferring 25 </w:t>
      </w:r>
      <w:r w:rsidRPr="004A7A96">
        <w:rPr>
          <w:rFonts w:ascii="Calibri" w:hAnsi="Calibri" w:cs="Calibri"/>
          <w:u w:val="double"/>
          <w:lang w:val="en-IE"/>
        </w:rPr>
        <w:t>µ</w:t>
      </w:r>
      <w:r w:rsidRPr="004A7A96">
        <w:rPr>
          <w:u w:val="double"/>
          <w:lang w:val="en-IE"/>
        </w:rPr>
        <w:t>l across the plate and discarding the final 25 </w:t>
      </w:r>
      <w:r w:rsidRPr="004A7A96">
        <w:rPr>
          <w:rFonts w:ascii="Symbol" w:eastAsia="Symbol" w:hAnsi="Symbol" w:cs="Symbol"/>
          <w:u w:val="double"/>
          <w:lang w:val="en-IE"/>
        </w:rPr>
        <w:t>m</w:t>
      </w:r>
      <w:r w:rsidRPr="004A7A96">
        <w:rPr>
          <w:u w:val="double"/>
          <w:lang w:val="en-IE"/>
        </w:rPr>
        <w:t>l.</w:t>
      </w:r>
    </w:p>
    <w:p w14:paraId="27BEA2AB" w14:textId="77777777" w:rsidR="00E25B5F" w:rsidRPr="004A7A96" w:rsidRDefault="00E25B5F">
      <w:pPr>
        <w:pStyle w:val="i"/>
        <w:rPr>
          <w:u w:val="double"/>
          <w:lang w:val="en-IE"/>
        </w:rPr>
      </w:pPr>
      <w:r w:rsidRPr="004A7A96">
        <w:rPr>
          <w:u w:val="double"/>
          <w:lang w:val="en-IE"/>
        </w:rPr>
        <w:t>v)</w:t>
      </w:r>
      <w:r w:rsidRPr="004A7A96">
        <w:rPr>
          <w:u w:val="double"/>
          <w:lang w:val="en-IE"/>
        </w:rPr>
        <w:tab/>
        <w:t xml:space="preserve">Place the </w:t>
      </w:r>
      <w:proofErr w:type="spellStart"/>
      <w:r w:rsidRPr="004A7A96">
        <w:rPr>
          <w:u w:val="double"/>
          <w:lang w:val="en-IE"/>
        </w:rPr>
        <w:t>microtitre</w:t>
      </w:r>
      <w:proofErr w:type="spellEnd"/>
      <w:r w:rsidRPr="004A7A96">
        <w:rPr>
          <w:u w:val="double"/>
          <w:lang w:val="en-IE"/>
        </w:rPr>
        <w:t xml:space="preserve"> plates on ice for addition of antigen and complement.</w:t>
      </w:r>
    </w:p>
    <w:p w14:paraId="57733503" w14:textId="77777777" w:rsidR="00E25B5F" w:rsidRPr="004A7A96" w:rsidRDefault="00E25B5F">
      <w:pPr>
        <w:pStyle w:val="i"/>
        <w:rPr>
          <w:u w:val="double"/>
          <w:lang w:val="en-IE"/>
        </w:rPr>
      </w:pPr>
      <w:r w:rsidRPr="004A7A96">
        <w:rPr>
          <w:u w:val="double"/>
          <w:lang w:val="en-IE"/>
        </w:rPr>
        <w:t>vi)</w:t>
      </w:r>
      <w:r w:rsidRPr="004A7A96">
        <w:rPr>
          <w:u w:val="double"/>
          <w:lang w:val="en-IE"/>
        </w:rPr>
        <w:tab/>
        <w:t>Add 25 </w:t>
      </w:r>
      <w:r w:rsidRPr="004A7A96">
        <w:rPr>
          <w:rFonts w:ascii="Calibri" w:hAnsi="Calibri" w:cs="Calibri"/>
          <w:u w:val="double"/>
          <w:lang w:val="en-IE"/>
        </w:rPr>
        <w:t>µ</w:t>
      </w:r>
      <w:r w:rsidRPr="004A7A96">
        <w:rPr>
          <w:u w:val="double"/>
          <w:lang w:val="en-IE"/>
        </w:rPr>
        <w:t>l of antigen (diluted to working strength in 0.05% BSA/CFD) to the test plates.</w:t>
      </w:r>
    </w:p>
    <w:p w14:paraId="79C5AB73" w14:textId="77777777" w:rsidR="00E25B5F" w:rsidRPr="004A7A96" w:rsidRDefault="00E25B5F">
      <w:pPr>
        <w:pStyle w:val="i"/>
        <w:rPr>
          <w:u w:val="double"/>
          <w:lang w:val="en-IE"/>
        </w:rPr>
      </w:pPr>
      <w:r w:rsidRPr="004A7A96">
        <w:rPr>
          <w:u w:val="double"/>
          <w:lang w:val="en-IE"/>
        </w:rPr>
        <w:t>vii)</w:t>
      </w:r>
      <w:r w:rsidRPr="004A7A96">
        <w:rPr>
          <w:u w:val="double"/>
          <w:lang w:val="en-IE"/>
        </w:rPr>
        <w:tab/>
        <w:t>Add 25 </w:t>
      </w:r>
      <w:r w:rsidRPr="004A7A96">
        <w:rPr>
          <w:rFonts w:ascii="Calibri" w:hAnsi="Calibri" w:cs="Calibri"/>
          <w:u w:val="double"/>
          <w:lang w:val="en-IE"/>
        </w:rPr>
        <w:t>µ</w:t>
      </w:r>
      <w:r w:rsidRPr="004A7A96">
        <w:rPr>
          <w:u w:val="double"/>
          <w:lang w:val="en-IE"/>
        </w:rPr>
        <w:t>l of 0.05% BSA/CFD to all wells of the anti-complementary plate to compensate for lack of antigen.</w:t>
      </w:r>
    </w:p>
    <w:p w14:paraId="2F4F422E" w14:textId="77777777" w:rsidR="00E25B5F" w:rsidRPr="004A7A96" w:rsidRDefault="00E25B5F">
      <w:pPr>
        <w:pStyle w:val="i"/>
        <w:rPr>
          <w:u w:val="double"/>
          <w:lang w:val="en-IE"/>
        </w:rPr>
      </w:pPr>
      <w:r w:rsidRPr="004A7A96">
        <w:rPr>
          <w:u w:val="double"/>
          <w:lang w:val="en-IE"/>
        </w:rPr>
        <w:t>viii)</w:t>
      </w:r>
      <w:r w:rsidRPr="004A7A96">
        <w:rPr>
          <w:u w:val="double"/>
          <w:lang w:val="en-IE"/>
        </w:rPr>
        <w:tab/>
        <w:t>Add 25 </w:t>
      </w:r>
      <w:r w:rsidRPr="004A7A96">
        <w:rPr>
          <w:rFonts w:ascii="Calibri" w:hAnsi="Calibri" w:cs="Calibri"/>
          <w:u w:val="double"/>
          <w:lang w:val="en-IE"/>
        </w:rPr>
        <w:t>µ</w:t>
      </w:r>
      <w:r w:rsidRPr="004A7A96">
        <w:rPr>
          <w:u w:val="double"/>
          <w:lang w:val="en-IE"/>
        </w:rPr>
        <w:t>l of guinea-pig complement diluted in 0.05% BSA/CFD to 3 HD to all wells except the complement control and SRBC control.</w:t>
      </w:r>
    </w:p>
    <w:p w14:paraId="0EAAABAA" w14:textId="77777777" w:rsidR="00E25B5F" w:rsidRPr="004A7A96" w:rsidRDefault="00E25B5F">
      <w:pPr>
        <w:pStyle w:val="i"/>
        <w:rPr>
          <w:u w:val="double"/>
          <w:lang w:val="en-IE"/>
        </w:rPr>
      </w:pPr>
      <w:r w:rsidRPr="004A7A96">
        <w:rPr>
          <w:u w:val="double"/>
          <w:lang w:val="en-IE"/>
        </w:rPr>
        <w:t>ix)</w:t>
      </w:r>
      <w:r w:rsidRPr="004A7A96">
        <w:rPr>
          <w:u w:val="double"/>
          <w:lang w:val="en-IE"/>
        </w:rPr>
        <w:tab/>
        <w:t>Back titrate the working dilution of 3 HD complement to 2 HD, 1 HD and 0.5 HD in 200 </w:t>
      </w:r>
      <w:r w:rsidRPr="004A7A96">
        <w:rPr>
          <w:rFonts w:ascii="Calibri" w:hAnsi="Calibri" w:cs="Calibri"/>
          <w:u w:val="double"/>
          <w:lang w:val="en-IE"/>
        </w:rPr>
        <w:t>µ</w:t>
      </w:r>
      <w:r w:rsidRPr="004A7A96">
        <w:rPr>
          <w:u w:val="double"/>
          <w:lang w:val="en-IE"/>
        </w:rPr>
        <w:t xml:space="preserve">l volumes. Add 25 </w:t>
      </w:r>
      <w:r w:rsidRPr="004A7A96">
        <w:rPr>
          <w:rFonts w:ascii="Calibri" w:hAnsi="Calibri" w:cs="Calibri"/>
          <w:u w:val="double"/>
          <w:lang w:val="en-IE"/>
        </w:rPr>
        <w:t>µ</w:t>
      </w:r>
      <w:r w:rsidRPr="004A7A96">
        <w:rPr>
          <w:u w:val="double"/>
          <w:lang w:val="en-IE"/>
        </w:rPr>
        <w:t xml:space="preserve">l of each dilution to the appropriate wells. </w:t>
      </w:r>
    </w:p>
    <w:p w14:paraId="44886123" w14:textId="77777777" w:rsidR="00E25B5F" w:rsidRPr="004A7A96" w:rsidRDefault="00E25B5F">
      <w:pPr>
        <w:pStyle w:val="i"/>
        <w:spacing w:after="240"/>
        <w:rPr>
          <w:u w:val="double"/>
          <w:lang w:val="en-IE"/>
        </w:rPr>
      </w:pPr>
      <w:r w:rsidRPr="004A7A96">
        <w:rPr>
          <w:u w:val="double"/>
          <w:lang w:val="en-IE"/>
        </w:rPr>
        <w:t>x)</w:t>
      </w:r>
      <w:r w:rsidRPr="004A7A96">
        <w:rPr>
          <w:u w:val="double"/>
          <w:lang w:val="en-IE"/>
        </w:rPr>
        <w:tab/>
        <w:t>Incubate all plates at 4°C overnight.</w:t>
      </w:r>
    </w:p>
    <w:p w14:paraId="3F036763" w14:textId="77777777" w:rsidR="00E25B5F" w:rsidRPr="004A7A96" w:rsidRDefault="00E25B5F">
      <w:pPr>
        <w:pStyle w:val="111"/>
        <w:rPr>
          <w:u w:val="double"/>
          <w:lang w:val="en-IE"/>
        </w:rPr>
      </w:pPr>
      <w:r w:rsidRPr="004A7A96">
        <w:rPr>
          <w:u w:val="double"/>
          <w:lang w:val="en-IE"/>
        </w:rPr>
        <w:t>2.2.5.</w:t>
      </w:r>
      <w:r w:rsidRPr="004A7A96">
        <w:rPr>
          <w:u w:val="double"/>
          <w:lang w:val="en-IE"/>
        </w:rPr>
        <w:tab/>
        <w:t xml:space="preserve">Preparation and addition of sheep blood </w:t>
      </w:r>
    </w:p>
    <w:p w14:paraId="00A21B7B" w14:textId="77777777" w:rsidR="00E25B5F" w:rsidRPr="004A7A96" w:rsidRDefault="00E25B5F">
      <w:pPr>
        <w:pStyle w:val="i"/>
        <w:rPr>
          <w:u w:val="double"/>
          <w:lang w:val="en-IE"/>
        </w:rPr>
      </w:pPr>
      <w:r w:rsidRPr="004A7A96">
        <w:rPr>
          <w:u w:val="double"/>
          <w:lang w:val="en-IE"/>
        </w:rPr>
        <w:t>i)</w:t>
      </w:r>
      <w:r w:rsidRPr="004A7A96">
        <w:rPr>
          <w:u w:val="double"/>
          <w:lang w:val="en-IE"/>
        </w:rPr>
        <w:tab/>
        <w:t xml:space="preserve">SRBCs collected into </w:t>
      </w:r>
      <w:proofErr w:type="spellStart"/>
      <w:r w:rsidRPr="004A7A96">
        <w:rPr>
          <w:u w:val="double"/>
          <w:lang w:val="en-IE"/>
        </w:rPr>
        <w:t>Alsever’s</w:t>
      </w:r>
      <w:proofErr w:type="spellEnd"/>
      <w:r w:rsidRPr="004A7A96">
        <w:rPr>
          <w:u w:val="double"/>
          <w:lang w:val="en-IE"/>
        </w:rPr>
        <w:t xml:space="preserve"> solution are washed twice in 0.05% BSA/PBS solution.</w:t>
      </w:r>
    </w:p>
    <w:p w14:paraId="66050158" w14:textId="77777777" w:rsidR="00E25B5F" w:rsidRPr="004A7A96" w:rsidRDefault="00E25B5F">
      <w:pPr>
        <w:pStyle w:val="i"/>
        <w:rPr>
          <w:u w:val="double"/>
          <w:lang w:val="en-IE"/>
        </w:rPr>
      </w:pPr>
      <w:r w:rsidRPr="004A7A96">
        <w:rPr>
          <w:u w:val="double"/>
          <w:lang w:val="en-IE"/>
        </w:rPr>
        <w:t>ii)</w:t>
      </w:r>
      <w:r w:rsidRPr="004A7A96">
        <w:rPr>
          <w:u w:val="double"/>
          <w:lang w:val="en-IE"/>
        </w:rPr>
        <w:tab/>
        <w:t xml:space="preserve">Gently resuspend the SRBCs in 5–10 ml 0.05% BSA/CFD solution. Dilute to 2% SRBCS (v/v packed cells) in BSA/CFD solution. </w:t>
      </w:r>
    </w:p>
    <w:p w14:paraId="691167A2" w14:textId="77777777" w:rsidR="00E25B5F" w:rsidRPr="004A7A96" w:rsidRDefault="00E25B5F">
      <w:pPr>
        <w:pStyle w:val="i"/>
        <w:rPr>
          <w:u w:val="double"/>
          <w:lang w:val="en-IE"/>
        </w:rPr>
      </w:pPr>
      <w:r w:rsidRPr="004A7A96">
        <w:rPr>
          <w:u w:val="double"/>
          <w:lang w:val="en-IE"/>
        </w:rPr>
        <w:t>iii)</w:t>
      </w:r>
      <w:r w:rsidRPr="004A7A96">
        <w:rPr>
          <w:u w:val="double"/>
          <w:lang w:val="en-IE"/>
        </w:rPr>
        <w:tab/>
        <w:t xml:space="preserve">Mix the 2% SRBCs with an equal volume of BSA/CFD solution containing haemolysin at its optimal sensitising concentration to give a 1% SRBC solution. Prepare an appropriate volume of this solution by allowing 3 ml per </w:t>
      </w:r>
      <w:proofErr w:type="spellStart"/>
      <w:r w:rsidRPr="004A7A96">
        <w:rPr>
          <w:u w:val="double"/>
          <w:lang w:val="en-IE"/>
        </w:rPr>
        <w:t>microtitre</w:t>
      </w:r>
      <w:proofErr w:type="spellEnd"/>
      <w:r w:rsidRPr="004A7A96">
        <w:rPr>
          <w:u w:val="double"/>
          <w:lang w:val="en-IE"/>
        </w:rPr>
        <w:t xml:space="preserve"> plate.</w:t>
      </w:r>
    </w:p>
    <w:p w14:paraId="5BC18EE9" w14:textId="77777777" w:rsidR="00E25B5F" w:rsidRPr="004A7A96" w:rsidRDefault="00E25B5F">
      <w:pPr>
        <w:pStyle w:val="i"/>
        <w:rPr>
          <w:u w:val="double"/>
          <w:lang w:val="en-IE"/>
        </w:rPr>
      </w:pPr>
      <w:r w:rsidRPr="004A7A96">
        <w:rPr>
          <w:u w:val="double"/>
          <w:lang w:val="en-IE"/>
        </w:rPr>
        <w:t>iv)</w:t>
      </w:r>
      <w:r w:rsidRPr="004A7A96">
        <w:rPr>
          <w:u w:val="double"/>
          <w:lang w:val="en-IE"/>
        </w:rPr>
        <w:tab/>
        <w:t xml:space="preserve">Incubate at 37°C for 10 minutes. Store the 1% sensitised SRBCs overnight at 4°C. </w:t>
      </w:r>
    </w:p>
    <w:p w14:paraId="2B94716A" w14:textId="77777777" w:rsidR="00E25B5F" w:rsidRPr="004A7A96" w:rsidRDefault="00E25B5F">
      <w:pPr>
        <w:pStyle w:val="i"/>
        <w:rPr>
          <w:u w:val="double"/>
          <w:lang w:val="en-IE"/>
        </w:rPr>
      </w:pPr>
      <w:r w:rsidRPr="004A7A96">
        <w:rPr>
          <w:u w:val="double"/>
          <w:lang w:val="en-IE"/>
        </w:rPr>
        <w:t>v)</w:t>
      </w:r>
      <w:r w:rsidRPr="004A7A96">
        <w:rPr>
          <w:u w:val="double"/>
          <w:lang w:val="en-IE"/>
        </w:rPr>
        <w:tab/>
        <w:t xml:space="preserve">The following day, incubate the 1% sensitised SRBCs at 37°C for 30 minutes. During the final 20 minutes of this incubation, transfer the test plates from 4°C to 37°C. </w:t>
      </w:r>
    </w:p>
    <w:p w14:paraId="78CFB124" w14:textId="77777777" w:rsidR="00E25B5F" w:rsidRPr="004A7A96" w:rsidRDefault="00E25B5F">
      <w:pPr>
        <w:pStyle w:val="i"/>
        <w:rPr>
          <w:u w:val="double"/>
          <w:lang w:val="en-IE"/>
        </w:rPr>
      </w:pPr>
      <w:r w:rsidRPr="004A7A96">
        <w:rPr>
          <w:u w:val="double"/>
          <w:lang w:val="en-IE"/>
        </w:rPr>
        <w:t>vi)</w:t>
      </w:r>
      <w:r w:rsidRPr="004A7A96">
        <w:rPr>
          <w:u w:val="double"/>
          <w:lang w:val="en-IE"/>
        </w:rPr>
        <w:tab/>
        <w:t>At the end of the 30-minute incubation, add 25 </w:t>
      </w:r>
      <w:r w:rsidRPr="004A7A96">
        <w:rPr>
          <w:rFonts w:ascii="Symbol" w:eastAsia="Symbol" w:hAnsi="Symbol" w:cs="Symbol"/>
          <w:u w:val="double"/>
          <w:lang w:val="en-IE"/>
        </w:rPr>
        <w:t>m</w:t>
      </w:r>
      <w:r w:rsidRPr="004A7A96">
        <w:rPr>
          <w:u w:val="double"/>
          <w:lang w:val="en-IE"/>
        </w:rPr>
        <w:t xml:space="preserve">l of 1% sensitised SRBCs to all plates. Mix on a plate shaker for 30 seconds. </w:t>
      </w:r>
    </w:p>
    <w:p w14:paraId="52CBB6C6" w14:textId="77777777" w:rsidR="00E25B5F" w:rsidRPr="004A7A96" w:rsidRDefault="00E25B5F">
      <w:pPr>
        <w:pStyle w:val="i"/>
        <w:rPr>
          <w:u w:val="double"/>
          <w:lang w:val="en-IE"/>
        </w:rPr>
      </w:pPr>
      <w:r w:rsidRPr="004A7A96">
        <w:rPr>
          <w:u w:val="double"/>
          <w:lang w:val="en-IE"/>
        </w:rPr>
        <w:t>vii)</w:t>
      </w:r>
      <w:r w:rsidRPr="004A7A96">
        <w:rPr>
          <w:u w:val="double"/>
          <w:lang w:val="en-IE"/>
        </w:rPr>
        <w:tab/>
        <w:t>Incubate the plates at 37°C for 30 minutes. Shake the plates after 15 minutes and at the end of this incubation (a total of three times).</w:t>
      </w:r>
    </w:p>
    <w:p w14:paraId="6C2FBE24" w14:textId="77777777" w:rsidR="00E25B5F" w:rsidRPr="004A7A96" w:rsidRDefault="00E25B5F">
      <w:pPr>
        <w:pStyle w:val="i"/>
        <w:rPr>
          <w:u w:val="double"/>
          <w:lang w:val="en-IE"/>
        </w:rPr>
      </w:pPr>
      <w:r w:rsidRPr="004A7A96">
        <w:rPr>
          <w:u w:val="double"/>
          <w:lang w:val="en-IE"/>
        </w:rPr>
        <w:t>viii)</w:t>
      </w:r>
      <w:r w:rsidRPr="004A7A96">
        <w:rPr>
          <w:u w:val="double"/>
          <w:lang w:val="en-IE"/>
        </w:rPr>
        <w:tab/>
        <w:t xml:space="preserve">Incubate the plates at 4°C for 2 hours to allow the cells to settle. </w:t>
      </w:r>
    </w:p>
    <w:p w14:paraId="7E9E60B6" w14:textId="77777777" w:rsidR="00E25B5F" w:rsidRPr="004A7A96" w:rsidRDefault="00E25B5F">
      <w:pPr>
        <w:pStyle w:val="i"/>
        <w:spacing w:after="240"/>
        <w:rPr>
          <w:u w:val="double"/>
          <w:lang w:val="en-IE"/>
        </w:rPr>
      </w:pPr>
      <w:r w:rsidRPr="004A7A96">
        <w:rPr>
          <w:u w:val="double"/>
          <w:lang w:val="en-IE"/>
        </w:rPr>
        <w:t>ix)</w:t>
      </w:r>
      <w:r w:rsidRPr="004A7A96">
        <w:rPr>
          <w:u w:val="double"/>
          <w:lang w:val="en-IE"/>
        </w:rPr>
        <w:tab/>
        <w:t xml:space="preserve">Read and record the test results after 2 hours. </w:t>
      </w:r>
    </w:p>
    <w:p w14:paraId="1CF12D37" w14:textId="77777777" w:rsidR="00E25B5F" w:rsidRPr="004A7A96" w:rsidRDefault="00E25B5F">
      <w:pPr>
        <w:pStyle w:val="111"/>
        <w:rPr>
          <w:u w:val="double"/>
          <w:lang w:val="en-IE"/>
        </w:rPr>
      </w:pPr>
      <w:r w:rsidRPr="004A7A96">
        <w:rPr>
          <w:u w:val="double"/>
          <w:lang w:val="en-IE"/>
        </w:rPr>
        <w:t>2.2.6.</w:t>
      </w:r>
      <w:r w:rsidRPr="004A7A96">
        <w:rPr>
          <w:u w:val="double"/>
          <w:lang w:val="en-IE"/>
        </w:rPr>
        <w:tab/>
        <w:t>Reading results</w:t>
      </w:r>
    </w:p>
    <w:p w14:paraId="6B605DA3" w14:textId="77777777" w:rsidR="00E25B5F" w:rsidRPr="004A7A96" w:rsidRDefault="00E25B5F">
      <w:pPr>
        <w:pStyle w:val="i"/>
        <w:rPr>
          <w:u w:val="double"/>
          <w:lang w:val="en-IE"/>
        </w:rPr>
      </w:pPr>
      <w:r w:rsidRPr="004A7A96">
        <w:rPr>
          <w:u w:val="double"/>
          <w:lang w:val="en-IE"/>
        </w:rPr>
        <w:t>i)</w:t>
      </w:r>
      <w:r w:rsidRPr="004A7A96">
        <w:rPr>
          <w:u w:val="double"/>
          <w:lang w:val="en-IE"/>
        </w:rPr>
        <w:tab/>
        <w:t>Confirm the validity of the test by establishing that the working dilution of complement is at 3 HD: 100% lysis at 3 HD and 2 HD, and 50% lysis at 1 HD. Distinct buttons should be visible in the eight wells of the SRBC control.</w:t>
      </w:r>
    </w:p>
    <w:p w14:paraId="6AF51B11" w14:textId="77777777" w:rsidR="00E25B5F" w:rsidRPr="004A7A96" w:rsidRDefault="00E25B5F">
      <w:pPr>
        <w:pStyle w:val="i"/>
        <w:rPr>
          <w:u w:val="double"/>
          <w:lang w:val="en-IE"/>
        </w:rPr>
      </w:pPr>
      <w:r w:rsidRPr="004A7A96">
        <w:rPr>
          <w:u w:val="double"/>
          <w:lang w:val="en-IE"/>
        </w:rPr>
        <w:t>ii)</w:t>
      </w:r>
      <w:r w:rsidRPr="004A7A96">
        <w:rPr>
          <w:u w:val="double"/>
          <w:lang w:val="en-IE"/>
        </w:rPr>
        <w:tab/>
        <w:t xml:space="preserve">There must be 100% lysis observed at the 1/5 dilution for the negative control (&lt;5). The antibody titre of the positive control serum must read within one well of its predetermined titre. </w:t>
      </w:r>
    </w:p>
    <w:p w14:paraId="581C47E5" w14:textId="77777777" w:rsidR="00E25B5F" w:rsidRPr="004A7A96" w:rsidRDefault="00E25B5F">
      <w:pPr>
        <w:pStyle w:val="i"/>
        <w:rPr>
          <w:u w:val="double"/>
          <w:lang w:val="en-IE"/>
        </w:rPr>
      </w:pPr>
      <w:r w:rsidRPr="004A7A96">
        <w:rPr>
          <w:u w:val="double"/>
          <w:lang w:val="en-IE"/>
        </w:rPr>
        <w:t>iii)</w:t>
      </w:r>
      <w:r w:rsidRPr="004A7A96">
        <w:rPr>
          <w:u w:val="double"/>
          <w:lang w:val="en-IE"/>
        </w:rPr>
        <w:tab/>
        <w:t xml:space="preserve">Confirm that there are no buttons visible on the anti-complementary plates. Buttoning indicates either the presence of residual native complement in the sample or that there is a non-specific complement fixing effect occurring. Sera that show anti-complementary activity should be retested and treated as described below. </w:t>
      </w:r>
    </w:p>
    <w:p w14:paraId="4FFF0B9C" w14:textId="77777777" w:rsidR="00E25B5F" w:rsidRPr="004A7A96" w:rsidRDefault="00E25B5F">
      <w:pPr>
        <w:pStyle w:val="i"/>
        <w:spacing w:after="240"/>
        <w:rPr>
          <w:u w:val="double"/>
          <w:lang w:val="en-IE"/>
        </w:rPr>
      </w:pPr>
      <w:r w:rsidRPr="004A7A96">
        <w:rPr>
          <w:u w:val="double"/>
          <w:lang w:val="en-IE"/>
        </w:rPr>
        <w:lastRenderedPageBreak/>
        <w:t>iv)</w:t>
      </w:r>
      <w:r w:rsidRPr="004A7A96">
        <w:rPr>
          <w:u w:val="double"/>
          <w:lang w:val="en-IE"/>
        </w:rPr>
        <w:tab/>
        <w:t>In the test wells, buttoning indicates the presence of antibodies in the serum. The antibody titre is the dilution at which there is 50% buttoning and 50% lysis observed.</w:t>
      </w:r>
    </w:p>
    <w:p w14:paraId="066D3D56" w14:textId="77777777" w:rsidR="00E25B5F" w:rsidRPr="004A7A96" w:rsidRDefault="00E25B5F">
      <w:pPr>
        <w:pStyle w:val="111"/>
        <w:rPr>
          <w:u w:val="double"/>
          <w:lang w:val="en-IE"/>
        </w:rPr>
      </w:pPr>
      <w:r w:rsidRPr="004A7A96">
        <w:rPr>
          <w:u w:val="double"/>
          <w:lang w:val="en-IE"/>
        </w:rPr>
        <w:t>2.2.7.</w:t>
      </w:r>
      <w:r w:rsidRPr="004A7A96">
        <w:rPr>
          <w:u w:val="double"/>
          <w:lang w:val="en-IE"/>
        </w:rPr>
        <w:tab/>
        <w:t>Treatment of samples showing anti-complementary activity</w:t>
      </w:r>
    </w:p>
    <w:p w14:paraId="27D6C1AB" w14:textId="77777777" w:rsidR="00E25B5F" w:rsidRPr="004A7A96" w:rsidRDefault="00E25B5F">
      <w:pPr>
        <w:pStyle w:val="i"/>
        <w:rPr>
          <w:u w:val="double"/>
          <w:lang w:val="en-IE"/>
        </w:rPr>
      </w:pPr>
      <w:r w:rsidRPr="004A7A96">
        <w:rPr>
          <w:u w:val="double"/>
          <w:lang w:val="en-IE"/>
        </w:rPr>
        <w:t>i)</w:t>
      </w:r>
      <w:r w:rsidRPr="004A7A96">
        <w:rPr>
          <w:u w:val="double"/>
          <w:lang w:val="en-IE"/>
        </w:rPr>
        <w:tab/>
        <w:t>Add 50 </w:t>
      </w:r>
      <w:r w:rsidRPr="004A7A96">
        <w:rPr>
          <w:rFonts w:ascii="Calibri" w:hAnsi="Calibri" w:cs="Calibri"/>
          <w:u w:val="double"/>
          <w:lang w:val="en-IE"/>
        </w:rPr>
        <w:t>µ</w:t>
      </w:r>
      <w:r w:rsidRPr="004A7A96">
        <w:rPr>
          <w:u w:val="double"/>
          <w:lang w:val="en-IE"/>
        </w:rPr>
        <w:t xml:space="preserve">l of </w:t>
      </w:r>
      <w:proofErr w:type="gramStart"/>
      <w:r w:rsidRPr="004A7A96">
        <w:rPr>
          <w:u w:val="double"/>
          <w:lang w:val="en-IE"/>
        </w:rPr>
        <w:t>guinea-pig</w:t>
      </w:r>
      <w:proofErr w:type="gramEnd"/>
      <w:r w:rsidRPr="004A7A96">
        <w:rPr>
          <w:u w:val="double"/>
          <w:lang w:val="en-IE"/>
        </w:rPr>
        <w:t xml:space="preserve"> complement to 150 </w:t>
      </w:r>
      <w:r w:rsidRPr="004A7A96">
        <w:rPr>
          <w:rFonts w:ascii="Calibri" w:hAnsi="Calibri" w:cs="Calibri"/>
          <w:u w:val="double"/>
          <w:lang w:val="en-IE"/>
        </w:rPr>
        <w:t>µ</w:t>
      </w:r>
      <w:r w:rsidRPr="004A7A96">
        <w:rPr>
          <w:u w:val="double"/>
          <w:lang w:val="en-IE"/>
        </w:rPr>
        <w:t>l of the serum showing anti-complementary activity.</w:t>
      </w:r>
    </w:p>
    <w:p w14:paraId="74D08426" w14:textId="77777777" w:rsidR="00E25B5F" w:rsidRPr="004A7A96" w:rsidRDefault="00E25B5F">
      <w:pPr>
        <w:pStyle w:val="i"/>
        <w:rPr>
          <w:u w:val="double"/>
          <w:lang w:val="en-IE"/>
        </w:rPr>
      </w:pPr>
      <w:r w:rsidRPr="004A7A96">
        <w:rPr>
          <w:u w:val="double"/>
          <w:lang w:val="en-IE"/>
        </w:rPr>
        <w:t>ii)</w:t>
      </w:r>
      <w:r w:rsidRPr="004A7A96">
        <w:rPr>
          <w:u w:val="double"/>
          <w:lang w:val="en-IE"/>
        </w:rPr>
        <w:tab/>
        <w:t>Incubate the sample at 37°C for 30 minutes.</w:t>
      </w:r>
    </w:p>
    <w:p w14:paraId="7E6AAD7F" w14:textId="77777777" w:rsidR="00E25B5F" w:rsidRPr="004A7A96" w:rsidRDefault="00E25B5F">
      <w:pPr>
        <w:pStyle w:val="i"/>
        <w:rPr>
          <w:u w:val="double"/>
          <w:lang w:val="en-IE"/>
        </w:rPr>
      </w:pPr>
      <w:r w:rsidRPr="004A7A96">
        <w:rPr>
          <w:u w:val="double"/>
          <w:lang w:val="en-IE"/>
        </w:rPr>
        <w:t>iii)</w:t>
      </w:r>
      <w:r w:rsidRPr="004A7A96">
        <w:rPr>
          <w:u w:val="double"/>
          <w:lang w:val="en-IE"/>
        </w:rPr>
        <w:tab/>
        <w:t>Add 550 </w:t>
      </w:r>
      <w:r w:rsidRPr="004A7A96">
        <w:rPr>
          <w:rFonts w:ascii="Calibri" w:hAnsi="Calibri" w:cs="Calibri"/>
          <w:u w:val="double"/>
          <w:lang w:val="en-IE"/>
        </w:rPr>
        <w:t>µ</w:t>
      </w:r>
      <w:r w:rsidRPr="004A7A96">
        <w:rPr>
          <w:u w:val="double"/>
          <w:lang w:val="en-IE"/>
        </w:rPr>
        <w:t>l of CFD (1:5 dilution).</w:t>
      </w:r>
    </w:p>
    <w:p w14:paraId="5D8EDF8A" w14:textId="77777777" w:rsidR="00E25B5F" w:rsidRPr="004A7A96" w:rsidRDefault="00E25B5F" w:rsidP="00F93B08">
      <w:pPr>
        <w:pStyle w:val="i"/>
        <w:spacing w:after="480"/>
        <w:rPr>
          <w:u w:val="double"/>
          <w:lang w:val="en-IE"/>
        </w:rPr>
      </w:pPr>
      <w:r w:rsidRPr="004A7A96">
        <w:rPr>
          <w:u w:val="double"/>
          <w:lang w:val="en-IE"/>
        </w:rPr>
        <w:t>iv)</w:t>
      </w:r>
      <w:r w:rsidRPr="004A7A96">
        <w:rPr>
          <w:u w:val="double"/>
          <w:lang w:val="en-IE"/>
        </w:rPr>
        <w:tab/>
        <w:t xml:space="preserve">Heat </w:t>
      </w:r>
      <w:proofErr w:type="gramStart"/>
      <w:r w:rsidRPr="004A7A96">
        <w:rPr>
          <w:u w:val="double"/>
          <w:lang w:val="en-IE"/>
        </w:rPr>
        <w:t>inactivate</w:t>
      </w:r>
      <w:proofErr w:type="gramEnd"/>
      <w:r w:rsidRPr="004A7A96">
        <w:rPr>
          <w:u w:val="double"/>
          <w:lang w:val="en-IE"/>
        </w:rPr>
        <w:t xml:space="preserve"> at 60°C for 30 minutes.</w:t>
      </w:r>
    </w:p>
    <w:p w14:paraId="43B2A7AD" w14:textId="77777777" w:rsidR="00E25B5F" w:rsidRPr="004A7A96" w:rsidRDefault="00E25B5F">
      <w:pPr>
        <w:pStyle w:val="A0"/>
      </w:pPr>
      <w:r w:rsidRPr="3A30D37E">
        <w:t>C.  REQUIREMENTS FOR VACCINES</w:t>
      </w:r>
    </w:p>
    <w:p w14:paraId="37D77F53" w14:textId="77777777" w:rsidR="00E25B5F" w:rsidRPr="004A7A96" w:rsidRDefault="00E25B5F">
      <w:pPr>
        <w:pStyle w:val="1"/>
        <w:rPr>
          <w:lang w:val="en-IE"/>
        </w:rPr>
      </w:pPr>
      <w:r w:rsidRPr="004A7A96">
        <w:rPr>
          <w:lang w:val="en-IE"/>
        </w:rPr>
        <w:t>1.</w:t>
      </w:r>
      <w:r w:rsidRPr="004A7A96">
        <w:rPr>
          <w:lang w:val="en-IE"/>
        </w:rPr>
        <w:tab/>
        <w:t xml:space="preserve">Background </w:t>
      </w:r>
    </w:p>
    <w:p w14:paraId="613C6712" w14:textId="77777777" w:rsidR="00E25B5F" w:rsidRPr="004A7A96" w:rsidRDefault="00E25B5F">
      <w:pPr>
        <w:pStyle w:val="paraA0"/>
        <w:rPr>
          <w:lang w:val="en-IE"/>
        </w:rPr>
      </w:pPr>
      <w:r w:rsidRPr="004A7A96">
        <w:rPr>
          <w:lang w:val="en-IE"/>
        </w:rPr>
        <w:t xml:space="preserve">Both live attenuated and inactivated vaccines are available for use in horses as licensed, commercially prepared products for use in reducing the impact of disease in horses caused by EHV-1/4 infection. The products contain different permutations of EHV-1 and EHV-4 and some also include equine influenza virus. </w:t>
      </w:r>
    </w:p>
    <w:p w14:paraId="654B0829" w14:textId="4B0EF350" w:rsidR="00E25B5F" w:rsidRPr="004A7A96" w:rsidRDefault="00E25B5F">
      <w:pPr>
        <w:pStyle w:val="paraA0"/>
        <w:rPr>
          <w:lang w:val="en-IE"/>
        </w:rPr>
      </w:pPr>
      <w:r w:rsidRPr="004A7A96">
        <w:rPr>
          <w:lang w:val="en-IE"/>
        </w:rPr>
        <w:t>Clinical experience has demonstrated that vaccination can be useful for reducing clinical signs of respiratory disease and incidence of abortion, however none of the vaccines protect against neurological disease. Multiple doses repeated annually, of each of the currently marketed ER vaccines are recommended by their respective manufacturers. Vaccination schedules vary with a particular vaccine.</w:t>
      </w:r>
    </w:p>
    <w:p w14:paraId="0A84F8F2" w14:textId="77777777" w:rsidR="00E25B5F" w:rsidRPr="004A7A96" w:rsidRDefault="00E25B5F">
      <w:pPr>
        <w:pStyle w:val="paraA0"/>
        <w:rPr>
          <w:lang w:val="en-IE"/>
        </w:rPr>
      </w:pPr>
      <w:r w:rsidRPr="004A7A96">
        <w:rPr>
          <w:lang w:val="en-IE"/>
        </w:rPr>
        <w:t xml:space="preserve">The indications stated on the product label for use of several available vaccines for ER are either as a preventative of herpesvirus-associated respiratory disease, or as an aid in the prevention of abortion, or both. </w:t>
      </w:r>
      <w:r w:rsidRPr="004A7A96">
        <w:rPr>
          <w:u w:val="double"/>
          <w:lang w:val="en-IE"/>
        </w:rPr>
        <w:t>A minority of</w:t>
      </w:r>
      <w:r w:rsidRPr="004A7A96">
        <w:rPr>
          <w:lang w:val="en-IE"/>
        </w:rPr>
        <w:t xml:space="preserve"> </w:t>
      </w:r>
      <w:r w:rsidRPr="004A7A96">
        <w:rPr>
          <w:strike/>
          <w:lang w:val="en-IE"/>
        </w:rPr>
        <w:t xml:space="preserve">Only four </w:t>
      </w:r>
      <w:r w:rsidRPr="004A7A96">
        <w:rPr>
          <w:lang w:val="en-IE"/>
        </w:rPr>
        <w:t xml:space="preserve">vaccine products have met the regulatory requirements for claiming efficacy in providing protection from herpesvirus abortion </w:t>
      </w:r>
      <w:proofErr w:type="gramStart"/>
      <w:r w:rsidRPr="004A7A96">
        <w:rPr>
          <w:lang w:val="en-IE"/>
        </w:rPr>
        <w:t>as a result of</w:t>
      </w:r>
      <w:proofErr w:type="gramEnd"/>
      <w:r w:rsidRPr="004A7A96">
        <w:rPr>
          <w:lang w:val="en-IE"/>
        </w:rPr>
        <w:t xml:space="preserve"> successful vaccination and challenge experiments in pregnant mares. None of the vaccine products ha</w:t>
      </w:r>
      <w:r>
        <w:rPr>
          <w:lang w:val="en-IE"/>
        </w:rPr>
        <w:t>ve</w:t>
      </w:r>
      <w:r w:rsidRPr="004A7A96">
        <w:rPr>
          <w:lang w:val="en-IE"/>
        </w:rPr>
        <w:t xml:space="preserve"> been demonstrated to prevent the occurrence of neurological disease sometimes associated with EHV-1 infection.</w:t>
      </w:r>
    </w:p>
    <w:p w14:paraId="2A4F0C8B" w14:textId="77777777" w:rsidR="00E25B5F" w:rsidRPr="004A7A96" w:rsidRDefault="00E25B5F">
      <w:pPr>
        <w:pStyle w:val="paraA0"/>
        <w:rPr>
          <w:lang w:val="en-IE"/>
        </w:rPr>
      </w:pPr>
      <w:r w:rsidRPr="004A7A96">
        <w:rPr>
          <w:lang w:val="en-IE"/>
        </w:rPr>
        <w:t xml:space="preserve">Guidelines </w:t>
      </w:r>
      <w:proofErr w:type="gramStart"/>
      <w:r w:rsidRPr="004A7A96">
        <w:rPr>
          <w:lang w:val="en-IE"/>
        </w:rPr>
        <w:t>for the production of</w:t>
      </w:r>
      <w:proofErr w:type="gramEnd"/>
      <w:r w:rsidRPr="004A7A96">
        <w:rPr>
          <w:lang w:val="en-IE"/>
        </w:rPr>
        <w:t xml:space="preserve"> veterinary vaccines are given in Chapter 1.1.8 </w:t>
      </w:r>
      <w:r w:rsidRPr="004A7A96">
        <w:rPr>
          <w:i/>
          <w:lang w:val="en-IE"/>
        </w:rPr>
        <w:t>Principles of veterinary vaccine production</w:t>
      </w:r>
      <w:r w:rsidRPr="004A7A96">
        <w:rPr>
          <w:lang w:val="en-IE"/>
        </w:rPr>
        <w:t>. The guidelines given here and in chapter 1.1.8 are intended to be general in nature and may be supplemented by national and regional requirements.</w:t>
      </w:r>
    </w:p>
    <w:p w14:paraId="35A105EA" w14:textId="77777777" w:rsidR="00E25B5F" w:rsidRPr="004A7A96" w:rsidRDefault="00E25B5F">
      <w:pPr>
        <w:pStyle w:val="1"/>
        <w:spacing w:after="200"/>
        <w:rPr>
          <w:lang w:val="en-IE"/>
        </w:rPr>
      </w:pPr>
      <w:r w:rsidRPr="004A7A96">
        <w:rPr>
          <w:lang w:val="en-IE"/>
        </w:rPr>
        <w:t>2.</w:t>
      </w:r>
      <w:r w:rsidRPr="004A7A96">
        <w:rPr>
          <w:lang w:val="en-IE"/>
        </w:rPr>
        <w:tab/>
        <w:t>Outline of production and minimum requirements for vaccines</w:t>
      </w:r>
    </w:p>
    <w:p w14:paraId="7D6CBE8A" w14:textId="77777777" w:rsidR="00E25B5F" w:rsidRPr="004A7A96" w:rsidRDefault="00E25B5F">
      <w:pPr>
        <w:pStyle w:val="11"/>
        <w:rPr>
          <w:lang w:val="en-IE"/>
        </w:rPr>
      </w:pPr>
      <w:r w:rsidRPr="004A7A96">
        <w:rPr>
          <w:lang w:val="en-IE"/>
        </w:rPr>
        <w:t>2.1.</w:t>
      </w:r>
      <w:r w:rsidRPr="004A7A96">
        <w:rPr>
          <w:lang w:val="en-IE"/>
        </w:rPr>
        <w:tab/>
        <w:t>Characteristics of the seed</w:t>
      </w:r>
    </w:p>
    <w:p w14:paraId="4FD6C0D9" w14:textId="77777777" w:rsidR="00E25B5F" w:rsidRPr="004A7A96" w:rsidRDefault="00E25B5F">
      <w:pPr>
        <w:pStyle w:val="11Para"/>
        <w:rPr>
          <w:lang w:val="en-IE"/>
        </w:rPr>
      </w:pPr>
      <w:r w:rsidRPr="004A7A96">
        <w:rPr>
          <w:lang w:val="en-IE"/>
        </w:rPr>
        <w:t>The master seed virus (MSV) for ER vaccines must be prepared from strains of EHV-1 and/or EHV-4 that have been positively and unequivocally identified</w:t>
      </w:r>
      <w:r w:rsidRPr="004A7A96">
        <w:rPr>
          <w:strike/>
          <w:lang w:val="en-IE"/>
        </w:rPr>
        <w:t xml:space="preserve"> by both serological and genetic tests</w:t>
      </w:r>
      <w:r w:rsidRPr="004A7A96">
        <w:rPr>
          <w:lang w:val="en-IE"/>
        </w:rPr>
        <w:t xml:space="preserve">. Seed virus must be propagated in a cell line approved for equine vaccine production by the appropriate regulatory agency. A complete record of original source (including isolate number, location, year of isolation), passage history, medium used for propagation, etc., shall be kept for the master seed preparations of both the virus(es) and cell stock(s) intended for use in vaccine production. </w:t>
      </w:r>
    </w:p>
    <w:p w14:paraId="7CB12377" w14:textId="77777777" w:rsidR="00E25B5F" w:rsidRPr="004A7A96" w:rsidRDefault="00E25B5F">
      <w:pPr>
        <w:pStyle w:val="111"/>
        <w:rPr>
          <w:lang w:val="en-IE"/>
        </w:rPr>
      </w:pPr>
      <w:r w:rsidRPr="004A7A96">
        <w:rPr>
          <w:lang w:val="en-IE"/>
        </w:rPr>
        <w:t>2.1.1.</w:t>
      </w:r>
      <w:r w:rsidRPr="004A7A96">
        <w:rPr>
          <w:lang w:val="en-IE"/>
        </w:rPr>
        <w:tab/>
        <w:t>Biological characteristics of the master seed</w:t>
      </w:r>
    </w:p>
    <w:p w14:paraId="32AA75E1" w14:textId="77777777" w:rsidR="00E25B5F" w:rsidRPr="004A7A96" w:rsidRDefault="00E25B5F">
      <w:pPr>
        <w:pStyle w:val="111Para"/>
        <w:rPr>
          <w:lang w:val="en-IE"/>
        </w:rPr>
      </w:pPr>
      <w:r w:rsidRPr="004A7A96">
        <w:rPr>
          <w:lang w:val="en-IE"/>
        </w:rPr>
        <w:t xml:space="preserve">Permanently stored stocks of both MSV and master cell stock (MCS) used for vaccine production must be demonstrated to be pure, safe and, in the case of MSV, also immunogenic. </w:t>
      </w:r>
    </w:p>
    <w:p w14:paraId="50791713" w14:textId="77777777" w:rsidR="00E25B5F" w:rsidRPr="004A7A96" w:rsidRDefault="00E25B5F">
      <w:pPr>
        <w:pStyle w:val="111Para"/>
        <w:rPr>
          <w:lang w:val="en-IE"/>
        </w:rPr>
      </w:pPr>
      <w:r w:rsidRPr="004A7A96">
        <w:rPr>
          <w:lang w:val="en-IE"/>
        </w:rPr>
        <w:t>Generally, the fifth passage from the MSV and the twentieth passage from the MCS are the highest allowed for vaccine production. Results of all quality control tests on master seeds must be recorded and made a part of the licensee's permanent records.</w:t>
      </w:r>
    </w:p>
    <w:p w14:paraId="507701AD" w14:textId="77777777" w:rsidR="00E25B5F" w:rsidRPr="004A7A96" w:rsidRDefault="00E25B5F">
      <w:pPr>
        <w:pStyle w:val="111"/>
        <w:rPr>
          <w:bCs/>
          <w:lang w:val="en-IE"/>
        </w:rPr>
      </w:pPr>
      <w:r w:rsidRPr="004A7A96">
        <w:rPr>
          <w:bCs/>
          <w:lang w:val="en-IE"/>
        </w:rPr>
        <w:t>2.1.2.</w:t>
      </w:r>
      <w:r w:rsidRPr="004A7A96">
        <w:rPr>
          <w:bCs/>
          <w:lang w:val="en-IE"/>
        </w:rPr>
        <w:tab/>
        <w:t>Quality criteria</w:t>
      </w:r>
    </w:p>
    <w:p w14:paraId="00883885" w14:textId="77777777" w:rsidR="00E25B5F" w:rsidRPr="004A7A96" w:rsidRDefault="00E25B5F">
      <w:pPr>
        <w:pStyle w:val="111Para"/>
        <w:rPr>
          <w:lang w:val="en-IE"/>
        </w:rPr>
      </w:pPr>
      <w:r w:rsidRPr="004A7A96">
        <w:rPr>
          <w:lang w:val="en-IE"/>
        </w:rPr>
        <w:t xml:space="preserve">Tests for master seed purity include prescribed procedures that demonstrate the virus and cell seed stocks to be free from bacteria, fungi, mycoplasmas, and extraneous viruses. Special tests must be performed to confirm the absence of equine arteritis virus, equine infectious anaemia virus, equine influenza virus, equine herpesvirus-2, -3, and -5, equine rhinitis A and B viruses, the alphaviruses of equine encephalomyelitis, bovine viral diarrhoea virus (BVDV – common contaminant of bovine serum), and </w:t>
      </w:r>
      <w:r w:rsidRPr="004A7A96">
        <w:rPr>
          <w:lang w:val="en-IE"/>
        </w:rPr>
        <w:lastRenderedPageBreak/>
        <w:t xml:space="preserve">porcine parvovirus (PPV – potential contaminant of porcine trypsin). The purity check should also include the exclusion of the presence of EHV-1 from EHV-4 MSV and </w:t>
      </w:r>
      <w:r w:rsidRPr="004A7A96">
        <w:rPr>
          <w:i/>
          <w:iCs/>
          <w:lang w:val="en-IE"/>
        </w:rPr>
        <w:t>vice versa</w:t>
      </w:r>
      <w:r w:rsidRPr="004A7A96">
        <w:rPr>
          <w:lang w:val="en-IE"/>
        </w:rPr>
        <w:t>.</w:t>
      </w:r>
    </w:p>
    <w:p w14:paraId="04ED04A9" w14:textId="77777777" w:rsidR="00E25B5F" w:rsidRPr="004A7A96" w:rsidRDefault="00E25B5F">
      <w:pPr>
        <w:pStyle w:val="111"/>
        <w:rPr>
          <w:bCs/>
          <w:lang w:val="en-IE"/>
        </w:rPr>
      </w:pPr>
      <w:r w:rsidRPr="004A7A96">
        <w:rPr>
          <w:bCs/>
          <w:lang w:val="en-IE"/>
        </w:rPr>
        <w:t>2.1.3.</w:t>
      </w:r>
      <w:r w:rsidRPr="004A7A96">
        <w:rPr>
          <w:bCs/>
          <w:lang w:val="en-IE"/>
        </w:rPr>
        <w:tab/>
        <w:t>Validation as a vaccine strain</w:t>
      </w:r>
    </w:p>
    <w:p w14:paraId="13D87FAB" w14:textId="0532386B" w:rsidR="00E25B5F" w:rsidRPr="005877EB" w:rsidRDefault="00E25B5F">
      <w:pPr>
        <w:pStyle w:val="111Para"/>
        <w:rPr>
          <w:lang w:val="en-IE"/>
        </w:rPr>
      </w:pPr>
      <w:r w:rsidRPr="004A7A96">
        <w:rPr>
          <w:lang w:val="en-IE"/>
        </w:rPr>
        <w:t>Tests for immunogenicity of the EHV-1/4 MSV stocks should be performed in horses on an experimental test vaccine prepared from the highest passage level of the MSV allowed for use in vaccine production. The test for MSV immunogenicity consists of vaccination of horses with low antibody t</w:t>
      </w:r>
      <w:r w:rsidRPr="005877EB">
        <w:rPr>
          <w:lang w:val="en-IE"/>
        </w:rPr>
        <w:t>itres</w:t>
      </w:r>
      <w:r w:rsidR="00AD2AAF" w:rsidRPr="005877EB">
        <w:rPr>
          <w:lang w:val="en-IE"/>
        </w:rPr>
        <w:t xml:space="preserve"> </w:t>
      </w:r>
      <w:r w:rsidR="00AD2AAF" w:rsidRPr="005877EB">
        <w:rPr>
          <w:highlight w:val="yellow"/>
          <w:u w:val="double"/>
          <w:lang w:val="en-IE"/>
        </w:rPr>
        <w:t>(</w:t>
      </w:r>
      <w:r w:rsidR="008E0882" w:rsidRPr="005877EB">
        <w:rPr>
          <w:rFonts w:ascii="Arial" w:hAnsi="Arial"/>
          <w:highlight w:val="yellow"/>
          <w:u w:val="double"/>
          <w:lang w:val="en-IE"/>
        </w:rPr>
        <w:t>&lt; 1:24</w:t>
      </w:r>
      <w:r w:rsidR="00AD2AAF" w:rsidRPr="005877EB">
        <w:rPr>
          <w:highlight w:val="yellow"/>
          <w:u w:val="double"/>
          <w:lang w:val="en-IE"/>
        </w:rPr>
        <w:t xml:space="preserve"> by VN test)</w:t>
      </w:r>
      <w:r w:rsidRPr="005877EB">
        <w:rPr>
          <w:lang w:val="en-IE"/>
        </w:rPr>
        <w:t xml:space="preserve"> to EHV-1/4, with doses of the test vaccine that will be recommended on the final product label</w:t>
      </w:r>
      <w:r w:rsidR="007B6184" w:rsidRPr="005877EB">
        <w:rPr>
          <w:lang w:val="en-IE"/>
        </w:rPr>
        <w:t xml:space="preserve"> </w:t>
      </w:r>
      <w:r w:rsidR="007B6184" w:rsidRPr="005877EB">
        <w:rPr>
          <w:highlight w:val="yellow"/>
          <w:u w:val="double"/>
          <w:lang w:val="en-IE"/>
        </w:rPr>
        <w:t>(</w:t>
      </w:r>
      <w:r w:rsidR="005877EB" w:rsidRPr="005877EB">
        <w:rPr>
          <w:highlight w:val="yellow"/>
          <w:u w:val="double"/>
          <w:lang w:val="en-IE"/>
        </w:rPr>
        <w:t xml:space="preserve">Goodman </w:t>
      </w:r>
      <w:r w:rsidR="005877EB" w:rsidRPr="005877EB">
        <w:rPr>
          <w:i/>
          <w:iCs/>
          <w:highlight w:val="yellow"/>
          <w:u w:val="double"/>
          <w:lang w:val="en-IE"/>
        </w:rPr>
        <w:t xml:space="preserve">et al., </w:t>
      </w:r>
      <w:r w:rsidR="005877EB" w:rsidRPr="005877EB">
        <w:rPr>
          <w:highlight w:val="yellow"/>
          <w:u w:val="double"/>
          <w:lang w:val="en-IE"/>
        </w:rPr>
        <w:t xml:space="preserve">2006; </w:t>
      </w:r>
      <w:r w:rsidR="007B6184" w:rsidRPr="005877EB">
        <w:rPr>
          <w:highlight w:val="yellow"/>
          <w:u w:val="double"/>
          <w:lang w:val="en-IE"/>
        </w:rPr>
        <w:t xml:space="preserve">Van de Walle </w:t>
      </w:r>
      <w:r w:rsidR="007B6184" w:rsidRPr="005877EB">
        <w:rPr>
          <w:i/>
          <w:iCs/>
          <w:highlight w:val="yellow"/>
          <w:u w:val="double"/>
          <w:lang w:val="en-IE"/>
        </w:rPr>
        <w:t xml:space="preserve">et al., </w:t>
      </w:r>
      <w:r w:rsidR="007B6184" w:rsidRPr="005877EB">
        <w:rPr>
          <w:highlight w:val="yellow"/>
          <w:u w:val="double"/>
          <w:lang w:val="en-IE"/>
        </w:rPr>
        <w:t>2010)</w:t>
      </w:r>
      <w:r w:rsidRPr="005877EB">
        <w:rPr>
          <w:lang w:val="en-IE"/>
        </w:rPr>
        <w:t>. Second serum samples should be obtained and tested for significant increases in neutralising antibody titre against the virus, 21</w:t>
      </w:r>
      <w:r w:rsidR="007B6184" w:rsidRPr="005877EB">
        <w:rPr>
          <w:lang w:val="en-IE"/>
        </w:rPr>
        <w:t> </w:t>
      </w:r>
      <w:r w:rsidRPr="005877EB">
        <w:rPr>
          <w:lang w:val="en-IE"/>
        </w:rPr>
        <w:t>days after the final dose.</w:t>
      </w:r>
    </w:p>
    <w:p w14:paraId="73A691E7" w14:textId="77777777" w:rsidR="00E25B5F" w:rsidRPr="004A7A96" w:rsidRDefault="00E25B5F">
      <w:pPr>
        <w:pStyle w:val="111Para"/>
        <w:rPr>
          <w:lang w:val="en-IE"/>
        </w:rPr>
      </w:pPr>
      <w:r w:rsidRPr="004A7A96">
        <w:rPr>
          <w:lang w:val="en-IE"/>
        </w:rPr>
        <w:t xml:space="preserve">Samples of each lot of MSV to be used for preparation of live attenuated ER vaccines must be tested for safety in horses determined to be susceptible to the virulent wild-type virus, including pregnant mares in the last 4 months of gestation. Vaccine safety must be demonstrated in a ‘safety field trial’ in horses of various ages from three different geographical areas. The safety trial should be conducted by independent veterinarians using a </w:t>
      </w:r>
      <w:proofErr w:type="spellStart"/>
      <w:r w:rsidRPr="004A7A96">
        <w:rPr>
          <w:lang w:val="en-IE"/>
        </w:rPr>
        <w:t>prelicensing</w:t>
      </w:r>
      <w:proofErr w:type="spellEnd"/>
      <w:r w:rsidRPr="004A7A96">
        <w:rPr>
          <w:lang w:val="en-IE"/>
        </w:rPr>
        <w:t xml:space="preserve"> batch of vaccine. EHV-1 vaccines making a claim for efficacy in controlling abortion must be tested for safety in a significant number of late gestation pregnant mares, using the vaccination schedule that will be recommended by the manufacturer for the final vaccine product.</w:t>
      </w:r>
    </w:p>
    <w:p w14:paraId="58383020" w14:textId="77777777" w:rsidR="00E25B5F" w:rsidRPr="004A7A96" w:rsidRDefault="00E25B5F">
      <w:pPr>
        <w:pStyle w:val="11"/>
        <w:rPr>
          <w:lang w:val="en-IE"/>
        </w:rPr>
      </w:pPr>
      <w:r w:rsidRPr="004A7A96">
        <w:rPr>
          <w:lang w:val="en-IE"/>
        </w:rPr>
        <w:t>2.2.</w:t>
      </w:r>
      <w:r w:rsidRPr="004A7A96">
        <w:rPr>
          <w:lang w:val="en-IE"/>
        </w:rPr>
        <w:tab/>
        <w:t>Method of manufacture</w:t>
      </w:r>
    </w:p>
    <w:p w14:paraId="7E9B2C8A" w14:textId="77777777" w:rsidR="00E25B5F" w:rsidRPr="004A7A96" w:rsidRDefault="00E25B5F">
      <w:pPr>
        <w:pStyle w:val="111"/>
        <w:rPr>
          <w:bCs/>
          <w:lang w:val="en-IE"/>
        </w:rPr>
      </w:pPr>
      <w:r w:rsidRPr="004A7A96">
        <w:rPr>
          <w:bCs/>
          <w:lang w:val="en-IE"/>
        </w:rPr>
        <w:t>2.2.1.</w:t>
      </w:r>
      <w:r w:rsidRPr="004A7A96">
        <w:rPr>
          <w:bCs/>
          <w:lang w:val="en-IE"/>
        </w:rPr>
        <w:tab/>
        <w:t>Procedure</w:t>
      </w:r>
    </w:p>
    <w:p w14:paraId="2208A012" w14:textId="77777777" w:rsidR="00E25B5F" w:rsidRPr="004A7A96" w:rsidRDefault="00E25B5F">
      <w:pPr>
        <w:pStyle w:val="111Para"/>
        <w:rPr>
          <w:lang w:val="en-IE"/>
        </w:rPr>
      </w:pPr>
      <w:r w:rsidRPr="004A7A96">
        <w:rPr>
          <w:lang w:val="en-IE"/>
        </w:rPr>
        <w:t>A detailed protocol of the methods of manufacture to be followed in the preparation of vaccines for ER must be compiled, approved, and filed as an Outline of Production with the appropriate licensing agency. Specifics of the methods of manufacture for ER vaccines will differ with the type (live or inactivated) and composition (EHV-1 only, EHV-1 and EHV-4, EHV-</w:t>
      </w:r>
      <w:proofErr w:type="gramStart"/>
      <w:r w:rsidRPr="004A7A96">
        <w:rPr>
          <w:lang w:val="en-IE"/>
        </w:rPr>
        <w:t>4</w:t>
      </w:r>
      <w:proofErr w:type="gramEnd"/>
      <w:r w:rsidRPr="004A7A96">
        <w:rPr>
          <w:lang w:val="en-IE"/>
        </w:rPr>
        <w:t xml:space="preserve"> and equine influenza viruses, etc.) of each individual product, and also with the manufacturer.</w:t>
      </w:r>
    </w:p>
    <w:p w14:paraId="3FF1A8C8" w14:textId="77777777" w:rsidR="00E25B5F" w:rsidRPr="004A7A96" w:rsidRDefault="00E25B5F">
      <w:pPr>
        <w:pStyle w:val="111"/>
        <w:rPr>
          <w:bCs/>
          <w:lang w:val="en-IE"/>
        </w:rPr>
      </w:pPr>
      <w:r w:rsidRPr="004A7A96">
        <w:rPr>
          <w:bCs/>
          <w:lang w:val="en-IE"/>
        </w:rPr>
        <w:t>2.2.2.</w:t>
      </w:r>
      <w:r w:rsidRPr="004A7A96">
        <w:rPr>
          <w:bCs/>
          <w:lang w:val="en-IE"/>
        </w:rPr>
        <w:tab/>
        <w:t>Requirements for ingredients</w:t>
      </w:r>
    </w:p>
    <w:p w14:paraId="34E4DD1E" w14:textId="77777777" w:rsidR="00E25B5F" w:rsidRPr="004A7A96" w:rsidRDefault="00E25B5F">
      <w:pPr>
        <w:pStyle w:val="111Para"/>
        <w:rPr>
          <w:lang w:val="en-IE"/>
        </w:rPr>
      </w:pPr>
      <w:r w:rsidRPr="004A7A96">
        <w:rPr>
          <w:lang w:val="en-IE"/>
        </w:rPr>
        <w:t xml:space="preserve">Cells, virus, culture medium, and medium supplements of animal origin that are used for the preparation of production lots of vaccine must be derived from bulk stocks that have passed the prescribed tests for bacterial, fungal, and mycoplasma sterility; </w:t>
      </w:r>
      <w:proofErr w:type="spellStart"/>
      <w:r w:rsidRPr="004A7A96">
        <w:rPr>
          <w:lang w:val="en-IE"/>
        </w:rPr>
        <w:t>nontumorgenicity</w:t>
      </w:r>
      <w:proofErr w:type="spellEnd"/>
      <w:r w:rsidRPr="004A7A96">
        <w:rPr>
          <w:lang w:val="en-IE"/>
        </w:rPr>
        <w:t>; and absence of extraneous viral agents.</w:t>
      </w:r>
    </w:p>
    <w:p w14:paraId="4B03A748" w14:textId="77777777" w:rsidR="00E25B5F" w:rsidRPr="004A7A96" w:rsidRDefault="00E25B5F">
      <w:pPr>
        <w:pStyle w:val="111"/>
        <w:rPr>
          <w:bCs/>
          <w:lang w:val="en-IE"/>
        </w:rPr>
      </w:pPr>
      <w:r w:rsidRPr="004A7A96">
        <w:rPr>
          <w:bCs/>
          <w:lang w:val="en-IE"/>
        </w:rPr>
        <w:t>2.2.3.</w:t>
      </w:r>
      <w:r w:rsidRPr="004A7A96">
        <w:rPr>
          <w:bCs/>
          <w:lang w:val="en-IE"/>
        </w:rPr>
        <w:tab/>
        <w:t>Final product batch tests</w:t>
      </w:r>
    </w:p>
    <w:p w14:paraId="663557C3" w14:textId="77777777" w:rsidR="00E25B5F" w:rsidRPr="004A7A96" w:rsidRDefault="00E25B5F">
      <w:pPr>
        <w:pStyle w:val="i"/>
        <w:rPr>
          <w:lang w:val="en-IE"/>
        </w:rPr>
      </w:pPr>
      <w:r w:rsidRPr="004A7A96">
        <w:rPr>
          <w:lang w:val="en-IE"/>
        </w:rPr>
        <w:t>i)</w:t>
      </w:r>
      <w:r w:rsidRPr="004A7A96">
        <w:rPr>
          <w:lang w:val="en-IE"/>
        </w:rPr>
        <w:tab/>
        <w:t>Sterility</w:t>
      </w:r>
    </w:p>
    <w:p w14:paraId="2774AF2E" w14:textId="77777777" w:rsidR="00E25B5F" w:rsidRPr="004A7A96" w:rsidRDefault="00E25B5F">
      <w:pPr>
        <w:pStyle w:val="afourthpara"/>
        <w:rPr>
          <w:lang w:val="en-IE"/>
        </w:rPr>
      </w:pPr>
      <w:r w:rsidRPr="004A7A96">
        <w:rPr>
          <w:lang w:val="en-IE"/>
        </w:rPr>
        <w:t>Samples taken from each batch of completed vaccine are tested for bacteria, fungi, and mycoplasma contamination. Procedures to establish that the vaccine is free from extraneous viruses are also required; such tests should include inoculation of cell cultures that allow detection of the common equine viruses, as well as techniques for the detection of BVDV and PPV in ingredients of animal origin used in the production of the batch of vaccine.</w:t>
      </w:r>
    </w:p>
    <w:p w14:paraId="42713B4C" w14:textId="77777777" w:rsidR="00E25B5F" w:rsidRPr="004A7A96" w:rsidRDefault="00E25B5F">
      <w:pPr>
        <w:pStyle w:val="i"/>
        <w:rPr>
          <w:lang w:val="en-IE"/>
        </w:rPr>
      </w:pPr>
      <w:r w:rsidRPr="004A7A96">
        <w:rPr>
          <w:lang w:val="en-IE"/>
        </w:rPr>
        <w:t>ii)</w:t>
      </w:r>
      <w:r w:rsidRPr="004A7A96">
        <w:rPr>
          <w:lang w:val="en-IE"/>
        </w:rPr>
        <w:tab/>
        <w:t>Identity</w:t>
      </w:r>
    </w:p>
    <w:p w14:paraId="0CFCA64F" w14:textId="77777777" w:rsidR="00E25B5F" w:rsidRPr="004A7A96" w:rsidRDefault="00E25B5F">
      <w:pPr>
        <w:pStyle w:val="afourthpara"/>
        <w:rPr>
          <w:lang w:val="en-IE"/>
        </w:rPr>
      </w:pPr>
      <w:r w:rsidRPr="004A7A96">
        <w:rPr>
          <w:lang w:val="en-IE"/>
        </w:rPr>
        <w:t>Identity tests shall demonstrate that no other vaccine strain is present when several strains are propagated in a laboratory used in the production of multivalent vaccines.</w:t>
      </w:r>
    </w:p>
    <w:p w14:paraId="5384D40E" w14:textId="77777777" w:rsidR="00E25B5F" w:rsidRPr="004A7A96" w:rsidRDefault="00E25B5F">
      <w:pPr>
        <w:pStyle w:val="i"/>
        <w:rPr>
          <w:lang w:val="en-IE"/>
        </w:rPr>
      </w:pPr>
      <w:r w:rsidRPr="004A7A96">
        <w:rPr>
          <w:lang w:val="en-IE"/>
        </w:rPr>
        <w:t>iii)</w:t>
      </w:r>
      <w:r w:rsidRPr="004A7A96">
        <w:rPr>
          <w:lang w:val="en-IE"/>
        </w:rPr>
        <w:tab/>
        <w:t>Safety</w:t>
      </w:r>
    </w:p>
    <w:p w14:paraId="29C7EF22" w14:textId="77777777" w:rsidR="00E25B5F" w:rsidRPr="004A7A96" w:rsidRDefault="00E25B5F">
      <w:pPr>
        <w:pStyle w:val="afourthpara"/>
        <w:rPr>
          <w:lang w:val="en-IE"/>
        </w:rPr>
      </w:pPr>
      <w:r w:rsidRPr="004A7A96">
        <w:rPr>
          <w:lang w:val="en-IE"/>
        </w:rPr>
        <w:t xml:space="preserve">Safety tests shall consist of detecting any abnormal local or systemic adverse reactions to the vaccine in the host species by all vaccination route(s). Tests to assure safety of each production batch of ER vaccine must demonstrate complete inactivation of virus (for inactivated vaccines) as well as a level of residual virus-killing agent that does not exceed the maximal allowable limit (e.g. 0.2% for formaldehyde). </w:t>
      </w:r>
    </w:p>
    <w:p w14:paraId="762DC137" w14:textId="77777777" w:rsidR="00E25B5F" w:rsidRPr="004A7A96" w:rsidRDefault="00E25B5F">
      <w:pPr>
        <w:pStyle w:val="i"/>
        <w:rPr>
          <w:lang w:val="en-IE"/>
        </w:rPr>
      </w:pPr>
      <w:r w:rsidRPr="004A7A96">
        <w:rPr>
          <w:lang w:val="en-IE"/>
        </w:rPr>
        <w:t>iv)</w:t>
      </w:r>
      <w:r w:rsidRPr="004A7A96">
        <w:rPr>
          <w:lang w:val="en-IE"/>
        </w:rPr>
        <w:tab/>
        <w:t>Batch potency</w:t>
      </w:r>
    </w:p>
    <w:p w14:paraId="545A6153" w14:textId="77777777" w:rsidR="00E25B5F" w:rsidRPr="004A7A96" w:rsidRDefault="00E25B5F">
      <w:pPr>
        <w:pStyle w:val="afourthpara"/>
        <w:rPr>
          <w:lang w:val="en-IE"/>
        </w:rPr>
      </w:pPr>
      <w:r w:rsidRPr="004A7A96">
        <w:rPr>
          <w:lang w:val="en-IE"/>
        </w:rPr>
        <w:t>Batch potency is examined on the final formulated product</w:t>
      </w:r>
      <w:r w:rsidRPr="004A7A96">
        <w:rPr>
          <w:strike/>
          <w:lang w:val="en-IE"/>
        </w:rPr>
        <w:t xml:space="preserve">. Batch control of antigenic potency for EHV-1 vaccines only may be tested by measuring the ability of dilutions of the vaccine to protect hamsters from challenge with a lethal dose of hamster-adapted EHV-1 virus. </w:t>
      </w:r>
      <w:r w:rsidRPr="004A7A96">
        <w:rPr>
          <w:lang w:val="en-IE"/>
        </w:rPr>
        <w:t xml:space="preserve">Although potency testing on production batches of ER vaccine may </w:t>
      </w:r>
      <w:r w:rsidRPr="004A7A96">
        <w:rPr>
          <w:strike/>
          <w:lang w:val="en-IE"/>
        </w:rPr>
        <w:t xml:space="preserve">also </w:t>
      </w:r>
      <w:r w:rsidRPr="004A7A96">
        <w:rPr>
          <w:lang w:val="en-IE"/>
        </w:rPr>
        <w:t xml:space="preserve">be performed by vaccination of susceptible </w:t>
      </w:r>
      <w:r w:rsidRPr="004A7A96">
        <w:rPr>
          <w:lang w:val="en-IE"/>
        </w:rPr>
        <w:lastRenderedPageBreak/>
        <w:t xml:space="preserve">horses followed by assay for seroconversion, </w:t>
      </w:r>
      <w:r w:rsidRPr="004A7A96">
        <w:rPr>
          <w:strike/>
          <w:lang w:val="en-IE"/>
        </w:rPr>
        <w:t xml:space="preserve">the recent availability of virus type-specific </w:t>
      </w:r>
      <w:proofErr w:type="spellStart"/>
      <w:r w:rsidRPr="004A7A96">
        <w:rPr>
          <w:strike/>
          <w:lang w:val="en-IE"/>
        </w:rPr>
        <w:t>MAbs</w:t>
      </w:r>
      <w:proofErr w:type="spellEnd"/>
      <w:r w:rsidRPr="004A7A96">
        <w:rPr>
          <w:strike/>
          <w:lang w:val="en-IE"/>
        </w:rPr>
        <w:t xml:space="preserve"> has permitted development of less costly and more </w:t>
      </w:r>
      <w:r w:rsidRPr="004A7A96">
        <w:rPr>
          <w:lang w:val="en-IE"/>
        </w:rPr>
        <w:t xml:space="preserve">rapid </w:t>
      </w:r>
      <w:r w:rsidRPr="004A7A96">
        <w:rPr>
          <w:i/>
          <w:lang w:val="en-IE"/>
        </w:rPr>
        <w:t>in</w:t>
      </w:r>
      <w:r w:rsidRPr="004A7A96">
        <w:rPr>
          <w:lang w:val="en-IE"/>
        </w:rPr>
        <w:t>-</w:t>
      </w:r>
      <w:r w:rsidRPr="004A7A96">
        <w:rPr>
          <w:i/>
          <w:lang w:val="en-IE"/>
        </w:rPr>
        <w:t xml:space="preserve">vitro </w:t>
      </w:r>
      <w:r w:rsidRPr="004A7A96">
        <w:rPr>
          <w:lang w:val="en-IE"/>
        </w:rPr>
        <w:t xml:space="preserve">immunoassays </w:t>
      </w:r>
      <w:r w:rsidRPr="004A7A96">
        <w:rPr>
          <w:u w:val="double"/>
          <w:lang w:val="en-IE"/>
        </w:rPr>
        <w:t>exist</w:t>
      </w:r>
      <w:r w:rsidRPr="004A7A96">
        <w:rPr>
          <w:lang w:val="en-IE"/>
        </w:rPr>
        <w:t xml:space="preserve"> for antigenic potency. The basis for such </w:t>
      </w:r>
      <w:r w:rsidRPr="004A7A96">
        <w:rPr>
          <w:i/>
          <w:lang w:val="en-IE"/>
        </w:rPr>
        <w:t xml:space="preserve">in-vitro </w:t>
      </w:r>
      <w:r w:rsidRPr="004A7A96">
        <w:rPr>
          <w:lang w:val="en-IE"/>
        </w:rPr>
        <w:t xml:space="preserve">assays for ER vaccine potency is the determination, by use of </w:t>
      </w:r>
      <w:r w:rsidRPr="004A7A96">
        <w:rPr>
          <w:strike/>
          <w:lang w:val="en-IE"/>
        </w:rPr>
        <w:t xml:space="preserve">the </w:t>
      </w:r>
      <w:r w:rsidRPr="004A7A96">
        <w:rPr>
          <w:lang w:val="en-IE"/>
        </w:rPr>
        <w:t xml:space="preserve">specific </w:t>
      </w:r>
      <w:proofErr w:type="spellStart"/>
      <w:r w:rsidRPr="004A7A96">
        <w:rPr>
          <w:lang w:val="en-IE"/>
        </w:rPr>
        <w:t>MAb</w:t>
      </w:r>
      <w:proofErr w:type="spellEnd"/>
      <w:r w:rsidRPr="004A7A96">
        <w:rPr>
          <w:lang w:val="en-IE"/>
        </w:rPr>
        <w:t>, of the presence of at least the minimal amount of viral antigen within each batch of vaccine that correlates with the required level of protection (or seroconversion rate) in a standard animal test for potency.</w:t>
      </w:r>
    </w:p>
    <w:p w14:paraId="2A54A138" w14:textId="77777777" w:rsidR="00E25B5F" w:rsidRPr="004A7A96" w:rsidRDefault="00E25B5F">
      <w:pPr>
        <w:pStyle w:val="11"/>
        <w:rPr>
          <w:lang w:val="en-IE"/>
        </w:rPr>
      </w:pPr>
      <w:r w:rsidRPr="004A7A96">
        <w:rPr>
          <w:lang w:val="en-IE"/>
        </w:rPr>
        <w:t>2.3.</w:t>
      </w:r>
      <w:r w:rsidRPr="004A7A96">
        <w:rPr>
          <w:lang w:val="en-IE"/>
        </w:rPr>
        <w:tab/>
        <w:t>Requirements for authorisation/registration/licencing</w:t>
      </w:r>
    </w:p>
    <w:p w14:paraId="0BB9A2AF" w14:textId="77777777" w:rsidR="00E25B5F" w:rsidRPr="004A7A96" w:rsidRDefault="00E25B5F">
      <w:pPr>
        <w:pStyle w:val="111"/>
        <w:rPr>
          <w:bCs/>
          <w:lang w:val="en-IE"/>
        </w:rPr>
      </w:pPr>
      <w:r w:rsidRPr="004A7A96">
        <w:rPr>
          <w:bCs/>
          <w:lang w:val="en-IE"/>
        </w:rPr>
        <w:t>2.3.1.</w:t>
      </w:r>
      <w:r w:rsidRPr="004A7A96">
        <w:rPr>
          <w:bCs/>
          <w:lang w:val="en-IE"/>
        </w:rPr>
        <w:tab/>
        <w:t>Manufacturing process</w:t>
      </w:r>
    </w:p>
    <w:p w14:paraId="6BA2D609" w14:textId="77777777" w:rsidR="00E25B5F" w:rsidRPr="004A7A96" w:rsidRDefault="00E25B5F">
      <w:pPr>
        <w:pStyle w:val="111Para"/>
        <w:rPr>
          <w:lang w:val="en-IE"/>
        </w:rPr>
      </w:pPr>
      <w:r w:rsidRPr="004A7A96">
        <w:rPr>
          <w:lang w:val="en-IE"/>
        </w:rPr>
        <w:t>For registration of vaccine, all relevant details concerning manufacture of the vaccine and quality control testing (see Sections C.2.1 and C.2.2) should be submitted to the authorities. This information shall be provided from three consecutive vaccine batches with a volume not less than 1/3 of the typical industrial batch volume.</w:t>
      </w:r>
    </w:p>
    <w:p w14:paraId="60F9F587" w14:textId="77777777" w:rsidR="00E25B5F" w:rsidRPr="004A7A96" w:rsidRDefault="00E25B5F">
      <w:pPr>
        <w:pStyle w:val="111"/>
        <w:rPr>
          <w:bCs/>
          <w:lang w:val="en-IE"/>
        </w:rPr>
      </w:pPr>
      <w:r w:rsidRPr="004A7A96">
        <w:rPr>
          <w:bCs/>
          <w:lang w:val="en-IE"/>
        </w:rPr>
        <w:t>2.3.2</w:t>
      </w:r>
      <w:r w:rsidRPr="004A7A96">
        <w:rPr>
          <w:bCs/>
          <w:lang w:val="en-IE"/>
        </w:rPr>
        <w:tab/>
        <w:t>Safety requirements</w:t>
      </w:r>
    </w:p>
    <w:p w14:paraId="704D295C" w14:textId="77777777" w:rsidR="00E25B5F" w:rsidRPr="004A7A96" w:rsidRDefault="00E25B5F">
      <w:pPr>
        <w:pStyle w:val="111Para"/>
        <w:rPr>
          <w:lang w:val="en-IE"/>
        </w:rPr>
      </w:pPr>
      <w:r w:rsidRPr="004A7A96">
        <w:rPr>
          <w:lang w:val="en-IE"/>
        </w:rPr>
        <w:t>Vaccine safety should be evaluated in vaccinated animals using different assays (see Section 2.2.3.iii).</w:t>
      </w:r>
    </w:p>
    <w:p w14:paraId="5B38AF26" w14:textId="77777777" w:rsidR="00E25B5F" w:rsidRPr="004A7A96" w:rsidRDefault="00E25B5F">
      <w:pPr>
        <w:pStyle w:val="111"/>
        <w:rPr>
          <w:bCs/>
          <w:lang w:val="en-IE"/>
        </w:rPr>
      </w:pPr>
      <w:r w:rsidRPr="004A7A96">
        <w:rPr>
          <w:bCs/>
          <w:lang w:val="en-IE"/>
        </w:rPr>
        <w:t>2.3.3</w:t>
      </w:r>
      <w:r w:rsidRPr="004A7A96">
        <w:rPr>
          <w:bCs/>
          <w:lang w:val="en-IE"/>
        </w:rPr>
        <w:tab/>
        <w:t>Efficacy requirements</w:t>
      </w:r>
    </w:p>
    <w:p w14:paraId="28A4210B" w14:textId="77777777" w:rsidR="00E25B5F" w:rsidRPr="004A7A96" w:rsidRDefault="00E25B5F">
      <w:pPr>
        <w:pStyle w:val="111Para"/>
        <w:rPr>
          <w:lang w:val="en-IE"/>
        </w:rPr>
      </w:pPr>
      <w:r w:rsidRPr="004A7A96">
        <w:rPr>
          <w:lang w:val="en-IE"/>
        </w:rPr>
        <w:t>Vaccine efficacy (protection) is estimated in vaccinated animals directly by evaluating their resistance to live pathogen challenge.</w:t>
      </w:r>
    </w:p>
    <w:p w14:paraId="3B946D7A" w14:textId="77777777" w:rsidR="00E25B5F" w:rsidRPr="004A7A96" w:rsidRDefault="00E25B5F">
      <w:pPr>
        <w:pStyle w:val="111"/>
        <w:rPr>
          <w:lang w:val="en-IE"/>
        </w:rPr>
      </w:pPr>
      <w:r w:rsidRPr="004A7A96">
        <w:rPr>
          <w:lang w:val="en-IE"/>
        </w:rPr>
        <w:t>2.3.4</w:t>
      </w:r>
      <w:r w:rsidRPr="004A7A96">
        <w:rPr>
          <w:lang w:val="en-IE"/>
        </w:rPr>
        <w:tab/>
        <w:t>Duration of immunity</w:t>
      </w:r>
    </w:p>
    <w:p w14:paraId="4838A9ED" w14:textId="77777777" w:rsidR="00E25B5F" w:rsidRPr="004A7A96" w:rsidRDefault="00E25B5F">
      <w:pPr>
        <w:pStyle w:val="111Para"/>
        <w:rPr>
          <w:lang w:val="en-IE"/>
        </w:rPr>
      </w:pPr>
      <w:r w:rsidRPr="004A7A96">
        <w:rPr>
          <w:lang w:val="en-IE"/>
        </w:rPr>
        <w:t>As part of the licensing or marketing authorisation procedure, the manufacturer may be required to demonstrate the duration of immunity (DOI) of a given vaccine by either challenge or alternative test at the end of the claimed period of protection.</w:t>
      </w:r>
    </w:p>
    <w:p w14:paraId="40DBC350" w14:textId="77777777" w:rsidR="00E25B5F" w:rsidRDefault="00E25B5F">
      <w:pPr>
        <w:pStyle w:val="111Para"/>
        <w:rPr>
          <w:lang w:val="en-IE"/>
        </w:rPr>
      </w:pPr>
      <w:r w:rsidRPr="3A30D37E">
        <w:rPr>
          <w:lang w:val="en-IE"/>
        </w:rPr>
        <w:t>Tests to establish the duration of immunity to EHV-1</w:t>
      </w:r>
      <w:r w:rsidRPr="00671662">
        <w:rPr>
          <w:strike/>
          <w:lang w:val="en-IE"/>
        </w:rPr>
        <w:t>/4</w:t>
      </w:r>
      <w:r w:rsidRPr="00BF4488">
        <w:rPr>
          <w:strike/>
          <w:lang w:val="en-IE"/>
        </w:rPr>
        <w:t xml:space="preserve"> </w:t>
      </w:r>
      <w:r w:rsidRPr="00BF4488">
        <w:rPr>
          <w:strike/>
          <w:highlight w:val="yellow"/>
          <w:lang w:val="en-IE"/>
        </w:rPr>
        <w:t>or EHV1/4</w:t>
      </w:r>
      <w:r>
        <w:rPr>
          <w:lang w:val="en-IE"/>
        </w:rPr>
        <w:t xml:space="preserve"> </w:t>
      </w:r>
      <w:r w:rsidRPr="3A30D37E">
        <w:rPr>
          <w:lang w:val="en-IE"/>
        </w:rPr>
        <w:t xml:space="preserve">achieved by immunisation with each batch of vaccine are not required. The results of many reported observations indicate that </w:t>
      </w:r>
      <w:r w:rsidRPr="00671662">
        <w:rPr>
          <w:u w:val="double"/>
          <w:lang w:val="en-IE"/>
        </w:rPr>
        <w:t>immunity induced by</w:t>
      </w:r>
      <w:r>
        <w:rPr>
          <w:lang w:val="en-IE"/>
        </w:rPr>
        <w:t xml:space="preserve"> </w:t>
      </w:r>
      <w:r w:rsidRPr="3A30D37E">
        <w:rPr>
          <w:lang w:val="en-IE"/>
        </w:rPr>
        <w:t>vaccination-</w:t>
      </w:r>
      <w:r w:rsidRPr="00671662">
        <w:rPr>
          <w:u w:val="double"/>
          <w:lang w:val="en-IE"/>
        </w:rPr>
        <w:t>against EHV-1</w:t>
      </w:r>
      <w:r w:rsidRPr="00A14070">
        <w:rPr>
          <w:strike/>
          <w:lang w:val="en-IE"/>
        </w:rPr>
        <w:t xml:space="preserve"> </w:t>
      </w:r>
      <w:r w:rsidRPr="00A14070">
        <w:rPr>
          <w:strike/>
          <w:highlight w:val="yellow"/>
          <w:lang w:val="en-IE"/>
        </w:rPr>
        <w:t>or EHV</w:t>
      </w:r>
      <w:r w:rsidRPr="00A14070">
        <w:rPr>
          <w:strike/>
          <w:lang w:val="en-IE"/>
        </w:rPr>
        <w:t xml:space="preserve"> induced immunity to EHV-</w:t>
      </w:r>
      <w:r w:rsidRPr="00A14070">
        <w:rPr>
          <w:strike/>
          <w:highlight w:val="yellow"/>
          <w:lang w:val="en-IE"/>
        </w:rPr>
        <w:t>1/4</w:t>
      </w:r>
      <w:r w:rsidRPr="3A30D37E">
        <w:rPr>
          <w:lang w:val="en-IE"/>
        </w:rPr>
        <w:t xml:space="preserve"> is not more than a few months in duration; these observations are reflected in the frequency of revaccination recommended on ER vaccine product labels.</w:t>
      </w:r>
    </w:p>
    <w:p w14:paraId="49E0A236" w14:textId="77777777" w:rsidR="00E25B5F" w:rsidRPr="004A7A96" w:rsidRDefault="00E25B5F">
      <w:pPr>
        <w:pStyle w:val="111"/>
        <w:rPr>
          <w:lang w:val="en-IE"/>
        </w:rPr>
      </w:pPr>
      <w:r w:rsidRPr="004A7A96">
        <w:rPr>
          <w:lang w:val="en-IE"/>
        </w:rPr>
        <w:t>2.3.5</w:t>
      </w:r>
      <w:r w:rsidRPr="004A7A96">
        <w:rPr>
          <w:lang w:val="en-IE"/>
        </w:rPr>
        <w:tab/>
        <w:t>Stability</w:t>
      </w:r>
    </w:p>
    <w:p w14:paraId="49BBDCC4" w14:textId="5B4E5B61" w:rsidR="00E25B5F" w:rsidRPr="004A7A96" w:rsidRDefault="00E25B5F">
      <w:pPr>
        <w:pStyle w:val="111Para"/>
        <w:rPr>
          <w:lang w:val="en-IE"/>
        </w:rPr>
      </w:pPr>
      <w:r w:rsidRPr="004A7A96">
        <w:rPr>
          <w:lang w:val="en-IE"/>
        </w:rPr>
        <w:t>As part of the licensing or marketing authorisation procedure, the manufacturer will be required to demonstrate the stability of all the vaccine’s properties at the end of the claimed shelf-life period. Storage temperature shall be indicated</w:t>
      </w:r>
      <w:r w:rsidR="00CF1423">
        <w:rPr>
          <w:lang w:val="en-IE"/>
        </w:rPr>
        <w:t>,</w:t>
      </w:r>
      <w:r w:rsidRPr="004A7A96">
        <w:rPr>
          <w:lang w:val="en-IE"/>
        </w:rPr>
        <w:t xml:space="preserve"> and warnings should be given if product is damaged by freezing or ambient temperature. </w:t>
      </w:r>
    </w:p>
    <w:p w14:paraId="47111B4D" w14:textId="77777777" w:rsidR="00E25B5F" w:rsidRPr="004A7A96" w:rsidRDefault="00E25B5F">
      <w:pPr>
        <w:pStyle w:val="111Para"/>
        <w:rPr>
          <w:lang w:val="en-IE"/>
        </w:rPr>
      </w:pPr>
      <w:r w:rsidRPr="004A7A96">
        <w:rPr>
          <w:lang w:val="en-IE"/>
        </w:rPr>
        <w:t>At least three production batches of vaccine should be tested for shelf life before reaching a conclusion on the vaccine’s stability. When stored at 4°C, inactivated vaccine products generally maintain their original antigenic potency for at least 1 year. Lyophilised preparations of the live virus vaccine are also stable during storage for 1 year at 4°C. Following reconstitution, live virus vaccine is unstable and cannot be stored without loss of potency.</w:t>
      </w:r>
    </w:p>
    <w:p w14:paraId="7651397A" w14:textId="77777777" w:rsidR="00E25B5F" w:rsidRPr="004A7A96" w:rsidRDefault="00E25B5F">
      <w:pPr>
        <w:pStyle w:val="1Para"/>
        <w:spacing w:after="480"/>
        <w:rPr>
          <w:lang w:val="en-IE"/>
        </w:rPr>
      </w:pPr>
      <w:r w:rsidRPr="004A7A96">
        <w:rPr>
          <w:b/>
          <w:lang w:val="en-IE"/>
        </w:rPr>
        <w:t>Note:</w:t>
      </w:r>
      <w:r w:rsidRPr="004A7A96">
        <w:rPr>
          <w:lang w:val="en-IE"/>
        </w:rPr>
        <w:t xml:space="preserve"> current vaccines are authorised for prevention of respiratory disease or as an aid in the prevention of abortion. Unless the vaccine’s ability to prevent neurological disease is under investigation, the virus used in the challenge experiments should not be a strain with a history of inducing neurological disease.</w:t>
      </w:r>
    </w:p>
    <w:p w14:paraId="2516FBBA" w14:textId="77777777" w:rsidR="00E25B5F" w:rsidRPr="004A7A96" w:rsidRDefault="00E25B5F">
      <w:pPr>
        <w:pStyle w:val="Referencetitle"/>
        <w:rPr>
          <w:lang w:val="en-IE"/>
        </w:rPr>
      </w:pPr>
      <w:r w:rsidRPr="004A7A96">
        <w:rPr>
          <w:lang w:val="en-IE"/>
        </w:rPr>
        <w:t>REFERENCES</w:t>
      </w:r>
    </w:p>
    <w:p w14:paraId="05C6A8E3" w14:textId="2563BFD0" w:rsidR="005F6192" w:rsidRPr="005F6192" w:rsidRDefault="005F6192">
      <w:pPr>
        <w:pStyle w:val="Ref"/>
        <w:rPr>
          <w:smallCaps/>
          <w:u w:val="double"/>
          <w:lang w:val="en-IE"/>
        </w:rPr>
      </w:pPr>
      <w:r w:rsidRPr="005F6192">
        <w:rPr>
          <w:smallCaps/>
          <w:highlight w:val="yellow"/>
          <w:u w:val="double"/>
          <w:lang w:val="en-IE"/>
        </w:rPr>
        <w:t xml:space="preserve">Andoh K., Takasugi M., Mahmoud H.Y., Hattori S., Terada Y., Noguchi K., Shimoda H., </w:t>
      </w:r>
      <w:proofErr w:type="spellStart"/>
      <w:r w:rsidRPr="005F6192">
        <w:rPr>
          <w:smallCaps/>
          <w:highlight w:val="yellow"/>
          <w:u w:val="double"/>
          <w:lang w:val="en-IE"/>
        </w:rPr>
        <w:t>Bannai</w:t>
      </w:r>
      <w:proofErr w:type="spellEnd"/>
      <w:r w:rsidRPr="005F6192">
        <w:rPr>
          <w:smallCaps/>
          <w:highlight w:val="yellow"/>
          <w:u w:val="double"/>
          <w:lang w:val="en-IE"/>
        </w:rPr>
        <w:t xml:space="preserve"> H., Tsujimura K., Matsumura T., Kondo T. &amp; Maeda K.</w:t>
      </w:r>
      <w:r w:rsidRPr="005F6192">
        <w:rPr>
          <w:highlight w:val="yellow"/>
          <w:u w:val="double"/>
          <w:lang w:val="en-IE"/>
        </w:rPr>
        <w:t xml:space="preserve"> (2013). Identification of a major immunogenic region of equine herpesvirus-1 glycoprotein E and its application to enzyme-linked immunosorbent assay. </w:t>
      </w:r>
      <w:r w:rsidRPr="005F6192">
        <w:rPr>
          <w:i/>
          <w:iCs/>
          <w:highlight w:val="yellow"/>
          <w:u w:val="double"/>
          <w:lang w:val="en-IE"/>
        </w:rPr>
        <w:t xml:space="preserve">Vet. </w:t>
      </w:r>
      <w:proofErr w:type="spellStart"/>
      <w:r w:rsidRPr="005F6192">
        <w:rPr>
          <w:i/>
          <w:iCs/>
          <w:highlight w:val="yellow"/>
          <w:u w:val="double"/>
          <w:lang w:val="en-IE"/>
        </w:rPr>
        <w:t>Microbiol</w:t>
      </w:r>
      <w:proofErr w:type="spellEnd"/>
      <w:r w:rsidRPr="005F6192">
        <w:rPr>
          <w:i/>
          <w:iCs/>
          <w:highlight w:val="yellow"/>
          <w:u w:val="double"/>
          <w:lang w:val="en-IE"/>
        </w:rPr>
        <w:t xml:space="preserve">., </w:t>
      </w:r>
      <w:r w:rsidRPr="005F6192">
        <w:rPr>
          <w:b/>
          <w:bCs/>
          <w:highlight w:val="yellow"/>
          <w:u w:val="double"/>
          <w:lang w:val="en-IE"/>
        </w:rPr>
        <w:t>164</w:t>
      </w:r>
      <w:r w:rsidRPr="005F6192">
        <w:rPr>
          <w:highlight w:val="yellow"/>
          <w:u w:val="double"/>
          <w:lang w:val="en-IE"/>
        </w:rPr>
        <w:t>, 18–26.</w:t>
      </w:r>
    </w:p>
    <w:p w14:paraId="7DC3D287" w14:textId="64728CED" w:rsidR="00E25B5F" w:rsidRPr="004A7A96" w:rsidRDefault="00E25B5F">
      <w:pPr>
        <w:pStyle w:val="Ref"/>
        <w:rPr>
          <w:strike/>
          <w:lang w:val="en-IE"/>
        </w:rPr>
      </w:pPr>
      <w:r w:rsidRPr="004A7A96">
        <w:rPr>
          <w:smallCaps/>
          <w:strike/>
          <w:lang w:val="en-IE"/>
        </w:rPr>
        <w:t xml:space="preserve">Allen G.P. (2007). </w:t>
      </w:r>
      <w:r w:rsidRPr="004A7A96">
        <w:rPr>
          <w:strike/>
          <w:lang w:val="en-IE" w:eastAsia="en-GB"/>
        </w:rPr>
        <w:t xml:space="preserve">Development of a real-time polymerase chain reaction assay for rapid diagnosis of neuropathogenic strains of equine </w:t>
      </w:r>
      <w:proofErr w:type="gramStart"/>
      <w:r w:rsidRPr="004A7A96">
        <w:rPr>
          <w:strike/>
          <w:lang w:val="en-IE" w:eastAsia="en-GB"/>
        </w:rPr>
        <w:t>herpesvirus-1</w:t>
      </w:r>
      <w:proofErr w:type="gramEnd"/>
      <w:r w:rsidRPr="004A7A96">
        <w:rPr>
          <w:strike/>
          <w:lang w:val="en-IE" w:eastAsia="en-GB"/>
        </w:rPr>
        <w:t xml:space="preserve">. </w:t>
      </w:r>
      <w:r w:rsidRPr="004A7A96">
        <w:rPr>
          <w:i/>
          <w:strike/>
          <w:lang w:val="en-IE"/>
        </w:rPr>
        <w:t xml:space="preserve">J Vet. </w:t>
      </w:r>
      <w:proofErr w:type="spellStart"/>
      <w:r w:rsidRPr="004A7A96">
        <w:rPr>
          <w:i/>
          <w:strike/>
          <w:lang w:val="en-IE"/>
        </w:rPr>
        <w:t>Diagn</w:t>
      </w:r>
      <w:proofErr w:type="spellEnd"/>
      <w:r w:rsidRPr="004A7A96">
        <w:rPr>
          <w:i/>
          <w:strike/>
          <w:lang w:val="en-IE"/>
        </w:rPr>
        <w:t xml:space="preserve">. Invest., </w:t>
      </w:r>
      <w:r w:rsidRPr="004A7A96">
        <w:rPr>
          <w:b/>
          <w:strike/>
          <w:lang w:val="en-IE"/>
        </w:rPr>
        <w:t>19</w:t>
      </w:r>
      <w:r w:rsidRPr="004A7A96">
        <w:rPr>
          <w:strike/>
          <w:lang w:val="en-IE"/>
        </w:rPr>
        <w:t>, 69–72.</w:t>
      </w:r>
    </w:p>
    <w:p w14:paraId="5C707B94" w14:textId="77777777" w:rsidR="00E25B5F" w:rsidRPr="004A7A96" w:rsidRDefault="00E25B5F">
      <w:pPr>
        <w:pStyle w:val="Ref"/>
        <w:rPr>
          <w:strike/>
          <w:lang w:val="en-IE"/>
        </w:rPr>
      </w:pPr>
      <w:r w:rsidRPr="004A7A96">
        <w:rPr>
          <w:smallCaps/>
          <w:strike/>
          <w:lang w:val="en-IE"/>
        </w:rPr>
        <w:lastRenderedPageBreak/>
        <w:t xml:space="preserve">Allen G.P. &amp; Bryans </w:t>
      </w:r>
      <w:r w:rsidRPr="004A7A96">
        <w:rPr>
          <w:strike/>
          <w:lang w:val="en-IE"/>
        </w:rPr>
        <w:t xml:space="preserve">J.T. (1986). Molecular epidemiology, </w:t>
      </w:r>
      <w:proofErr w:type="gramStart"/>
      <w:r w:rsidRPr="004A7A96">
        <w:rPr>
          <w:strike/>
          <w:lang w:val="en-IE"/>
        </w:rPr>
        <w:t>pathogenesis</w:t>
      </w:r>
      <w:proofErr w:type="gramEnd"/>
      <w:r w:rsidRPr="004A7A96">
        <w:rPr>
          <w:strike/>
          <w:lang w:val="en-IE"/>
        </w:rPr>
        <w:t xml:space="preserve"> and prophylaxis of equine herpesvirus-1 infections. </w:t>
      </w:r>
      <w:r w:rsidRPr="004A7A96">
        <w:rPr>
          <w:i/>
          <w:strike/>
          <w:lang w:val="en-IE"/>
        </w:rPr>
        <w:t xml:space="preserve">In: </w:t>
      </w:r>
      <w:r w:rsidRPr="004A7A96">
        <w:rPr>
          <w:strike/>
          <w:lang w:val="en-IE"/>
        </w:rPr>
        <w:t>Progress in Veterinary Microbiology and Immunology, Vol. 2, Pandey R., ed. Karger, Basel, Switzerland &amp; New York, USA, 78–144.</w:t>
      </w:r>
    </w:p>
    <w:p w14:paraId="6241C464" w14:textId="77777777" w:rsidR="00E25B5F" w:rsidRPr="004A7A96" w:rsidRDefault="00E25B5F">
      <w:pPr>
        <w:pStyle w:val="Ref"/>
        <w:rPr>
          <w:u w:val="double"/>
          <w:lang w:val="en-IE"/>
        </w:rPr>
      </w:pPr>
      <w:r w:rsidRPr="004A7A96">
        <w:rPr>
          <w:smallCaps/>
          <w:lang w:val="en-IE"/>
        </w:rPr>
        <w:t>Allen G.P., Kydd J.H., Slater J.D. &amp; Smith K.C</w:t>
      </w:r>
      <w:r w:rsidRPr="004A7A96">
        <w:rPr>
          <w:lang w:val="en-IE"/>
        </w:rPr>
        <w:t xml:space="preserve">. (1999). Recent advances in understanding the pathogenesis, epidemiology, and immunological control of equid herpesvirus-1 (EHV-1) abortion. </w:t>
      </w:r>
      <w:r w:rsidRPr="004A7A96">
        <w:rPr>
          <w:i/>
          <w:lang w:val="en-IE"/>
        </w:rPr>
        <w:t>Equine Infect. Dis</w:t>
      </w:r>
      <w:r w:rsidRPr="004A7A96">
        <w:rPr>
          <w:lang w:val="en-IE"/>
        </w:rPr>
        <w:t xml:space="preserve">., </w:t>
      </w:r>
      <w:r w:rsidRPr="004A7A96">
        <w:rPr>
          <w:b/>
          <w:lang w:val="en-IE"/>
        </w:rPr>
        <w:t>8,</w:t>
      </w:r>
      <w:r w:rsidRPr="004A7A96">
        <w:rPr>
          <w:lang w:val="en-IE"/>
        </w:rPr>
        <w:t xml:space="preserve"> 129–146.</w:t>
      </w:r>
    </w:p>
    <w:p w14:paraId="10181230" w14:textId="77777777" w:rsidR="00E25B5F" w:rsidRPr="004A7A96" w:rsidRDefault="00E25B5F">
      <w:pPr>
        <w:pStyle w:val="Ref"/>
        <w:rPr>
          <w:rFonts w:eastAsia="Calibri" w:cstheme="minorHAnsi"/>
          <w:noProof/>
          <w:u w:val="double"/>
          <w:lang w:val="en-IE"/>
        </w:rPr>
      </w:pPr>
      <w:bookmarkStart w:id="8" w:name="_ENREF_1"/>
      <w:r w:rsidRPr="004A7A96">
        <w:rPr>
          <w:rFonts w:eastAsia="Calibri" w:cstheme="minorHAnsi"/>
          <w:smallCaps/>
          <w:noProof/>
          <w:u w:val="double"/>
          <w:lang w:val="en-IE"/>
        </w:rPr>
        <w:t>Allkofer A., Garvey M., Ryan E., Lyons R., Ryan M., Lukaseviciute G., Walsh C., Venner M. &amp; Cullinane A</w:t>
      </w:r>
      <w:r w:rsidRPr="004A7A96">
        <w:rPr>
          <w:rFonts w:eastAsia="Calibri" w:cstheme="minorHAnsi"/>
          <w:noProof/>
          <w:u w:val="double"/>
          <w:lang w:val="en-IE"/>
        </w:rPr>
        <w:t xml:space="preserve">. (2021). Primary vaccination in foals: a comparison of the serological response to equine influenza and equine herpesvirus vaccines administered concurrently or 2 weeks apart. </w:t>
      </w:r>
      <w:r w:rsidRPr="004A7A96">
        <w:rPr>
          <w:rFonts w:eastAsia="Calibri" w:cstheme="minorHAnsi"/>
          <w:i/>
          <w:iCs/>
          <w:noProof/>
          <w:u w:val="double"/>
          <w:lang w:val="en-IE"/>
        </w:rPr>
        <w:t>Arch. Virol</w:t>
      </w:r>
      <w:r w:rsidRPr="004A7A96">
        <w:rPr>
          <w:rFonts w:eastAsia="Calibri" w:cstheme="minorHAnsi"/>
          <w:noProof/>
          <w:u w:val="double"/>
          <w:lang w:val="en-IE"/>
        </w:rPr>
        <w:t xml:space="preserve">., </w:t>
      </w:r>
      <w:r w:rsidRPr="004A7A96">
        <w:rPr>
          <w:rFonts w:eastAsia="Calibri" w:cstheme="minorHAnsi"/>
          <w:b/>
          <w:bCs/>
          <w:noProof/>
          <w:u w:val="double"/>
          <w:lang w:val="en-IE"/>
        </w:rPr>
        <w:t>166</w:t>
      </w:r>
      <w:r w:rsidRPr="004A7A96">
        <w:rPr>
          <w:rFonts w:eastAsia="Calibri" w:cstheme="minorHAnsi"/>
          <w:noProof/>
          <w:u w:val="double"/>
          <w:lang w:val="en-IE"/>
        </w:rPr>
        <w:t>, 571–579.</w:t>
      </w:r>
      <w:bookmarkEnd w:id="8"/>
    </w:p>
    <w:p w14:paraId="067E7775" w14:textId="77777777" w:rsidR="00E25B5F" w:rsidRPr="004A7A96" w:rsidRDefault="00E25B5F">
      <w:pPr>
        <w:pStyle w:val="Ref"/>
        <w:rPr>
          <w:rFonts w:eastAsia="Calibri" w:cstheme="minorHAnsi"/>
          <w:noProof/>
          <w:u w:val="double"/>
          <w:lang w:val="en-IE"/>
        </w:rPr>
      </w:pPr>
      <w:bookmarkStart w:id="9" w:name="_ENREF_2"/>
      <w:r w:rsidRPr="004A7A96">
        <w:rPr>
          <w:rFonts w:eastAsia="Calibri" w:cstheme="minorHAnsi"/>
          <w:smallCaps/>
          <w:noProof/>
          <w:u w:val="double"/>
          <w:lang w:val="en-IE"/>
        </w:rPr>
        <w:t>Ataseven V.S., Dağalp S.B., Güzel M., Başaran Z., Tan M.T. &amp; Geraghty B.</w:t>
      </w:r>
      <w:r w:rsidRPr="004A7A96">
        <w:rPr>
          <w:rFonts w:eastAsia="Calibri" w:cstheme="minorHAnsi"/>
          <w:noProof/>
          <w:u w:val="double"/>
          <w:lang w:val="en-IE"/>
        </w:rPr>
        <w:t xml:space="preserve"> (2009). Prevalence of equine herpesvirus-1 and equine herpesvirus-4 infections in equidae species in Turkey as determined by ELISA and multiplex nested PCR. </w:t>
      </w:r>
      <w:r w:rsidRPr="004A7A96">
        <w:rPr>
          <w:rFonts w:eastAsia="Calibri" w:cstheme="minorHAnsi"/>
          <w:i/>
          <w:iCs/>
          <w:noProof/>
          <w:u w:val="double"/>
          <w:lang w:val="en-IE"/>
        </w:rPr>
        <w:t>Res. Vet. Sci</w:t>
      </w:r>
      <w:r w:rsidRPr="004A7A96">
        <w:rPr>
          <w:rFonts w:eastAsia="Calibri" w:cstheme="minorHAnsi"/>
          <w:noProof/>
          <w:u w:val="double"/>
          <w:lang w:val="en-IE"/>
        </w:rPr>
        <w:t xml:space="preserve">., </w:t>
      </w:r>
      <w:r w:rsidRPr="004A7A96">
        <w:rPr>
          <w:rFonts w:eastAsia="Calibri" w:cstheme="minorHAnsi"/>
          <w:b/>
          <w:bCs/>
          <w:noProof/>
          <w:u w:val="double"/>
          <w:lang w:val="en-IE"/>
        </w:rPr>
        <w:t>86</w:t>
      </w:r>
      <w:r w:rsidRPr="004A7A96">
        <w:rPr>
          <w:rFonts w:eastAsia="Calibri" w:cstheme="minorHAnsi"/>
          <w:noProof/>
          <w:u w:val="double"/>
          <w:lang w:val="en-IE"/>
        </w:rPr>
        <w:t>, 339–344.</w:t>
      </w:r>
      <w:bookmarkEnd w:id="9"/>
    </w:p>
    <w:p w14:paraId="3CB989F0" w14:textId="77777777" w:rsidR="00E25B5F" w:rsidRPr="004A7A96" w:rsidRDefault="00E25B5F">
      <w:pPr>
        <w:pStyle w:val="Ref"/>
        <w:rPr>
          <w:rFonts w:eastAsia="Calibri" w:cstheme="minorHAnsi"/>
          <w:noProof/>
          <w:u w:val="double"/>
          <w:lang w:val="en-IE"/>
        </w:rPr>
      </w:pPr>
      <w:bookmarkStart w:id="10" w:name="_ENREF_3"/>
      <w:r w:rsidRPr="004A7A96">
        <w:rPr>
          <w:rFonts w:eastAsia="Calibri" w:cstheme="minorHAnsi"/>
          <w:smallCaps/>
          <w:noProof/>
          <w:u w:val="double"/>
          <w:lang w:val="en-IE"/>
        </w:rPr>
        <w:t>Balasuriya U.B.R., Lee P.-Y.A., Tsai Y.-L., Tsai C.-F., Shen Y.-H., Chang H.-F. G., Skillman A., Wang H.-T.T., Pronost S. &amp; Zhang Y</w:t>
      </w:r>
      <w:r w:rsidRPr="004A7A96">
        <w:rPr>
          <w:rFonts w:eastAsia="Calibri" w:cstheme="minorHAnsi"/>
          <w:noProof/>
          <w:u w:val="double"/>
          <w:lang w:val="en-IE"/>
        </w:rPr>
        <w:t xml:space="preserve">. (2017). Translation of a laboratory-validated equine herpesvirus-1 specific real-time PCR assay into an insulated isothermal polymerase chain reaction (iiPCR) assay for point-of-need diagnosis using POCKIT™ nucleic acid analyzer. </w:t>
      </w:r>
      <w:r w:rsidRPr="004A7A96">
        <w:rPr>
          <w:rFonts w:eastAsia="Calibri" w:cstheme="minorHAnsi"/>
          <w:i/>
          <w:iCs/>
          <w:noProof/>
          <w:u w:val="double"/>
          <w:lang w:val="en-IE"/>
        </w:rPr>
        <w:t>J. Virol. Methods</w:t>
      </w:r>
      <w:r w:rsidRPr="004A7A96">
        <w:rPr>
          <w:rFonts w:eastAsia="Calibri" w:cstheme="minorHAnsi"/>
          <w:noProof/>
          <w:u w:val="double"/>
          <w:lang w:val="en-IE"/>
        </w:rPr>
        <w:t xml:space="preserve">, </w:t>
      </w:r>
      <w:r w:rsidRPr="004A7A96">
        <w:rPr>
          <w:rFonts w:eastAsia="Calibri" w:cstheme="minorHAnsi"/>
          <w:b/>
          <w:bCs/>
          <w:noProof/>
          <w:u w:val="double"/>
          <w:lang w:val="en-IE"/>
        </w:rPr>
        <w:t>241</w:t>
      </w:r>
      <w:r w:rsidRPr="004A7A96">
        <w:rPr>
          <w:rFonts w:eastAsia="Calibri" w:cstheme="minorHAnsi"/>
          <w:noProof/>
          <w:u w:val="double"/>
          <w:lang w:val="en-IE"/>
        </w:rPr>
        <w:t>, 58–63.</w:t>
      </w:r>
      <w:bookmarkEnd w:id="10"/>
    </w:p>
    <w:p w14:paraId="34ED8C23" w14:textId="77777777" w:rsidR="00E25B5F" w:rsidRPr="004A7A96" w:rsidRDefault="00E25B5F">
      <w:pPr>
        <w:pStyle w:val="Ref"/>
        <w:rPr>
          <w:rFonts w:eastAsia="Calibri" w:cstheme="minorHAnsi"/>
          <w:noProof/>
          <w:u w:val="double"/>
          <w:lang w:val="en-IE"/>
        </w:rPr>
      </w:pPr>
      <w:bookmarkStart w:id="11" w:name="_ENREF_4"/>
      <w:r w:rsidRPr="004A7A96">
        <w:rPr>
          <w:rFonts w:eastAsia="Calibri" w:cstheme="minorHAnsi"/>
          <w:smallCaps/>
          <w:noProof/>
          <w:u w:val="double"/>
          <w:lang w:val="en-IE"/>
        </w:rPr>
        <w:t xml:space="preserve">Bannai H., Mae N., Ode H., Nemoto M., Tsujimura K., Yamanaka T., Kondo T. &amp; Matsumura T. </w:t>
      </w:r>
      <w:r w:rsidRPr="004A7A96">
        <w:rPr>
          <w:rFonts w:eastAsia="Calibri" w:cstheme="minorHAnsi"/>
          <w:noProof/>
          <w:u w:val="double"/>
          <w:lang w:val="en-IE"/>
        </w:rPr>
        <w:t xml:space="preserve">(2014). Successful control of winter pyrexias caused by equine herpesvirus type 1 in Japanese training centers by achieving high vaccination coverage. </w:t>
      </w:r>
      <w:r w:rsidRPr="004A7A96">
        <w:rPr>
          <w:rFonts w:eastAsia="Calibri" w:cstheme="minorHAnsi"/>
          <w:i/>
          <w:iCs/>
          <w:noProof/>
          <w:u w:val="double"/>
          <w:lang w:val="en-IE"/>
        </w:rPr>
        <w:t>Clin. Vaccine Immunol.,</w:t>
      </w:r>
      <w:r w:rsidRPr="004A7A96">
        <w:rPr>
          <w:rFonts w:eastAsia="Calibri" w:cstheme="minorHAnsi"/>
          <w:noProof/>
          <w:u w:val="double"/>
          <w:lang w:val="en-IE"/>
        </w:rPr>
        <w:t xml:space="preserve"> </w:t>
      </w:r>
      <w:r w:rsidRPr="004A7A96">
        <w:rPr>
          <w:rFonts w:eastAsia="Calibri" w:cstheme="minorHAnsi"/>
          <w:b/>
          <w:bCs/>
          <w:noProof/>
          <w:u w:val="double"/>
          <w:lang w:val="en-IE"/>
        </w:rPr>
        <w:t>21</w:t>
      </w:r>
      <w:r w:rsidRPr="004A7A96">
        <w:rPr>
          <w:rFonts w:eastAsia="Calibri" w:cstheme="minorHAnsi"/>
          <w:noProof/>
          <w:u w:val="double"/>
          <w:lang w:val="en-IE"/>
        </w:rPr>
        <w:t>, 1070–1076.</w:t>
      </w:r>
      <w:bookmarkEnd w:id="11"/>
    </w:p>
    <w:p w14:paraId="1825ED4A" w14:textId="77777777" w:rsidR="00E25B5F" w:rsidRPr="004A7A96" w:rsidRDefault="00E25B5F">
      <w:pPr>
        <w:pStyle w:val="Ref"/>
        <w:rPr>
          <w:rFonts w:eastAsia="Calibri" w:cstheme="minorHAnsi"/>
          <w:noProof/>
          <w:u w:val="double"/>
          <w:lang w:val="en-IE"/>
        </w:rPr>
      </w:pPr>
      <w:bookmarkStart w:id="12" w:name="_ENREF_5"/>
      <w:r w:rsidRPr="004A7A96">
        <w:rPr>
          <w:rFonts w:eastAsia="Calibri" w:cstheme="minorHAnsi"/>
          <w:smallCaps/>
          <w:noProof/>
          <w:u w:val="double"/>
          <w:lang w:val="en-IE"/>
        </w:rPr>
        <w:t xml:space="preserve">Bannai H., Tsujimura K., Nemoto M., Ohta M., Yamanaka T., Kokado H. &amp; Matsumura T. </w:t>
      </w:r>
      <w:r w:rsidRPr="004A7A96">
        <w:rPr>
          <w:rFonts w:eastAsia="Calibri" w:cstheme="minorHAnsi"/>
          <w:noProof/>
          <w:u w:val="double"/>
          <w:lang w:val="en-IE"/>
        </w:rPr>
        <w:t>(2019). Epizootiological investigation of equine herpesvirus type 1 infection among Japanese racehorses before and after the replacement of an inactivated vaccine with a modified live vaccine.</w:t>
      </w:r>
      <w:r w:rsidRPr="004A7A96">
        <w:rPr>
          <w:rFonts w:eastAsia="Calibri" w:cstheme="minorHAnsi"/>
          <w:i/>
          <w:iCs/>
          <w:noProof/>
          <w:u w:val="double"/>
          <w:lang w:val="en-IE"/>
        </w:rPr>
        <w:t xml:space="preserve"> BMC Vet. Res</w:t>
      </w:r>
      <w:r w:rsidRPr="004A7A96">
        <w:rPr>
          <w:rFonts w:eastAsia="Calibri" w:cstheme="minorHAnsi"/>
          <w:noProof/>
          <w:u w:val="double"/>
          <w:lang w:val="en-IE"/>
        </w:rPr>
        <w:t xml:space="preserve">., </w:t>
      </w:r>
      <w:r w:rsidRPr="004A7A96">
        <w:rPr>
          <w:rFonts w:eastAsia="Calibri" w:cstheme="minorHAnsi"/>
          <w:b/>
          <w:bCs/>
          <w:noProof/>
          <w:u w:val="double"/>
          <w:lang w:val="en-IE"/>
        </w:rPr>
        <w:t>15</w:t>
      </w:r>
      <w:r w:rsidRPr="004A7A96">
        <w:rPr>
          <w:rFonts w:eastAsia="Calibri" w:cstheme="minorHAnsi"/>
          <w:noProof/>
          <w:u w:val="double"/>
          <w:lang w:val="en-IE"/>
        </w:rPr>
        <w:t>, 280.</w:t>
      </w:r>
      <w:bookmarkEnd w:id="12"/>
    </w:p>
    <w:p w14:paraId="020CE9CE" w14:textId="77777777" w:rsidR="00E25B5F" w:rsidRPr="004A7A96" w:rsidRDefault="00E25B5F">
      <w:pPr>
        <w:pStyle w:val="Ref"/>
        <w:rPr>
          <w:rFonts w:eastAsia="Calibri" w:cstheme="minorHAnsi"/>
          <w:noProof/>
          <w:u w:val="double"/>
          <w:lang w:val="de-DE"/>
        </w:rPr>
      </w:pPr>
      <w:bookmarkStart w:id="13" w:name="_ENREF_6"/>
      <w:r w:rsidRPr="004A7A96">
        <w:rPr>
          <w:rFonts w:eastAsia="Calibri" w:cstheme="minorHAnsi"/>
          <w:smallCaps/>
          <w:noProof/>
          <w:u w:val="double"/>
          <w:lang w:val="en-IE"/>
        </w:rPr>
        <w:t>Barbic L., Lojkic I., Stevanovic V., Bedekovic T., Staresina V., Lemo N., Lojkic M. &amp; Madic J.</w:t>
      </w:r>
      <w:r w:rsidRPr="004A7A96">
        <w:rPr>
          <w:rFonts w:eastAsia="Calibri" w:cstheme="minorHAnsi"/>
          <w:noProof/>
          <w:u w:val="double"/>
          <w:lang w:val="en-IE"/>
        </w:rPr>
        <w:t xml:space="preserve"> (2012). Two outbreaks of neuropathogenic equine herpesvirus type 1 with breed-dependent clinical signs. </w:t>
      </w:r>
      <w:r w:rsidRPr="004A7A96">
        <w:rPr>
          <w:rFonts w:eastAsia="Calibri" w:cstheme="minorHAnsi"/>
          <w:i/>
          <w:iCs/>
          <w:noProof/>
          <w:u w:val="double"/>
          <w:lang w:val="de-DE"/>
        </w:rPr>
        <w:t>Vet. Rec</w:t>
      </w:r>
      <w:r w:rsidRPr="004A7A96">
        <w:rPr>
          <w:rFonts w:eastAsia="Calibri" w:cstheme="minorHAnsi"/>
          <w:noProof/>
          <w:u w:val="double"/>
          <w:lang w:val="de-DE"/>
        </w:rPr>
        <w:t xml:space="preserve">., </w:t>
      </w:r>
      <w:r w:rsidRPr="004A7A96">
        <w:rPr>
          <w:rFonts w:eastAsia="Calibri" w:cstheme="minorHAnsi"/>
          <w:b/>
          <w:bCs/>
          <w:noProof/>
          <w:u w:val="double"/>
          <w:lang w:val="de-DE"/>
        </w:rPr>
        <w:t>170</w:t>
      </w:r>
      <w:r w:rsidRPr="004A7A96">
        <w:rPr>
          <w:rFonts w:eastAsia="Calibri" w:cstheme="minorHAnsi"/>
          <w:noProof/>
          <w:u w:val="double"/>
          <w:lang w:val="de-DE"/>
        </w:rPr>
        <w:t>, 227.</w:t>
      </w:r>
      <w:bookmarkEnd w:id="13"/>
    </w:p>
    <w:p w14:paraId="447246F9" w14:textId="77777777" w:rsidR="00E25B5F" w:rsidRPr="004A7A96" w:rsidRDefault="00E25B5F">
      <w:pPr>
        <w:pStyle w:val="Ref"/>
        <w:rPr>
          <w:rFonts w:eastAsia="Calibri" w:cstheme="minorHAnsi"/>
          <w:noProof/>
          <w:u w:val="double"/>
          <w:lang w:val="en-IE"/>
        </w:rPr>
      </w:pPr>
      <w:bookmarkStart w:id="14" w:name="_ENREF_7"/>
      <w:r w:rsidRPr="004A7A96">
        <w:rPr>
          <w:rFonts w:eastAsia="Calibri" w:cstheme="minorHAnsi"/>
          <w:smallCaps/>
          <w:noProof/>
          <w:u w:val="double"/>
          <w:lang w:val="de-DE"/>
        </w:rPr>
        <w:t>Bresgen C., Lämmer M., Wagner B., Osterrieder N. &amp; Damiani A.M.</w:t>
      </w:r>
      <w:r w:rsidRPr="004A7A96">
        <w:rPr>
          <w:rFonts w:eastAsia="Calibri" w:cstheme="minorHAnsi"/>
          <w:noProof/>
          <w:u w:val="double"/>
          <w:lang w:val="de-DE"/>
        </w:rPr>
        <w:t xml:space="preserve"> (2012). </w:t>
      </w:r>
      <w:r w:rsidRPr="004A7A96">
        <w:rPr>
          <w:rFonts w:eastAsia="Calibri" w:cstheme="minorHAnsi"/>
          <w:noProof/>
          <w:u w:val="double"/>
          <w:lang w:val="en-IE"/>
        </w:rPr>
        <w:t xml:space="preserve">Serological responses and clinical outcome after vaccination of mares and foals with equine herpesvirus type 1 and 4 (EHV-1 and EHV-4) vaccines. </w:t>
      </w:r>
      <w:r w:rsidRPr="004A7A96">
        <w:rPr>
          <w:rFonts w:eastAsia="Calibri" w:cstheme="minorHAnsi"/>
          <w:i/>
          <w:iCs/>
          <w:noProof/>
          <w:u w:val="double"/>
          <w:lang w:val="en-IE"/>
        </w:rPr>
        <w:t xml:space="preserve">Vet. Microbiol., </w:t>
      </w:r>
      <w:r w:rsidRPr="004A7A96">
        <w:rPr>
          <w:rFonts w:eastAsia="Calibri" w:cstheme="minorHAnsi"/>
          <w:b/>
          <w:bCs/>
          <w:noProof/>
          <w:u w:val="double"/>
          <w:lang w:val="en-IE"/>
        </w:rPr>
        <w:t>160</w:t>
      </w:r>
      <w:r w:rsidRPr="004A7A96">
        <w:rPr>
          <w:rFonts w:eastAsia="Calibri" w:cstheme="minorHAnsi"/>
          <w:noProof/>
          <w:u w:val="double"/>
          <w:lang w:val="en-IE"/>
        </w:rPr>
        <w:t>, 9–16.</w:t>
      </w:r>
      <w:bookmarkEnd w:id="14"/>
    </w:p>
    <w:p w14:paraId="6F198EB4" w14:textId="77777777" w:rsidR="00E25B5F" w:rsidRPr="004A7A96" w:rsidRDefault="00E25B5F">
      <w:pPr>
        <w:pStyle w:val="Ref"/>
        <w:rPr>
          <w:lang w:val="en-IE"/>
        </w:rPr>
      </w:pPr>
      <w:bookmarkStart w:id="15" w:name="_ENREF_8"/>
      <w:r w:rsidRPr="004A7A96">
        <w:rPr>
          <w:rFonts w:eastAsia="Calibri" w:cstheme="minorHAnsi"/>
          <w:smallCaps/>
          <w:noProof/>
          <w:u w:val="double"/>
          <w:lang w:val="en-IE"/>
        </w:rPr>
        <w:t>Couroucé A., Normand C., Tessier C., Pomares R., Thévenot J., Marcillaud-Pitel C., Legrand L., Pitel P.H., Pronost S. &amp; Lupo C.</w:t>
      </w:r>
      <w:r w:rsidRPr="004A7A96">
        <w:rPr>
          <w:rFonts w:eastAsia="Calibri" w:cstheme="minorHAnsi"/>
          <w:noProof/>
          <w:u w:val="double"/>
          <w:lang w:val="en-IE"/>
        </w:rPr>
        <w:t xml:space="preserve"> (2023). Equine Herpesvirus-1 Outbreak During a Show-Jumping Competition: A Clinical and Epidemiological Study.</w:t>
      </w:r>
      <w:r w:rsidRPr="004A7A96">
        <w:rPr>
          <w:rFonts w:eastAsia="Calibri" w:cstheme="minorHAnsi"/>
          <w:i/>
          <w:iCs/>
          <w:noProof/>
          <w:u w:val="double"/>
          <w:lang w:val="en-IE"/>
        </w:rPr>
        <w:t xml:space="preserve"> J. Equine Vet. Sci</w:t>
      </w:r>
      <w:r w:rsidRPr="004A7A96">
        <w:rPr>
          <w:rFonts w:eastAsia="Calibri" w:cstheme="minorHAnsi"/>
          <w:noProof/>
          <w:u w:val="double"/>
          <w:lang w:val="en-IE"/>
        </w:rPr>
        <w:t xml:space="preserve">., </w:t>
      </w:r>
      <w:r w:rsidRPr="004A7A96">
        <w:rPr>
          <w:rFonts w:eastAsia="Calibri" w:cstheme="minorHAnsi"/>
          <w:b/>
          <w:bCs/>
          <w:noProof/>
          <w:u w:val="double"/>
          <w:lang w:val="en-IE"/>
        </w:rPr>
        <w:t>128</w:t>
      </w:r>
      <w:r w:rsidRPr="004A7A96">
        <w:rPr>
          <w:rFonts w:eastAsia="Calibri" w:cstheme="minorHAnsi"/>
          <w:noProof/>
          <w:u w:val="double"/>
          <w:lang w:val="en-IE"/>
        </w:rPr>
        <w:t>, 104869.</w:t>
      </w:r>
      <w:bookmarkEnd w:id="15"/>
    </w:p>
    <w:p w14:paraId="428494D7" w14:textId="77777777" w:rsidR="00E25B5F" w:rsidRPr="004A7A96" w:rsidRDefault="00E25B5F">
      <w:pPr>
        <w:pStyle w:val="Ref"/>
        <w:rPr>
          <w:strike/>
          <w:lang w:val="en-IE"/>
        </w:rPr>
      </w:pPr>
      <w:r w:rsidRPr="004A7A96">
        <w:rPr>
          <w:smallCaps/>
          <w:strike/>
          <w:lang w:val="en-IE"/>
        </w:rPr>
        <w:t>Borchers K. &amp; Slater J.</w:t>
      </w:r>
      <w:r w:rsidRPr="004A7A96">
        <w:rPr>
          <w:strike/>
          <w:lang w:val="en-IE"/>
        </w:rPr>
        <w:t xml:space="preserve"> (1993). A nested PCR for the detection and differentiation of EHV-1 and EHV-4. </w:t>
      </w:r>
      <w:r w:rsidRPr="004A7A96">
        <w:rPr>
          <w:i/>
          <w:strike/>
          <w:lang w:val="en-IE"/>
        </w:rPr>
        <w:t>J. Virol. Methods</w:t>
      </w:r>
      <w:r w:rsidRPr="004A7A96">
        <w:rPr>
          <w:strike/>
          <w:lang w:val="en-IE"/>
        </w:rPr>
        <w:t xml:space="preserve">, </w:t>
      </w:r>
      <w:r w:rsidRPr="004A7A96">
        <w:rPr>
          <w:b/>
          <w:strike/>
          <w:lang w:val="en-IE"/>
        </w:rPr>
        <w:t>45</w:t>
      </w:r>
      <w:r w:rsidRPr="004A7A96">
        <w:rPr>
          <w:strike/>
          <w:lang w:val="en-IE"/>
        </w:rPr>
        <w:t>, 331–336.</w:t>
      </w:r>
    </w:p>
    <w:p w14:paraId="734EC2E9" w14:textId="77777777" w:rsidR="00E25B5F" w:rsidRPr="004A7A96" w:rsidRDefault="00E25B5F">
      <w:pPr>
        <w:pStyle w:val="Ref"/>
        <w:rPr>
          <w:strike/>
          <w:lang w:val="en-IE"/>
        </w:rPr>
      </w:pPr>
      <w:r w:rsidRPr="004A7A96">
        <w:rPr>
          <w:smallCaps/>
          <w:strike/>
          <w:lang w:val="en-IE"/>
        </w:rPr>
        <w:t xml:space="preserve">Bryans J.T. &amp; Allen </w:t>
      </w:r>
      <w:r w:rsidRPr="004A7A96">
        <w:rPr>
          <w:strike/>
          <w:lang w:val="en-IE"/>
        </w:rPr>
        <w:t xml:space="preserve">G.P. (1988). </w:t>
      </w:r>
      <w:proofErr w:type="spellStart"/>
      <w:r w:rsidRPr="004A7A96">
        <w:rPr>
          <w:strike/>
          <w:lang w:val="en-IE"/>
        </w:rPr>
        <w:t>Herpesviral</w:t>
      </w:r>
      <w:proofErr w:type="spellEnd"/>
      <w:r w:rsidRPr="004A7A96">
        <w:rPr>
          <w:strike/>
          <w:lang w:val="en-IE"/>
        </w:rPr>
        <w:t xml:space="preserve"> diseases of the horse. </w:t>
      </w:r>
      <w:r w:rsidRPr="004A7A96">
        <w:rPr>
          <w:i/>
          <w:strike/>
          <w:lang w:val="en-IE"/>
        </w:rPr>
        <w:t xml:space="preserve">In: </w:t>
      </w:r>
      <w:r w:rsidRPr="004A7A96">
        <w:rPr>
          <w:strike/>
          <w:lang w:val="en-IE"/>
        </w:rPr>
        <w:t>Herpesvirus Diseases</w:t>
      </w:r>
      <w:r w:rsidRPr="004A7A96">
        <w:rPr>
          <w:i/>
          <w:strike/>
          <w:lang w:val="en-IE"/>
        </w:rPr>
        <w:t xml:space="preserve"> </w:t>
      </w:r>
      <w:r w:rsidRPr="004A7A96">
        <w:rPr>
          <w:strike/>
          <w:lang w:val="en-IE"/>
        </w:rPr>
        <w:t>of Animals, Wittman G., ed.</w:t>
      </w:r>
      <w:r w:rsidRPr="004A7A96">
        <w:rPr>
          <w:i/>
          <w:strike/>
          <w:lang w:val="en-IE"/>
        </w:rPr>
        <w:t xml:space="preserve"> </w:t>
      </w:r>
      <w:r w:rsidRPr="004A7A96">
        <w:rPr>
          <w:strike/>
          <w:lang w:val="en-IE"/>
        </w:rPr>
        <w:t>Kluwer, Boston, USA, 176–229.</w:t>
      </w:r>
    </w:p>
    <w:p w14:paraId="2F985770" w14:textId="77777777" w:rsidR="00E25B5F" w:rsidRPr="004A7A96" w:rsidRDefault="00E25B5F">
      <w:pPr>
        <w:pStyle w:val="Ref"/>
        <w:rPr>
          <w:strike/>
          <w:lang w:val="en-IE"/>
        </w:rPr>
      </w:pPr>
      <w:r w:rsidRPr="004A7A96">
        <w:rPr>
          <w:smallCaps/>
          <w:strike/>
          <w:lang w:val="en-IE"/>
        </w:rPr>
        <w:t xml:space="preserve">Crabb B.S., MacPherson C.M., </w:t>
      </w:r>
      <w:proofErr w:type="spellStart"/>
      <w:r w:rsidRPr="004A7A96">
        <w:rPr>
          <w:smallCaps/>
          <w:strike/>
          <w:lang w:val="en-IE"/>
        </w:rPr>
        <w:t>Reubel</w:t>
      </w:r>
      <w:proofErr w:type="spellEnd"/>
      <w:r w:rsidRPr="004A7A96">
        <w:rPr>
          <w:smallCaps/>
          <w:strike/>
          <w:lang w:val="en-IE"/>
        </w:rPr>
        <w:t xml:space="preserve"> G.H., Browning G.F., Studdert M.J. &amp; Drummer H.E. (</w:t>
      </w:r>
      <w:r w:rsidRPr="004A7A96">
        <w:rPr>
          <w:strike/>
          <w:lang w:val="en-IE"/>
        </w:rPr>
        <w:t xml:space="preserve">1995). A type-specific serological test to distinguish antibodies to equine herpesviruses 4 and 1. </w:t>
      </w:r>
      <w:r w:rsidRPr="004A7A96">
        <w:rPr>
          <w:i/>
          <w:strike/>
          <w:lang w:val="en-IE"/>
        </w:rPr>
        <w:t>Arch. Virol</w:t>
      </w:r>
      <w:r w:rsidRPr="004A7A96">
        <w:rPr>
          <w:strike/>
          <w:lang w:val="en-IE"/>
        </w:rPr>
        <w:t xml:space="preserve">., </w:t>
      </w:r>
      <w:r w:rsidRPr="004A7A96">
        <w:rPr>
          <w:b/>
          <w:strike/>
          <w:lang w:val="en-IE"/>
        </w:rPr>
        <w:t>140</w:t>
      </w:r>
      <w:r w:rsidRPr="004A7A96">
        <w:rPr>
          <w:strike/>
          <w:lang w:val="en-IE"/>
        </w:rPr>
        <w:t>, 245–258.</w:t>
      </w:r>
    </w:p>
    <w:p w14:paraId="025F21A8" w14:textId="77777777" w:rsidR="00E25B5F" w:rsidRPr="004A7A96" w:rsidRDefault="00E25B5F">
      <w:pPr>
        <w:pStyle w:val="Ref"/>
        <w:rPr>
          <w:lang w:val="en-IE"/>
        </w:rPr>
      </w:pPr>
      <w:r w:rsidRPr="004A7A96">
        <w:rPr>
          <w:smallCaps/>
          <w:lang w:val="en-IE"/>
        </w:rPr>
        <w:t>Crabb B.S. &amp; Studdert M.J.</w:t>
      </w:r>
      <w:r w:rsidRPr="004A7A96">
        <w:rPr>
          <w:lang w:val="en-IE"/>
        </w:rPr>
        <w:t xml:space="preserve"> (1995). Equine herpesviruses 4 (equine rhinopneumonitis virus) and 1 (equine abortion virus). </w:t>
      </w:r>
      <w:r w:rsidRPr="004A7A96">
        <w:rPr>
          <w:i/>
          <w:lang w:val="en-IE"/>
        </w:rPr>
        <w:t>Adv. Virus Res</w:t>
      </w:r>
      <w:r w:rsidRPr="004A7A96">
        <w:rPr>
          <w:lang w:val="en-IE"/>
        </w:rPr>
        <w:t xml:space="preserve">., </w:t>
      </w:r>
      <w:r w:rsidRPr="004A7A96">
        <w:rPr>
          <w:b/>
          <w:lang w:val="en-IE"/>
        </w:rPr>
        <w:t>45</w:t>
      </w:r>
      <w:r w:rsidRPr="004A7A96">
        <w:rPr>
          <w:lang w:val="en-IE"/>
        </w:rPr>
        <w:t>, 153–190.</w:t>
      </w:r>
    </w:p>
    <w:p w14:paraId="169AE5D4" w14:textId="24A31276" w:rsidR="00E25B5F" w:rsidRPr="00DA35E6" w:rsidRDefault="00E25B5F">
      <w:pPr>
        <w:pStyle w:val="Ref"/>
        <w:rPr>
          <w:rStyle w:val="rwrro"/>
          <w:strike/>
          <w:lang w:val="en-IE"/>
        </w:rPr>
      </w:pPr>
      <w:r w:rsidRPr="00DA35E6">
        <w:rPr>
          <w:rStyle w:val="rwrro"/>
          <w:smallCaps/>
          <w:strike/>
          <w:highlight w:val="yellow"/>
          <w:lang w:val="en-IE"/>
        </w:rPr>
        <w:t>Diallo I.S., Hewitson G., Wright L., Rodwell B.J. &amp; Corney B.G. (2006)</w:t>
      </w:r>
      <w:r w:rsidRPr="00DA35E6">
        <w:rPr>
          <w:strike/>
          <w:highlight w:val="yellow"/>
          <w:lang w:val="en-IE"/>
        </w:rPr>
        <w:t>.</w:t>
      </w:r>
      <w:r w:rsidRPr="00DA35E6">
        <w:rPr>
          <w:rStyle w:val="rwrro"/>
          <w:smallCaps/>
          <w:strike/>
          <w:highlight w:val="yellow"/>
          <w:lang w:val="en-IE"/>
        </w:rPr>
        <w:t xml:space="preserve"> </w:t>
      </w:r>
      <w:r w:rsidRPr="00DA35E6">
        <w:rPr>
          <w:rStyle w:val="rwrro"/>
          <w:strike/>
          <w:highlight w:val="yellow"/>
          <w:lang w:val="en-IE"/>
        </w:rPr>
        <w:t xml:space="preserve">Detection of equine herpesvirus type 1 using a real-time polymerase chain reaction. </w:t>
      </w:r>
      <w:r w:rsidRPr="00DA35E6">
        <w:rPr>
          <w:rStyle w:val="rwrro"/>
          <w:i/>
          <w:strike/>
          <w:highlight w:val="yellow"/>
          <w:lang w:val="en-IE"/>
        </w:rPr>
        <w:t>J. Virol. Methods,</w:t>
      </w:r>
      <w:r w:rsidRPr="00DA35E6">
        <w:rPr>
          <w:rStyle w:val="rwrro"/>
          <w:smallCaps/>
          <w:strike/>
          <w:highlight w:val="yellow"/>
          <w:lang w:val="en-IE"/>
        </w:rPr>
        <w:t xml:space="preserve"> </w:t>
      </w:r>
      <w:r w:rsidRPr="00DA35E6">
        <w:rPr>
          <w:rStyle w:val="rwrro"/>
          <w:b/>
          <w:smallCaps/>
          <w:strike/>
          <w:highlight w:val="yellow"/>
          <w:lang w:val="en-IE"/>
        </w:rPr>
        <w:t>131</w:t>
      </w:r>
      <w:r w:rsidRPr="00DA35E6">
        <w:rPr>
          <w:rStyle w:val="rwrro"/>
          <w:smallCaps/>
          <w:strike/>
          <w:highlight w:val="yellow"/>
          <w:lang w:val="en-IE"/>
        </w:rPr>
        <w:t>, 92–98.</w:t>
      </w:r>
    </w:p>
    <w:p w14:paraId="4F6FA78C" w14:textId="77777777" w:rsidR="00E25B5F" w:rsidRPr="00671662" w:rsidRDefault="00E25B5F">
      <w:pPr>
        <w:pStyle w:val="Ref"/>
        <w:rPr>
          <w:rStyle w:val="rwrro"/>
          <w:strike/>
          <w:u w:val="double"/>
          <w:lang w:val="it-IT"/>
        </w:rPr>
      </w:pPr>
      <w:r w:rsidRPr="00671662">
        <w:rPr>
          <w:rStyle w:val="rwrro"/>
          <w:smallCaps/>
          <w:strike/>
          <w:lang w:val="en-IE"/>
        </w:rPr>
        <w:t>Diallo I.S., Hewitson G., Wright L.L., Kelly M.A., Rodwell B.J. &amp; Corney B.G.</w:t>
      </w:r>
      <w:r w:rsidRPr="00671662">
        <w:rPr>
          <w:rStyle w:val="rwrro"/>
          <w:strike/>
          <w:lang w:val="en-IE"/>
        </w:rPr>
        <w:t xml:space="preserve"> (2007). Multiplex real-time PCR for detection and differentiation of equid herpesvirus 1 (EHV-1) and equid herpesvirus 4 (EHV-4). </w:t>
      </w:r>
      <w:r w:rsidRPr="00671662">
        <w:rPr>
          <w:rStyle w:val="rwrro"/>
          <w:i/>
          <w:iCs/>
          <w:strike/>
          <w:lang w:val="it-IT"/>
        </w:rPr>
        <w:t>Vet. Microbiol.</w:t>
      </w:r>
      <w:r w:rsidRPr="00671662">
        <w:rPr>
          <w:rStyle w:val="rwrro"/>
          <w:strike/>
          <w:lang w:val="it-IT"/>
        </w:rPr>
        <w:t xml:space="preserve">, </w:t>
      </w:r>
      <w:r w:rsidRPr="00671662">
        <w:rPr>
          <w:rStyle w:val="rwrro"/>
          <w:b/>
          <w:bCs/>
          <w:strike/>
          <w:lang w:val="it-IT"/>
        </w:rPr>
        <w:t>123</w:t>
      </w:r>
      <w:r w:rsidRPr="00671662">
        <w:rPr>
          <w:rStyle w:val="rwrro"/>
          <w:strike/>
          <w:lang w:val="it-IT"/>
        </w:rPr>
        <w:t>, 93–103.</w:t>
      </w:r>
    </w:p>
    <w:p w14:paraId="097B72D0" w14:textId="77777777" w:rsidR="00E25B5F" w:rsidRPr="004A7A96" w:rsidRDefault="00E25B5F">
      <w:pPr>
        <w:pStyle w:val="Ref"/>
        <w:rPr>
          <w:u w:val="double"/>
          <w:lang w:val="en-IE"/>
        </w:rPr>
      </w:pPr>
      <w:r w:rsidRPr="004A7A96">
        <w:rPr>
          <w:rFonts w:cstheme="minorHAnsi"/>
          <w:smallCaps/>
          <w:u w:val="double"/>
          <w:lang w:val="it-IT"/>
        </w:rPr>
        <w:t xml:space="preserve">El Brini Z., Fassi Fihri O. &amp; Paillot R. </w:t>
      </w:r>
      <w:r w:rsidRPr="004A7A96">
        <w:rPr>
          <w:u w:val="double"/>
          <w:lang w:val="it-IT"/>
        </w:rPr>
        <w:t xml:space="preserve">(2021). </w:t>
      </w:r>
      <w:r w:rsidRPr="004A7A96">
        <w:rPr>
          <w:u w:val="double"/>
          <w:lang w:val="en-IE"/>
        </w:rPr>
        <w:t xml:space="preserve">Seroprevalence of Equine Herpesvirus 1 (EHV-1) and Equine Herpesvirus 4 (EHV-4) in the Northern Moroccan Horse Populations. </w:t>
      </w:r>
      <w:r w:rsidRPr="004A7A96">
        <w:rPr>
          <w:i/>
          <w:iCs/>
          <w:u w:val="double"/>
          <w:lang w:val="en-IE"/>
        </w:rPr>
        <w:t>Animals</w:t>
      </w:r>
      <w:r w:rsidRPr="004A7A96">
        <w:rPr>
          <w:u w:val="double"/>
          <w:lang w:val="en-IE"/>
        </w:rPr>
        <w:t xml:space="preserve"> (</w:t>
      </w:r>
      <w:r w:rsidRPr="004A7A96">
        <w:rPr>
          <w:i/>
          <w:iCs/>
          <w:u w:val="double"/>
          <w:lang w:val="en-IE"/>
        </w:rPr>
        <w:t>Basel</w:t>
      </w:r>
      <w:r w:rsidRPr="004A7A96">
        <w:rPr>
          <w:u w:val="double"/>
          <w:lang w:val="en-IE"/>
        </w:rPr>
        <w:t xml:space="preserve">), </w:t>
      </w:r>
      <w:r w:rsidRPr="004A7A96">
        <w:rPr>
          <w:b/>
          <w:bCs/>
          <w:u w:val="double"/>
          <w:lang w:val="en-IE"/>
        </w:rPr>
        <w:t>11</w:t>
      </w:r>
      <w:r w:rsidRPr="004A7A96">
        <w:rPr>
          <w:u w:val="double"/>
          <w:lang w:val="en-IE"/>
        </w:rPr>
        <w:t>, 2851.</w:t>
      </w:r>
    </w:p>
    <w:p w14:paraId="5FF05DF1" w14:textId="77777777" w:rsidR="00E25B5F" w:rsidRPr="004A7A96" w:rsidRDefault="00E25B5F">
      <w:pPr>
        <w:pStyle w:val="Ref"/>
        <w:rPr>
          <w:u w:val="double"/>
          <w:lang w:val="en-GB"/>
        </w:rPr>
      </w:pPr>
      <w:r w:rsidRPr="004A7A96">
        <w:rPr>
          <w:smallCaps/>
          <w:u w:val="double"/>
          <w:lang w:val="en-GB"/>
        </w:rPr>
        <w:t xml:space="preserve">Fédération </w:t>
      </w:r>
      <w:proofErr w:type="spellStart"/>
      <w:r w:rsidRPr="004A7A96">
        <w:rPr>
          <w:smallCaps/>
          <w:u w:val="double"/>
          <w:lang w:val="en-GB"/>
        </w:rPr>
        <w:t>Equestre</w:t>
      </w:r>
      <w:proofErr w:type="spellEnd"/>
      <w:r w:rsidRPr="004A7A96">
        <w:rPr>
          <w:smallCaps/>
          <w:u w:val="double"/>
          <w:lang w:val="en-GB"/>
        </w:rPr>
        <w:t xml:space="preserve"> Internationale</w:t>
      </w:r>
      <w:r w:rsidRPr="004A7A96">
        <w:rPr>
          <w:u w:val="double"/>
          <w:lang w:val="en-GB"/>
        </w:rPr>
        <w:t xml:space="preserve"> (FEI) (2021), Management of an EHV-1 outbreak at FEI events and its international impact. </w:t>
      </w:r>
      <w:r w:rsidRPr="004A7A96">
        <w:rPr>
          <w:i/>
          <w:iCs/>
          <w:u w:val="double"/>
          <w:lang w:val="en-GB"/>
        </w:rPr>
        <w:t>Vet. Rec.,</w:t>
      </w:r>
      <w:r w:rsidRPr="004A7A96">
        <w:rPr>
          <w:u w:val="double"/>
          <w:lang w:val="en-GB"/>
        </w:rPr>
        <w:t xml:space="preserve"> </w:t>
      </w:r>
      <w:r w:rsidRPr="004A7A96">
        <w:rPr>
          <w:b/>
          <w:bCs/>
          <w:u w:val="double"/>
          <w:lang w:val="en-GB"/>
        </w:rPr>
        <w:t>189</w:t>
      </w:r>
      <w:r w:rsidRPr="004A7A96">
        <w:rPr>
          <w:u w:val="double"/>
          <w:lang w:val="en-GB"/>
        </w:rPr>
        <w:t>, e905. https://doi.org/10.1002/vetr.905</w:t>
      </w:r>
    </w:p>
    <w:p w14:paraId="2350D23A" w14:textId="77777777" w:rsidR="00E25B5F" w:rsidRPr="004A7A96" w:rsidRDefault="00E25B5F">
      <w:pPr>
        <w:pStyle w:val="Ref"/>
        <w:rPr>
          <w:u w:val="double"/>
          <w:lang w:val="en-IE"/>
        </w:rPr>
      </w:pPr>
      <w:r w:rsidRPr="004A7A96">
        <w:rPr>
          <w:u w:val="double"/>
          <w:lang w:val="en-IE"/>
        </w:rPr>
        <w:lastRenderedPageBreak/>
        <w:t>F</w:t>
      </w:r>
      <w:r w:rsidRPr="004A7A96">
        <w:rPr>
          <w:rFonts w:cstheme="minorHAnsi"/>
          <w:smallCaps/>
          <w:u w:val="double"/>
          <w:lang w:val="en-IE"/>
        </w:rPr>
        <w:t>oote C.E., Gilkerson J.R., Whalley J.M. &amp; Love D.N.</w:t>
      </w:r>
      <w:r w:rsidRPr="004A7A96">
        <w:rPr>
          <w:u w:val="double"/>
          <w:lang w:val="en-IE"/>
        </w:rPr>
        <w:t xml:space="preserve"> (2003). Seroprevalence of equine herpesvirus 1 in mares and foals on a large Hunter Valley stud farm in years pre- and postvaccination. </w:t>
      </w:r>
      <w:r w:rsidRPr="004A7A96">
        <w:rPr>
          <w:i/>
          <w:iCs/>
          <w:u w:val="double"/>
          <w:lang w:val="en-IE"/>
        </w:rPr>
        <w:t>Aust. Vet. J.,</w:t>
      </w:r>
      <w:r w:rsidRPr="004A7A96">
        <w:rPr>
          <w:u w:val="double"/>
          <w:lang w:val="en-IE"/>
        </w:rPr>
        <w:t xml:space="preserve"> </w:t>
      </w:r>
      <w:r w:rsidRPr="004A7A96">
        <w:rPr>
          <w:b/>
          <w:bCs/>
          <w:u w:val="double"/>
          <w:lang w:val="en-IE"/>
        </w:rPr>
        <w:t>81</w:t>
      </w:r>
      <w:r w:rsidRPr="004A7A96">
        <w:rPr>
          <w:u w:val="double"/>
          <w:lang w:val="en-IE"/>
        </w:rPr>
        <w:t>, 283–288.</w:t>
      </w:r>
    </w:p>
    <w:p w14:paraId="6E9DAF38" w14:textId="77777777" w:rsidR="00E25B5F" w:rsidRPr="004A7A96" w:rsidRDefault="00E25B5F">
      <w:pPr>
        <w:pStyle w:val="Ref"/>
        <w:rPr>
          <w:u w:val="double"/>
          <w:lang w:val="en-IE"/>
        </w:rPr>
      </w:pPr>
      <w:r w:rsidRPr="004A7A96">
        <w:rPr>
          <w:rFonts w:cstheme="minorHAnsi"/>
          <w:smallCaps/>
          <w:u w:val="double"/>
          <w:lang w:val="en-IE"/>
        </w:rPr>
        <w:t xml:space="preserve">Garvey M., Lyons R. &amp; Hector R.D. </w:t>
      </w:r>
      <w:r w:rsidRPr="004A7A96">
        <w:rPr>
          <w:u w:val="double"/>
          <w:lang w:val="en-IE"/>
        </w:rPr>
        <w:t xml:space="preserve">(2019). Molecular Characterisation of Equine Herpesvirus 1 Isolates from Cases of Abortion, Respiratory and Neurological Disease in Ireland between 1990 and 2017. </w:t>
      </w:r>
      <w:r w:rsidRPr="004A7A96">
        <w:rPr>
          <w:i/>
          <w:iCs/>
          <w:u w:val="double"/>
          <w:lang w:val="en-IE"/>
        </w:rPr>
        <w:t>Pathogens</w:t>
      </w:r>
      <w:r w:rsidRPr="004A7A96">
        <w:rPr>
          <w:u w:val="double"/>
          <w:lang w:val="en-IE"/>
        </w:rPr>
        <w:t xml:space="preserve">, </w:t>
      </w:r>
      <w:r w:rsidRPr="004A7A96">
        <w:rPr>
          <w:b/>
          <w:bCs/>
          <w:u w:val="double"/>
          <w:lang w:val="en-IE"/>
        </w:rPr>
        <w:t>8</w:t>
      </w:r>
      <w:r w:rsidRPr="004A7A96">
        <w:rPr>
          <w:u w:val="double"/>
          <w:lang w:val="en-IE"/>
        </w:rPr>
        <w:t>, 7.</w:t>
      </w:r>
    </w:p>
    <w:p w14:paraId="3257E15E" w14:textId="77777777" w:rsidR="00E25B5F" w:rsidRPr="004A7A96" w:rsidRDefault="00E25B5F">
      <w:pPr>
        <w:pStyle w:val="Ref"/>
        <w:rPr>
          <w:u w:val="double"/>
          <w:lang w:val="en-IE"/>
        </w:rPr>
      </w:pPr>
      <w:r w:rsidRPr="004A7A96">
        <w:rPr>
          <w:rFonts w:cstheme="minorHAnsi"/>
          <w:smallCaps/>
          <w:u w:val="double"/>
          <w:lang w:val="en-IE"/>
        </w:rPr>
        <w:t xml:space="preserve">Gildea S., Sanchez Higgins M.J., Johnson G., Walsh C. &amp; Cullinane A. </w:t>
      </w:r>
      <w:r w:rsidRPr="004A7A96">
        <w:rPr>
          <w:u w:val="double"/>
          <w:lang w:val="en-IE"/>
        </w:rPr>
        <w:t xml:space="preserve">(2016). Concurrent vaccination against equine influenza and equine herpesvirus – a practical approach. </w:t>
      </w:r>
      <w:r w:rsidRPr="004A7A96">
        <w:rPr>
          <w:i/>
          <w:iCs/>
          <w:u w:val="double"/>
          <w:lang w:val="en-IE"/>
        </w:rPr>
        <w:t>Influenza Other Respir. Viruses</w:t>
      </w:r>
      <w:r w:rsidRPr="004A7A96">
        <w:rPr>
          <w:u w:val="double"/>
          <w:lang w:val="en-IE"/>
        </w:rPr>
        <w:t xml:space="preserve">, </w:t>
      </w:r>
      <w:r w:rsidRPr="004A7A96">
        <w:rPr>
          <w:b/>
          <w:bCs/>
          <w:u w:val="double"/>
          <w:lang w:val="en-IE"/>
        </w:rPr>
        <w:t>10</w:t>
      </w:r>
      <w:r w:rsidRPr="004A7A96">
        <w:rPr>
          <w:u w:val="double"/>
          <w:lang w:val="en-IE"/>
        </w:rPr>
        <w:t>, 433–437.</w:t>
      </w:r>
    </w:p>
    <w:p w14:paraId="706DADE2" w14:textId="77777777" w:rsidR="00E25B5F" w:rsidRPr="00D437FA" w:rsidRDefault="00E25B5F">
      <w:pPr>
        <w:pStyle w:val="Ref"/>
        <w:rPr>
          <w:u w:val="double"/>
          <w:lang w:val="en-IE"/>
        </w:rPr>
      </w:pPr>
      <w:r w:rsidRPr="004A7A96">
        <w:rPr>
          <w:rFonts w:cstheme="minorHAnsi"/>
          <w:smallCaps/>
          <w:u w:val="double"/>
          <w:lang w:val="en-IE"/>
        </w:rPr>
        <w:t>Gilkerson J. R., Whalley J. M., Drummer H. E., Studdert M.J. &amp; Love D.N. (</w:t>
      </w:r>
      <w:r w:rsidRPr="004A7A96">
        <w:rPr>
          <w:u w:val="double"/>
          <w:lang w:val="en-IE"/>
        </w:rPr>
        <w:t xml:space="preserve">1999). Epidemiology of EHV-1 and EHV-4 in the mare and foal populations on a Hunter Valley stud </w:t>
      </w:r>
      <w:proofErr w:type="gramStart"/>
      <w:r w:rsidRPr="004A7A96">
        <w:rPr>
          <w:u w:val="double"/>
          <w:lang w:val="en-IE"/>
        </w:rPr>
        <w:t>farm:</w:t>
      </w:r>
      <w:proofErr w:type="gramEnd"/>
      <w:r w:rsidRPr="004A7A96">
        <w:rPr>
          <w:u w:val="double"/>
          <w:lang w:val="en-IE"/>
        </w:rPr>
        <w:t xml:space="preserve"> are mares the source of EHV-1 for </w:t>
      </w:r>
      <w:proofErr w:type="spellStart"/>
      <w:r w:rsidRPr="004A7A96">
        <w:rPr>
          <w:u w:val="double"/>
          <w:lang w:val="en-IE"/>
        </w:rPr>
        <w:t>unweaned</w:t>
      </w:r>
      <w:proofErr w:type="spellEnd"/>
      <w:r w:rsidRPr="004A7A96">
        <w:rPr>
          <w:u w:val="double"/>
          <w:lang w:val="en-IE"/>
        </w:rPr>
        <w:t xml:space="preserve"> foals. </w:t>
      </w:r>
      <w:r w:rsidRPr="00D437FA">
        <w:rPr>
          <w:i/>
          <w:iCs/>
          <w:u w:val="double"/>
          <w:lang w:val="en-IE"/>
        </w:rPr>
        <w:t xml:space="preserve">Vet. </w:t>
      </w:r>
      <w:proofErr w:type="spellStart"/>
      <w:r w:rsidRPr="00D437FA">
        <w:rPr>
          <w:i/>
          <w:iCs/>
          <w:u w:val="double"/>
          <w:lang w:val="en-IE"/>
        </w:rPr>
        <w:t>Microbiol</w:t>
      </w:r>
      <w:proofErr w:type="spellEnd"/>
      <w:r w:rsidRPr="00D437FA">
        <w:rPr>
          <w:i/>
          <w:iCs/>
          <w:u w:val="double"/>
          <w:lang w:val="en-IE"/>
        </w:rPr>
        <w:t>.,</w:t>
      </w:r>
      <w:r w:rsidRPr="00D437FA">
        <w:rPr>
          <w:u w:val="double"/>
          <w:lang w:val="en-IE"/>
        </w:rPr>
        <w:t xml:space="preserve"> </w:t>
      </w:r>
      <w:r w:rsidRPr="00D437FA">
        <w:rPr>
          <w:b/>
          <w:bCs/>
          <w:u w:val="double"/>
          <w:lang w:val="en-IE"/>
        </w:rPr>
        <w:t>68</w:t>
      </w:r>
      <w:r w:rsidRPr="00D437FA">
        <w:rPr>
          <w:u w:val="double"/>
          <w:lang w:val="en-IE"/>
        </w:rPr>
        <w:t>, 27–34.</w:t>
      </w:r>
    </w:p>
    <w:p w14:paraId="0E601453" w14:textId="631706D4" w:rsidR="003E3D66" w:rsidRPr="003E3D66" w:rsidRDefault="003E3D66" w:rsidP="003E3D66">
      <w:pPr>
        <w:pStyle w:val="Ref"/>
        <w:rPr>
          <w:u w:val="double"/>
          <w:lang w:val="nl-NL"/>
        </w:rPr>
      </w:pPr>
      <w:r w:rsidRPr="00D437FA">
        <w:rPr>
          <w:smallCaps/>
          <w:highlight w:val="yellow"/>
          <w:u w:val="double"/>
          <w:lang w:val="en-IE"/>
        </w:rPr>
        <w:t xml:space="preserve">Goodman L.B., </w:t>
      </w:r>
      <w:r w:rsidR="006169D3" w:rsidRPr="00D437FA">
        <w:rPr>
          <w:smallCaps/>
          <w:highlight w:val="yellow"/>
          <w:u w:val="double"/>
          <w:lang w:val="en-IE"/>
        </w:rPr>
        <w:t xml:space="preserve">Wagner B., Flaminio M.J., Sussman K.H., Metzger S.M., Holland R. &amp; </w:t>
      </w:r>
      <w:proofErr w:type="spellStart"/>
      <w:r w:rsidR="006169D3" w:rsidRPr="00D437FA">
        <w:rPr>
          <w:smallCaps/>
          <w:highlight w:val="yellow"/>
          <w:u w:val="double"/>
          <w:lang w:val="en-IE"/>
        </w:rPr>
        <w:t>Osterrieder</w:t>
      </w:r>
      <w:proofErr w:type="spellEnd"/>
      <w:r w:rsidR="006169D3" w:rsidRPr="00D437FA">
        <w:rPr>
          <w:smallCaps/>
          <w:highlight w:val="yellow"/>
          <w:u w:val="double"/>
          <w:lang w:val="en-IE"/>
        </w:rPr>
        <w:t xml:space="preserve"> N.</w:t>
      </w:r>
      <w:r w:rsidRPr="00D437FA">
        <w:rPr>
          <w:highlight w:val="yellow"/>
          <w:u w:val="double"/>
          <w:lang w:val="en-IE"/>
        </w:rPr>
        <w:t xml:space="preserve"> (2006). </w:t>
      </w:r>
      <w:r w:rsidRPr="003E3D66">
        <w:rPr>
          <w:highlight w:val="yellow"/>
          <w:u w:val="double"/>
          <w:lang w:val="en-IE"/>
        </w:rPr>
        <w:t xml:space="preserve">Comparison of the efficacy of inactivated combination and modified-live virus vaccines against challenge infection with neuropathogenic equine herpesvirus type 1 (EHV-1). </w:t>
      </w:r>
      <w:r w:rsidRPr="003E3D66">
        <w:rPr>
          <w:i/>
          <w:iCs/>
          <w:highlight w:val="yellow"/>
          <w:u w:val="double"/>
          <w:lang w:val="nl-NL"/>
        </w:rPr>
        <w:t>Vaccine</w:t>
      </w:r>
      <w:r>
        <w:rPr>
          <w:highlight w:val="yellow"/>
          <w:u w:val="double"/>
          <w:lang w:val="nl-NL"/>
        </w:rPr>
        <w:t>,</w:t>
      </w:r>
      <w:r w:rsidRPr="003E3D66">
        <w:rPr>
          <w:highlight w:val="yellow"/>
          <w:u w:val="double"/>
          <w:lang w:val="nl-NL"/>
        </w:rPr>
        <w:t xml:space="preserve"> </w:t>
      </w:r>
      <w:r w:rsidRPr="003E3D66">
        <w:rPr>
          <w:b/>
          <w:bCs/>
          <w:highlight w:val="yellow"/>
          <w:u w:val="double"/>
          <w:lang w:val="nl-NL"/>
        </w:rPr>
        <w:t>24</w:t>
      </w:r>
      <w:r>
        <w:rPr>
          <w:highlight w:val="yellow"/>
          <w:u w:val="double"/>
          <w:lang w:val="nl-NL"/>
        </w:rPr>
        <w:t>,</w:t>
      </w:r>
      <w:r w:rsidRPr="003E3D66">
        <w:rPr>
          <w:highlight w:val="yellow"/>
          <w:u w:val="double"/>
          <w:lang w:val="nl-NL"/>
        </w:rPr>
        <w:t xml:space="preserve"> 3636</w:t>
      </w:r>
      <w:r>
        <w:rPr>
          <w:highlight w:val="yellow"/>
          <w:u w:val="double"/>
          <w:lang w:val="nl-NL"/>
        </w:rPr>
        <w:t>–</w:t>
      </w:r>
      <w:r w:rsidRPr="003E3D66">
        <w:rPr>
          <w:highlight w:val="yellow"/>
          <w:u w:val="double"/>
          <w:lang w:val="nl-NL"/>
        </w:rPr>
        <w:t>3645.</w:t>
      </w:r>
      <w:r w:rsidR="002D4EA5">
        <w:rPr>
          <w:u w:val="double"/>
          <w:lang w:val="nl-NL"/>
        </w:rPr>
        <w:t xml:space="preserve"> </w:t>
      </w:r>
    </w:p>
    <w:p w14:paraId="3AB4B608" w14:textId="77777777" w:rsidR="00E25B5F" w:rsidRPr="004A7A96" w:rsidRDefault="00E25B5F">
      <w:pPr>
        <w:pStyle w:val="Ref"/>
        <w:rPr>
          <w:lang w:val="en-IE"/>
        </w:rPr>
      </w:pPr>
      <w:r w:rsidRPr="004A7A96">
        <w:rPr>
          <w:rFonts w:cstheme="minorHAnsi"/>
          <w:smallCaps/>
          <w:u w:val="double"/>
          <w:lang w:val="nl-NL"/>
        </w:rPr>
        <w:t xml:space="preserve">Gryspeerdt A., Vanderkerckhove A., Van Doorsselaere J., Van De Walle G., &amp; Nauwynck H. </w:t>
      </w:r>
      <w:r w:rsidRPr="004A7A96">
        <w:rPr>
          <w:u w:val="double"/>
          <w:lang w:val="nl-NL"/>
        </w:rPr>
        <w:t xml:space="preserve">(2011). </w:t>
      </w:r>
      <w:r w:rsidRPr="004A7A96">
        <w:rPr>
          <w:u w:val="double"/>
          <w:lang w:val="en-IE"/>
        </w:rPr>
        <w:t xml:space="preserve">Description of an unusually large outbreak of nervous system disorders caused by equine herpesvirus 1 (EHV1) in 2009 in Belgium. </w:t>
      </w:r>
      <w:proofErr w:type="spellStart"/>
      <w:r w:rsidRPr="004A7A96">
        <w:rPr>
          <w:i/>
          <w:iCs/>
          <w:u w:val="double"/>
          <w:lang w:val="en-IE"/>
        </w:rPr>
        <w:t>Vlaams</w:t>
      </w:r>
      <w:proofErr w:type="spellEnd"/>
      <w:r w:rsidRPr="004A7A96">
        <w:rPr>
          <w:i/>
          <w:iCs/>
          <w:u w:val="double"/>
          <w:lang w:val="en-IE"/>
        </w:rPr>
        <w:t xml:space="preserve"> </w:t>
      </w:r>
      <w:proofErr w:type="spellStart"/>
      <w:r w:rsidRPr="004A7A96">
        <w:rPr>
          <w:i/>
          <w:iCs/>
          <w:u w:val="double"/>
          <w:lang w:val="en-IE"/>
        </w:rPr>
        <w:t>Diergeneeskundig</w:t>
      </w:r>
      <w:proofErr w:type="spellEnd"/>
      <w:r w:rsidRPr="004A7A96">
        <w:rPr>
          <w:i/>
          <w:iCs/>
          <w:u w:val="double"/>
          <w:lang w:val="en-IE"/>
        </w:rPr>
        <w:t xml:space="preserve"> </w:t>
      </w:r>
      <w:proofErr w:type="spellStart"/>
      <w:r w:rsidRPr="004A7A96">
        <w:rPr>
          <w:i/>
          <w:iCs/>
          <w:u w:val="double"/>
          <w:lang w:val="en-IE"/>
        </w:rPr>
        <w:t>Tijdschrif</w:t>
      </w:r>
      <w:proofErr w:type="spellEnd"/>
      <w:r w:rsidRPr="004A7A96">
        <w:rPr>
          <w:u w:val="double"/>
          <w:lang w:val="en-IE"/>
        </w:rPr>
        <w:t xml:space="preserve">, </w:t>
      </w:r>
      <w:r w:rsidRPr="004A7A96">
        <w:rPr>
          <w:b/>
          <w:bCs/>
          <w:u w:val="double"/>
          <w:lang w:val="en-IE"/>
        </w:rPr>
        <w:t>80</w:t>
      </w:r>
      <w:r w:rsidRPr="004A7A96">
        <w:rPr>
          <w:u w:val="double"/>
          <w:lang w:val="en-IE"/>
        </w:rPr>
        <w:t>, 147–153.</w:t>
      </w:r>
    </w:p>
    <w:p w14:paraId="41B81F5B" w14:textId="77777777" w:rsidR="00E25B5F" w:rsidRPr="004A7A96" w:rsidRDefault="00E25B5F">
      <w:pPr>
        <w:pStyle w:val="Ref"/>
        <w:rPr>
          <w:strike/>
          <w:lang w:val="en-IE"/>
        </w:rPr>
      </w:pPr>
      <w:r w:rsidRPr="004A7A96">
        <w:rPr>
          <w:smallCaps/>
          <w:strike/>
          <w:lang w:val="en-IE"/>
        </w:rPr>
        <w:t xml:space="preserve">Fritsche A.K. &amp; Borchers K. (2011). </w:t>
      </w:r>
      <w:r w:rsidRPr="004A7A96">
        <w:rPr>
          <w:strike/>
          <w:lang w:val="en-IE"/>
        </w:rPr>
        <w:t xml:space="preserve">Detection of neuropathogenic strains of equid herpesvirus 1 (EHV-1) associated with abortions in Germany. </w:t>
      </w:r>
      <w:r w:rsidRPr="004A7A96">
        <w:rPr>
          <w:i/>
          <w:strike/>
          <w:lang w:val="en-IE"/>
        </w:rPr>
        <w:t xml:space="preserve">Vet. </w:t>
      </w:r>
      <w:proofErr w:type="spellStart"/>
      <w:r w:rsidRPr="004A7A96">
        <w:rPr>
          <w:i/>
          <w:strike/>
          <w:lang w:val="en-IE"/>
        </w:rPr>
        <w:t>Microbiol</w:t>
      </w:r>
      <w:proofErr w:type="spellEnd"/>
      <w:r w:rsidRPr="004A7A96">
        <w:rPr>
          <w:i/>
          <w:strike/>
          <w:lang w:val="en-IE"/>
        </w:rPr>
        <w:t>.,</w:t>
      </w:r>
      <w:r w:rsidRPr="004A7A96">
        <w:rPr>
          <w:strike/>
          <w:lang w:val="en-IE"/>
        </w:rPr>
        <w:t xml:space="preserve"> </w:t>
      </w:r>
      <w:r w:rsidRPr="004A7A96">
        <w:rPr>
          <w:b/>
          <w:strike/>
          <w:lang w:val="en-IE"/>
        </w:rPr>
        <w:t>147</w:t>
      </w:r>
      <w:r w:rsidRPr="004A7A96">
        <w:rPr>
          <w:strike/>
          <w:lang w:val="en-IE"/>
        </w:rPr>
        <w:t>, 176-180.</w:t>
      </w:r>
    </w:p>
    <w:p w14:paraId="4F97C6B7" w14:textId="77777777" w:rsidR="00E25B5F" w:rsidRPr="004A7A96" w:rsidRDefault="00E25B5F">
      <w:pPr>
        <w:pStyle w:val="Ref"/>
        <w:rPr>
          <w:lang w:val="en-IE"/>
        </w:rPr>
      </w:pPr>
      <w:r w:rsidRPr="004A7A96">
        <w:rPr>
          <w:smallCaps/>
          <w:lang w:val="en-IE"/>
        </w:rPr>
        <w:t xml:space="preserve">Gunn H.M. (1992). </w:t>
      </w:r>
      <w:r w:rsidRPr="004A7A96">
        <w:rPr>
          <w:lang w:val="en-IE"/>
        </w:rPr>
        <w:t xml:space="preserve">A direct fluorescent antibody technique to diagnose abortion caused by equine herpesvirus. </w:t>
      </w:r>
      <w:r w:rsidRPr="004A7A96">
        <w:rPr>
          <w:i/>
          <w:lang w:val="en-IE"/>
        </w:rPr>
        <w:t>Irish Vet. J</w:t>
      </w:r>
      <w:r w:rsidRPr="004A7A96">
        <w:rPr>
          <w:lang w:val="en-IE"/>
        </w:rPr>
        <w:t xml:space="preserve">., </w:t>
      </w:r>
      <w:r w:rsidRPr="004A7A96">
        <w:rPr>
          <w:b/>
          <w:lang w:val="en-IE"/>
        </w:rPr>
        <w:t>44</w:t>
      </w:r>
      <w:r w:rsidRPr="004A7A96">
        <w:rPr>
          <w:lang w:val="en-IE"/>
        </w:rPr>
        <w:t>, 37–40.</w:t>
      </w:r>
      <w:bookmarkStart w:id="16" w:name="_ENREF_15"/>
    </w:p>
    <w:p w14:paraId="0CAF4076" w14:textId="77777777" w:rsidR="00E25B5F" w:rsidRPr="004A7A96" w:rsidRDefault="00E25B5F">
      <w:pPr>
        <w:pStyle w:val="Ref"/>
        <w:rPr>
          <w:noProof/>
          <w:u w:val="double"/>
          <w:lang w:val="en-IE"/>
        </w:rPr>
      </w:pPr>
      <w:r w:rsidRPr="004A7A96">
        <w:rPr>
          <w:smallCaps/>
          <w:noProof/>
          <w:u w:val="double"/>
          <w:lang w:val="en-IE"/>
        </w:rPr>
        <w:t>Heldens J.G., Hannant D., Cullinane A.A., Prendergast M.J., Mumford J.A., Nelly M., Kydd J.H., Weststrate M.W. &amp; Van Den Hoven R</w:t>
      </w:r>
      <w:r w:rsidRPr="004A7A96">
        <w:rPr>
          <w:noProof/>
          <w:u w:val="double"/>
          <w:lang w:val="en-IE"/>
        </w:rPr>
        <w:t xml:space="preserve">.( 2001). Clinical and virological evaluation of the efficacy of an inactivated EHV1 and EHV4 whole virus vaccine (Duvaxyn EHV1,4). Vaccination/challenge experiments in foals and pregnant mares. </w:t>
      </w:r>
      <w:r w:rsidRPr="004A7A96">
        <w:rPr>
          <w:i/>
          <w:iCs/>
          <w:noProof/>
          <w:u w:val="double"/>
          <w:lang w:val="en-IE"/>
        </w:rPr>
        <w:t>Vaccine</w:t>
      </w:r>
      <w:r w:rsidRPr="004A7A96">
        <w:rPr>
          <w:noProof/>
          <w:u w:val="double"/>
          <w:lang w:val="en-IE"/>
        </w:rPr>
        <w:t xml:space="preserve">, </w:t>
      </w:r>
      <w:r w:rsidRPr="004A7A96">
        <w:rPr>
          <w:b/>
          <w:bCs/>
          <w:noProof/>
          <w:u w:val="double"/>
          <w:lang w:val="en-IE"/>
        </w:rPr>
        <w:t>19</w:t>
      </w:r>
      <w:r w:rsidRPr="004A7A96">
        <w:rPr>
          <w:noProof/>
          <w:u w:val="double"/>
          <w:lang w:val="en-IE"/>
        </w:rPr>
        <w:t>, 4307–4317.</w:t>
      </w:r>
      <w:bookmarkEnd w:id="16"/>
    </w:p>
    <w:p w14:paraId="3A48AA83" w14:textId="77777777" w:rsidR="00E25B5F" w:rsidRPr="004A7A96" w:rsidRDefault="00E25B5F">
      <w:pPr>
        <w:pStyle w:val="Ref"/>
        <w:rPr>
          <w:noProof/>
          <w:u w:val="double"/>
          <w:lang w:val="en-IE"/>
        </w:rPr>
      </w:pPr>
      <w:bookmarkStart w:id="17" w:name="_ENREF_16"/>
      <w:r w:rsidRPr="004A7A96">
        <w:rPr>
          <w:smallCaps/>
          <w:noProof/>
          <w:u w:val="double"/>
          <w:lang w:val="en-IE"/>
        </w:rPr>
        <w:t>Henninger R.W., Reed S.M., Saville W.J., Allen G.P., Hass G.F., Kohn C.W. &amp; Sofaly C.</w:t>
      </w:r>
      <w:r w:rsidRPr="004A7A96">
        <w:rPr>
          <w:noProof/>
          <w:u w:val="double"/>
          <w:lang w:val="en-IE"/>
        </w:rPr>
        <w:t xml:space="preserve"> (2007). Outbreak of neurologic disease caused by equine herpesvirus-1 at a university equestrian center. </w:t>
      </w:r>
      <w:r w:rsidRPr="004A7A96">
        <w:rPr>
          <w:i/>
          <w:iCs/>
          <w:noProof/>
          <w:u w:val="double"/>
          <w:lang w:val="en-IE"/>
        </w:rPr>
        <w:t xml:space="preserve">J. Vet. Intern. Med., </w:t>
      </w:r>
      <w:r w:rsidRPr="004A7A96">
        <w:rPr>
          <w:b/>
          <w:bCs/>
          <w:noProof/>
          <w:u w:val="double"/>
          <w:lang w:val="en-IE"/>
        </w:rPr>
        <w:t>21</w:t>
      </w:r>
      <w:r w:rsidRPr="004A7A96">
        <w:rPr>
          <w:noProof/>
          <w:u w:val="double"/>
          <w:lang w:val="en-IE"/>
        </w:rPr>
        <w:t>, 157–165.</w:t>
      </w:r>
      <w:bookmarkEnd w:id="17"/>
    </w:p>
    <w:p w14:paraId="10C22D8C" w14:textId="77777777" w:rsidR="00E25B5F" w:rsidRPr="004A7A96" w:rsidRDefault="00E25B5F">
      <w:pPr>
        <w:pStyle w:val="Ref"/>
        <w:rPr>
          <w:smallCaps/>
          <w:strike/>
          <w:lang w:val="en-IE"/>
        </w:rPr>
      </w:pPr>
      <w:r w:rsidRPr="004A7A96">
        <w:rPr>
          <w:smallCaps/>
          <w:strike/>
          <w:lang w:val="en-IE"/>
        </w:rPr>
        <w:t xml:space="preserve">Goodman L.B., </w:t>
      </w:r>
      <w:proofErr w:type="spellStart"/>
      <w:r w:rsidRPr="004A7A96">
        <w:rPr>
          <w:smallCaps/>
          <w:strike/>
          <w:lang w:val="en-IE"/>
        </w:rPr>
        <w:t>Loregian</w:t>
      </w:r>
      <w:proofErr w:type="spellEnd"/>
      <w:r w:rsidRPr="004A7A96">
        <w:rPr>
          <w:smallCaps/>
          <w:strike/>
          <w:lang w:val="en-IE"/>
        </w:rPr>
        <w:t xml:space="preserve"> A., Perkins G.A., Nugent J., Buckles E.L., </w:t>
      </w:r>
      <w:proofErr w:type="spellStart"/>
      <w:r w:rsidRPr="004A7A96">
        <w:rPr>
          <w:smallCaps/>
          <w:strike/>
          <w:lang w:val="en-IE"/>
        </w:rPr>
        <w:t>Mercorelli</w:t>
      </w:r>
      <w:proofErr w:type="spellEnd"/>
      <w:r w:rsidRPr="004A7A96">
        <w:rPr>
          <w:smallCaps/>
          <w:strike/>
          <w:lang w:val="en-IE"/>
        </w:rPr>
        <w:t xml:space="preserve"> B., Kydd J.H., Palù G., Smith K.C., </w:t>
      </w:r>
      <w:proofErr w:type="spellStart"/>
      <w:r w:rsidRPr="004A7A96">
        <w:rPr>
          <w:smallCaps/>
          <w:strike/>
          <w:lang w:val="en-IE"/>
        </w:rPr>
        <w:t>Osterrieder</w:t>
      </w:r>
      <w:proofErr w:type="spellEnd"/>
      <w:r w:rsidRPr="004A7A96">
        <w:rPr>
          <w:smallCaps/>
          <w:strike/>
          <w:lang w:val="en-IE"/>
        </w:rPr>
        <w:t xml:space="preserve"> N. &amp; Davis-Poynter N. (2007). </w:t>
      </w:r>
      <w:r w:rsidRPr="004A7A96">
        <w:rPr>
          <w:strike/>
          <w:lang w:val="en-IE"/>
        </w:rPr>
        <w:t xml:space="preserve">A point mutation in a herpesvirus polymerase determines neuropathogenicity. </w:t>
      </w:r>
      <w:proofErr w:type="spellStart"/>
      <w:r w:rsidRPr="004A7A96">
        <w:rPr>
          <w:i/>
          <w:strike/>
          <w:lang w:val="en-IE"/>
        </w:rPr>
        <w:t>PLoS</w:t>
      </w:r>
      <w:proofErr w:type="spellEnd"/>
      <w:r w:rsidRPr="004A7A96">
        <w:rPr>
          <w:i/>
          <w:strike/>
          <w:lang w:val="en-IE"/>
        </w:rPr>
        <w:t xml:space="preserve"> </w:t>
      </w:r>
      <w:proofErr w:type="spellStart"/>
      <w:r w:rsidRPr="004A7A96">
        <w:rPr>
          <w:i/>
          <w:strike/>
          <w:lang w:val="en-IE"/>
        </w:rPr>
        <w:t>Pathog</w:t>
      </w:r>
      <w:proofErr w:type="spellEnd"/>
      <w:r w:rsidRPr="004A7A96">
        <w:rPr>
          <w:strike/>
          <w:lang w:val="en-IE"/>
        </w:rPr>
        <w:t xml:space="preserve">., </w:t>
      </w:r>
      <w:r w:rsidRPr="004A7A96">
        <w:rPr>
          <w:b/>
          <w:strike/>
          <w:lang w:val="en-IE"/>
        </w:rPr>
        <w:t>3</w:t>
      </w:r>
      <w:r w:rsidRPr="004A7A96">
        <w:rPr>
          <w:strike/>
          <w:lang w:val="en-IE"/>
        </w:rPr>
        <w:t xml:space="preserve"> (11), e160.</w:t>
      </w:r>
    </w:p>
    <w:p w14:paraId="045A120E" w14:textId="77777777" w:rsidR="00E25B5F" w:rsidRPr="004A7A96" w:rsidRDefault="00E25B5F">
      <w:pPr>
        <w:pStyle w:val="Ref"/>
        <w:rPr>
          <w:strike/>
          <w:lang w:val="en-IE"/>
        </w:rPr>
      </w:pPr>
      <w:r w:rsidRPr="004A7A96">
        <w:rPr>
          <w:bCs/>
          <w:smallCaps/>
          <w:strike/>
          <w:lang w:val="en-IE"/>
        </w:rPr>
        <w:t>Hartley</w:t>
      </w:r>
      <w:r w:rsidRPr="004A7A96">
        <w:rPr>
          <w:smallCaps/>
          <w:strike/>
          <w:lang w:val="en-IE"/>
        </w:rPr>
        <w:t xml:space="preserve"> C.A., Wilks C.R., Studdert M.J. &amp; Gilkerson J.R</w:t>
      </w:r>
      <w:r w:rsidRPr="004A7A96">
        <w:rPr>
          <w:strike/>
          <w:lang w:val="en-IE"/>
        </w:rPr>
        <w:t xml:space="preserve">. (2005). </w:t>
      </w:r>
      <w:r w:rsidRPr="007C10B0">
        <w:rPr>
          <w:rStyle w:val="Hyperlink"/>
          <w:strike/>
          <w:color w:val="auto"/>
          <w:u w:val="none"/>
          <w:lang w:val="en-IE"/>
        </w:rPr>
        <w:t>Comparison of antibody detection assays for the diagnosis of equine herpesvirus 1 and 4 infections in horses.</w:t>
      </w:r>
      <w:r w:rsidRPr="007C10B0">
        <w:rPr>
          <w:strike/>
          <w:lang w:val="en-IE"/>
        </w:rPr>
        <w:t xml:space="preserve"> </w:t>
      </w:r>
      <w:r w:rsidRPr="007C10B0">
        <w:rPr>
          <w:rStyle w:val="jrnl"/>
          <w:i/>
          <w:strike/>
          <w:lang w:val="en-IE"/>
        </w:rPr>
        <w:t>Am. J. V</w:t>
      </w:r>
      <w:r w:rsidRPr="004A7A96">
        <w:rPr>
          <w:rStyle w:val="jrnl"/>
          <w:i/>
          <w:strike/>
          <w:lang w:val="en-IE"/>
        </w:rPr>
        <w:t>et. Res</w:t>
      </w:r>
      <w:r w:rsidRPr="004A7A96">
        <w:rPr>
          <w:strike/>
          <w:lang w:val="en-IE"/>
        </w:rPr>
        <w:t xml:space="preserve">., </w:t>
      </w:r>
      <w:r w:rsidRPr="004A7A96">
        <w:rPr>
          <w:b/>
          <w:strike/>
          <w:lang w:val="en-IE"/>
        </w:rPr>
        <w:t>66</w:t>
      </w:r>
      <w:r w:rsidRPr="004A7A96">
        <w:rPr>
          <w:strike/>
          <w:lang w:val="en-IE"/>
        </w:rPr>
        <w:t>, 921–928.</w:t>
      </w:r>
    </w:p>
    <w:p w14:paraId="0E734D6C" w14:textId="77777777" w:rsidR="00E25B5F" w:rsidRPr="004A7A96" w:rsidRDefault="00E25B5F">
      <w:pPr>
        <w:pStyle w:val="Ref"/>
        <w:rPr>
          <w:lang w:val="en-IE"/>
        </w:rPr>
      </w:pPr>
      <w:r w:rsidRPr="004A7A96">
        <w:rPr>
          <w:bCs/>
          <w:smallCaps/>
          <w:lang w:val="en-IE"/>
        </w:rPr>
        <w:t>Hussey</w:t>
      </w:r>
      <w:r w:rsidRPr="004A7A96">
        <w:rPr>
          <w:smallCaps/>
          <w:lang w:val="en-IE"/>
        </w:rPr>
        <w:t xml:space="preserve"> S.B., Clark R., Lunn K.F., Breathnach C., </w:t>
      </w:r>
      <w:proofErr w:type="spellStart"/>
      <w:r w:rsidRPr="004A7A96">
        <w:rPr>
          <w:smallCaps/>
          <w:lang w:val="en-IE"/>
        </w:rPr>
        <w:t>Soboll</w:t>
      </w:r>
      <w:proofErr w:type="spellEnd"/>
      <w:r w:rsidRPr="004A7A96">
        <w:rPr>
          <w:smallCaps/>
          <w:lang w:val="en-IE"/>
        </w:rPr>
        <w:t xml:space="preserve"> G., Whalley J.M. &amp; Lunn D.P.</w:t>
      </w:r>
      <w:r w:rsidRPr="004A7A96">
        <w:rPr>
          <w:lang w:val="en-IE"/>
        </w:rPr>
        <w:t xml:space="preserve"> (2006). Detection and quantification of equine herpesvirus-1 viremia and nasal shedding by real-time polymerase chain reaction. </w:t>
      </w:r>
      <w:r w:rsidRPr="004A7A96">
        <w:rPr>
          <w:rStyle w:val="jrnl"/>
          <w:i/>
          <w:lang w:val="en-IE"/>
        </w:rPr>
        <w:t xml:space="preserve">J. Vet. </w:t>
      </w:r>
      <w:proofErr w:type="spellStart"/>
      <w:r w:rsidRPr="004A7A96">
        <w:rPr>
          <w:rStyle w:val="jrnl"/>
          <w:i/>
          <w:lang w:val="en-IE"/>
        </w:rPr>
        <w:t>Diagn</w:t>
      </w:r>
      <w:proofErr w:type="spellEnd"/>
      <w:r w:rsidRPr="004A7A96">
        <w:rPr>
          <w:rStyle w:val="jrnl"/>
          <w:i/>
          <w:lang w:val="en-IE"/>
        </w:rPr>
        <w:t>. Invest</w:t>
      </w:r>
      <w:r w:rsidRPr="004A7A96">
        <w:rPr>
          <w:lang w:val="en-IE"/>
        </w:rPr>
        <w:t xml:space="preserve">., </w:t>
      </w:r>
      <w:r w:rsidRPr="004A7A96">
        <w:rPr>
          <w:b/>
          <w:lang w:val="en-IE"/>
        </w:rPr>
        <w:t>18</w:t>
      </w:r>
      <w:r w:rsidRPr="004A7A96">
        <w:rPr>
          <w:lang w:val="en-IE"/>
        </w:rPr>
        <w:t>, 335–342.</w:t>
      </w:r>
    </w:p>
    <w:p w14:paraId="786DF3C2" w14:textId="77777777" w:rsidR="00E25B5F" w:rsidRPr="004A7A96" w:rsidRDefault="00E25B5F">
      <w:pPr>
        <w:pStyle w:val="Ref"/>
        <w:rPr>
          <w:noProof/>
          <w:u w:val="double"/>
          <w:lang w:val="en-IE"/>
        </w:rPr>
      </w:pPr>
      <w:bookmarkStart w:id="18" w:name="_ENREF_18"/>
      <w:r w:rsidRPr="004A7A96">
        <w:rPr>
          <w:smallCaps/>
          <w:noProof/>
          <w:u w:val="double"/>
          <w:lang w:val="en-IE"/>
        </w:rPr>
        <w:t xml:space="preserve">Kydd J. H., Wattrang E. &amp; Hannant D. </w:t>
      </w:r>
      <w:r w:rsidRPr="004A7A96">
        <w:rPr>
          <w:noProof/>
          <w:u w:val="double"/>
          <w:lang w:val="en-IE"/>
        </w:rPr>
        <w:t xml:space="preserve">(2003). Pre-infection frequencies of equine herpesvirus-1 specific, cytotoxic T lymphocytes correlate with protection against abortion following experimental infection of pregnant mares. </w:t>
      </w:r>
      <w:r w:rsidRPr="004A7A96">
        <w:rPr>
          <w:i/>
          <w:iCs/>
          <w:noProof/>
          <w:u w:val="double"/>
          <w:lang w:val="en-IE"/>
        </w:rPr>
        <w:t>Vet. Immunol. Immunopathol</w:t>
      </w:r>
      <w:r w:rsidRPr="004A7A96">
        <w:rPr>
          <w:noProof/>
          <w:u w:val="double"/>
          <w:lang w:val="en-IE"/>
        </w:rPr>
        <w:t xml:space="preserve">., </w:t>
      </w:r>
      <w:r w:rsidRPr="004A7A96">
        <w:rPr>
          <w:b/>
          <w:bCs/>
          <w:noProof/>
          <w:u w:val="double"/>
          <w:lang w:val="en-IE"/>
        </w:rPr>
        <w:t>96</w:t>
      </w:r>
      <w:r w:rsidRPr="004A7A96">
        <w:rPr>
          <w:noProof/>
          <w:u w:val="double"/>
          <w:lang w:val="en-IE"/>
        </w:rPr>
        <w:t>, 207–217.</w:t>
      </w:r>
      <w:bookmarkEnd w:id="18"/>
    </w:p>
    <w:p w14:paraId="2D2D5D47" w14:textId="77777777" w:rsidR="00E25B5F" w:rsidRPr="004A7A96" w:rsidRDefault="00E25B5F">
      <w:pPr>
        <w:pStyle w:val="Ref"/>
        <w:rPr>
          <w:lang w:val="en-IE"/>
        </w:rPr>
      </w:pPr>
      <w:r w:rsidRPr="004A7A96">
        <w:rPr>
          <w:smallCaps/>
          <w:lang w:val="en-IE"/>
        </w:rPr>
        <w:t>Lawrence G.L., Gilkerson J., Love D.N., Sabine M. &amp; Whalley J.M</w:t>
      </w:r>
      <w:r w:rsidRPr="004A7A96">
        <w:rPr>
          <w:lang w:val="en-IE"/>
        </w:rPr>
        <w:t xml:space="preserve">. (1994). Rapid, single-step differentiation of equid herpesvirus 1 and 4 from clinical material using the polymerase chain reaction and virus-specific primers. </w:t>
      </w:r>
      <w:r w:rsidRPr="004A7A96">
        <w:rPr>
          <w:i/>
          <w:lang w:val="en-IE"/>
        </w:rPr>
        <w:t>J. Virol. Methods</w:t>
      </w:r>
      <w:r w:rsidRPr="004A7A96">
        <w:rPr>
          <w:lang w:val="en-IE"/>
        </w:rPr>
        <w:t xml:space="preserve">, </w:t>
      </w:r>
      <w:r w:rsidRPr="004A7A96">
        <w:rPr>
          <w:b/>
          <w:lang w:val="en-IE"/>
        </w:rPr>
        <w:t>47</w:t>
      </w:r>
      <w:r w:rsidRPr="004A7A96">
        <w:rPr>
          <w:lang w:val="en-IE"/>
        </w:rPr>
        <w:t>, 59–72.</w:t>
      </w:r>
      <w:bookmarkStart w:id="19" w:name="_ENREF_20"/>
    </w:p>
    <w:p w14:paraId="406033C0" w14:textId="77777777" w:rsidR="00E25B5F" w:rsidRPr="004A7A96" w:rsidRDefault="00E25B5F">
      <w:pPr>
        <w:pStyle w:val="Ref"/>
        <w:rPr>
          <w:noProof/>
          <w:u w:val="double"/>
          <w:lang w:val="en-IE"/>
        </w:rPr>
      </w:pPr>
      <w:r w:rsidRPr="3041F907">
        <w:rPr>
          <w:smallCaps/>
          <w:noProof/>
          <w:u w:val="double"/>
          <w:lang w:val="en-IE"/>
        </w:rPr>
        <w:t>McCartan C.G., Russell M.M., Wood J.L. &amp; Mumford J.A.</w:t>
      </w:r>
      <w:r w:rsidRPr="3041F907">
        <w:rPr>
          <w:noProof/>
          <w:u w:val="double"/>
          <w:lang w:val="en-IE"/>
        </w:rPr>
        <w:t xml:space="preserve"> (1995). Clinical, serological and virological characteristics of an outbreak of paresis and neonatal foal disease due to equine herpesvirus-1 on a stud farm. </w:t>
      </w:r>
      <w:r w:rsidRPr="3041F907">
        <w:rPr>
          <w:i/>
          <w:iCs/>
          <w:noProof/>
          <w:u w:val="double"/>
          <w:lang w:val="en-IE"/>
        </w:rPr>
        <w:t>Vet. Rec.</w:t>
      </w:r>
      <w:r w:rsidRPr="3041F907">
        <w:rPr>
          <w:noProof/>
          <w:u w:val="double"/>
          <w:lang w:val="en-IE"/>
        </w:rPr>
        <w:t xml:space="preserve">, </w:t>
      </w:r>
      <w:r w:rsidRPr="3041F907">
        <w:rPr>
          <w:b/>
          <w:bCs/>
          <w:noProof/>
          <w:u w:val="double"/>
          <w:lang w:val="en-IE"/>
        </w:rPr>
        <w:t>136</w:t>
      </w:r>
      <w:r w:rsidRPr="3041F907">
        <w:rPr>
          <w:noProof/>
          <w:u w:val="double"/>
          <w:lang w:val="en-IE"/>
        </w:rPr>
        <w:t>, 7–12.</w:t>
      </w:r>
      <w:bookmarkEnd w:id="19"/>
    </w:p>
    <w:p w14:paraId="45AE271D" w14:textId="77777777" w:rsidR="00E25B5F" w:rsidRDefault="00E25B5F">
      <w:pPr>
        <w:pStyle w:val="Ref"/>
        <w:rPr>
          <w:rFonts w:eastAsia="Söhne" w:cs="Söhne"/>
          <w:noProof/>
          <w:color w:val="1C1D1E"/>
          <w:lang w:val="en-IE"/>
        </w:rPr>
      </w:pPr>
      <w:r w:rsidRPr="3041F907">
        <w:rPr>
          <w:rFonts w:eastAsia="Söhne" w:cs="Söhne"/>
          <w:noProof/>
          <w:color w:val="1C1D1E"/>
          <w:lang w:val="en-IE"/>
        </w:rPr>
        <w:t xml:space="preserve">MOORE, S.E., Strang, C.L., Marr, C.M., Newton, R. and Cameron, I.J. (2019), Management of an outbreak of multiple equine herpesvirus type 1 abortions among vaccinated mares on a large UK Thoroughbred stud farm. Vet Rec Case Rep, 7: e000799. </w:t>
      </w:r>
    </w:p>
    <w:p w14:paraId="451F5F9F" w14:textId="77777777" w:rsidR="00E25B5F" w:rsidRPr="004A7A96" w:rsidRDefault="00E25B5F">
      <w:pPr>
        <w:pStyle w:val="Ref"/>
        <w:rPr>
          <w:noProof/>
          <w:u w:val="double"/>
          <w:lang w:val="en-IE"/>
        </w:rPr>
      </w:pPr>
      <w:bookmarkStart w:id="20" w:name="_ENREF_21"/>
      <w:r w:rsidRPr="004A7A96">
        <w:rPr>
          <w:smallCaps/>
          <w:noProof/>
          <w:u w:val="double"/>
          <w:lang w:val="en-IE"/>
        </w:rPr>
        <w:t>Nemoto M., Ohta M., Tsujimura K., Bannai H., Yamanaka T., Kondo T. &amp; Matsumura T</w:t>
      </w:r>
      <w:r w:rsidRPr="004A7A96">
        <w:rPr>
          <w:noProof/>
          <w:u w:val="double"/>
          <w:lang w:val="en-IE"/>
        </w:rPr>
        <w:t xml:space="preserve">. (2011). Direct detection of equine herpesvirus type 1 DNA in nasal swabs by loop-mediated isothermal amplification (LAMP). </w:t>
      </w:r>
      <w:r w:rsidRPr="004A7A96">
        <w:rPr>
          <w:i/>
          <w:iCs/>
          <w:noProof/>
          <w:u w:val="double"/>
          <w:lang w:val="en-IE"/>
        </w:rPr>
        <w:t xml:space="preserve">J. Vet. Med. Sci., </w:t>
      </w:r>
      <w:r w:rsidRPr="004A7A96">
        <w:rPr>
          <w:b/>
          <w:bCs/>
          <w:noProof/>
          <w:u w:val="double"/>
          <w:lang w:val="en-IE"/>
        </w:rPr>
        <w:t>73</w:t>
      </w:r>
      <w:r w:rsidRPr="004A7A96">
        <w:rPr>
          <w:noProof/>
          <w:u w:val="double"/>
          <w:lang w:val="en-IE"/>
        </w:rPr>
        <w:t>, 1225–1227.</w:t>
      </w:r>
      <w:bookmarkEnd w:id="20"/>
    </w:p>
    <w:p w14:paraId="5FA439AA" w14:textId="77777777" w:rsidR="00E25B5F" w:rsidRPr="004A7A96" w:rsidRDefault="00E25B5F">
      <w:pPr>
        <w:pStyle w:val="Ref"/>
        <w:rPr>
          <w:lang w:val="en-IE"/>
        </w:rPr>
      </w:pPr>
      <w:r w:rsidRPr="004A7A96">
        <w:rPr>
          <w:smallCaps/>
          <w:lang w:val="en-IE"/>
        </w:rPr>
        <w:t>Nugent J., Birch-Machin I., Smith K.C., Mumford J.A., Swann Z., Newton J.R., Bowden R.J., Allen G.P. &amp; Davis-Poynter N.</w:t>
      </w:r>
      <w:r w:rsidRPr="004A7A96">
        <w:rPr>
          <w:lang w:val="en-IE"/>
        </w:rPr>
        <w:t xml:space="preserve"> (2006). Analysis of equid herpesvirus 1 strain variation reveals a point mutation of the DNA polymerase strongly associated with neuropathogenic versus </w:t>
      </w:r>
      <w:proofErr w:type="spellStart"/>
      <w:r w:rsidRPr="004A7A96">
        <w:rPr>
          <w:lang w:val="en-IE"/>
        </w:rPr>
        <w:t>nonneuropathogenic</w:t>
      </w:r>
      <w:proofErr w:type="spellEnd"/>
      <w:r w:rsidRPr="004A7A96">
        <w:rPr>
          <w:lang w:val="en-IE"/>
        </w:rPr>
        <w:t xml:space="preserve"> disease outbreaks. </w:t>
      </w:r>
      <w:r w:rsidRPr="004A7A96">
        <w:rPr>
          <w:i/>
          <w:lang w:val="en-IE"/>
        </w:rPr>
        <w:t>J. Virol.,</w:t>
      </w:r>
      <w:r w:rsidRPr="004A7A96">
        <w:rPr>
          <w:lang w:val="en-IE"/>
        </w:rPr>
        <w:t xml:space="preserve"> </w:t>
      </w:r>
      <w:r w:rsidRPr="004A7A96">
        <w:rPr>
          <w:b/>
          <w:lang w:val="en-IE"/>
        </w:rPr>
        <w:t>80</w:t>
      </w:r>
      <w:r w:rsidRPr="004A7A96">
        <w:rPr>
          <w:lang w:val="en-IE"/>
        </w:rPr>
        <w:t xml:space="preserve">, 4047–4060. </w:t>
      </w:r>
    </w:p>
    <w:p w14:paraId="3A4525F8" w14:textId="77777777" w:rsidR="00E25B5F" w:rsidRPr="004A7A96" w:rsidRDefault="00E25B5F">
      <w:pPr>
        <w:pStyle w:val="Ref"/>
        <w:rPr>
          <w:rFonts w:eastAsia="Calibri" w:cstheme="minorHAnsi"/>
          <w:noProof/>
          <w:lang w:val="en-IE"/>
        </w:rPr>
      </w:pPr>
      <w:bookmarkStart w:id="21" w:name="_ENREF_22"/>
      <w:r w:rsidRPr="004A7A96">
        <w:rPr>
          <w:rFonts w:eastAsia="Calibri"/>
          <w:smallCaps/>
          <w:noProof/>
          <w:u w:val="double"/>
          <w:lang w:val="en-IE"/>
        </w:rPr>
        <w:lastRenderedPageBreak/>
        <w:t>Pronost S., Legrand L., Pitel P.H., Wegge B., Lissens J., Freymuth F., Richard E. &amp; Fortier G.</w:t>
      </w:r>
      <w:r w:rsidRPr="004A7A96">
        <w:rPr>
          <w:rFonts w:eastAsia="Calibri" w:cstheme="minorHAnsi"/>
          <w:noProof/>
          <w:u w:val="double"/>
          <w:lang w:val="en-IE"/>
        </w:rPr>
        <w:t xml:space="preserve"> (2012). Outbreak of equine herpesvirus myeloencephalopathy in France: a clinical and molecular investigation. </w:t>
      </w:r>
      <w:r w:rsidRPr="004A7A96">
        <w:rPr>
          <w:rFonts w:eastAsia="Calibri" w:cstheme="minorHAnsi"/>
          <w:i/>
          <w:iCs/>
          <w:noProof/>
          <w:u w:val="double"/>
          <w:lang w:val="en-IE"/>
        </w:rPr>
        <w:t>Transbound. Emerg. Dis</w:t>
      </w:r>
      <w:r w:rsidRPr="004A7A96">
        <w:rPr>
          <w:rFonts w:eastAsia="Calibri" w:cstheme="minorHAnsi"/>
          <w:noProof/>
          <w:u w:val="double"/>
          <w:lang w:val="en-IE"/>
        </w:rPr>
        <w:t xml:space="preserve">., </w:t>
      </w:r>
      <w:r w:rsidRPr="004A7A96">
        <w:rPr>
          <w:rFonts w:eastAsia="Calibri" w:cstheme="minorHAnsi"/>
          <w:b/>
          <w:bCs/>
          <w:noProof/>
          <w:u w:val="double"/>
          <w:lang w:val="en-IE"/>
        </w:rPr>
        <w:t>59</w:t>
      </w:r>
      <w:r w:rsidRPr="004A7A96">
        <w:rPr>
          <w:rFonts w:eastAsia="Calibri" w:cstheme="minorHAnsi"/>
          <w:noProof/>
          <w:u w:val="double"/>
          <w:lang w:val="en-IE"/>
        </w:rPr>
        <w:t>, 256–263.</w:t>
      </w:r>
    </w:p>
    <w:p w14:paraId="09CE7490" w14:textId="77777777" w:rsidR="00E25B5F" w:rsidRPr="004A7A96" w:rsidRDefault="00E25B5F">
      <w:pPr>
        <w:pStyle w:val="Ref"/>
        <w:rPr>
          <w:noProof/>
          <w:u w:val="double"/>
          <w:lang w:val="en-IE"/>
        </w:rPr>
      </w:pPr>
      <w:r w:rsidRPr="004A7A96">
        <w:rPr>
          <w:smallCaps/>
          <w:noProof/>
          <w:u w:val="double"/>
          <w:lang w:val="en-GB"/>
        </w:rPr>
        <w:t xml:space="preserve">Pusterla N., Kalscheur M., Peters D., Bidwell L., Holtz S., Barnum S. &amp; Lawton K. </w:t>
      </w:r>
      <w:r w:rsidRPr="004A7A96">
        <w:rPr>
          <w:noProof/>
          <w:u w:val="double"/>
          <w:lang w:val="en-GB"/>
        </w:rPr>
        <w:t xml:space="preserve">(2023). </w:t>
      </w:r>
      <w:r w:rsidRPr="004A7A96">
        <w:rPr>
          <w:noProof/>
          <w:u w:val="double"/>
          <w:lang w:val="en-IE"/>
        </w:rPr>
        <w:t xml:space="preserve">Investigation of the Frequency of Detection of Common Respiratory Pathogens in Nasal Secretions and Environment of Healthy Sport Horses Attending a Multi-Week Show Event during the Summer Months. </w:t>
      </w:r>
      <w:r w:rsidRPr="004A7A96">
        <w:rPr>
          <w:i/>
          <w:iCs/>
          <w:noProof/>
          <w:u w:val="double"/>
          <w:lang w:val="en-IE"/>
        </w:rPr>
        <w:t>Viruses</w:t>
      </w:r>
      <w:r w:rsidRPr="004A7A96">
        <w:rPr>
          <w:noProof/>
          <w:u w:val="double"/>
          <w:lang w:val="en-IE"/>
        </w:rPr>
        <w:t xml:space="preserve">, </w:t>
      </w:r>
      <w:r w:rsidRPr="004A7A96">
        <w:rPr>
          <w:b/>
          <w:bCs/>
          <w:noProof/>
          <w:u w:val="double"/>
          <w:lang w:val="en-IE"/>
        </w:rPr>
        <w:t>15</w:t>
      </w:r>
      <w:r w:rsidRPr="004A7A96">
        <w:rPr>
          <w:noProof/>
          <w:u w:val="double"/>
          <w:lang w:val="en-IE"/>
        </w:rPr>
        <w:t>, 1225.</w:t>
      </w:r>
    </w:p>
    <w:p w14:paraId="505A6724" w14:textId="77777777" w:rsidR="00E25B5F" w:rsidRPr="004A7A96" w:rsidRDefault="00E25B5F">
      <w:pPr>
        <w:pStyle w:val="Ref"/>
        <w:rPr>
          <w:noProof/>
          <w:u w:val="double"/>
          <w:lang w:val="en-IE"/>
        </w:rPr>
      </w:pPr>
      <w:bookmarkStart w:id="22" w:name="_ENREF_23"/>
      <w:r w:rsidRPr="004A7A96">
        <w:rPr>
          <w:noProof/>
          <w:u w:val="double"/>
          <w:lang w:val="en-IE"/>
        </w:rPr>
        <w:t>P</w:t>
      </w:r>
      <w:r w:rsidRPr="004A7A96">
        <w:rPr>
          <w:smallCaps/>
          <w:noProof/>
          <w:u w:val="double"/>
          <w:lang w:val="en-IE"/>
        </w:rPr>
        <w:t xml:space="preserve">usterla N., Sandler-Burtness E., Barnum S., Hill L.A., Mendonsa E., Khan R., Portener D., Ridland H. &amp; Schumacher S. </w:t>
      </w:r>
      <w:r w:rsidRPr="004A7A96">
        <w:rPr>
          <w:noProof/>
          <w:u w:val="double"/>
          <w:lang w:val="en-IE"/>
        </w:rPr>
        <w:t xml:space="preserve">(2022). Frequency of Detection of Respiratory Pathogens in Nasal Secretions From Healthy Sport Horses Attending a Spring Show in California. </w:t>
      </w:r>
      <w:r w:rsidRPr="004A7A96">
        <w:rPr>
          <w:i/>
          <w:iCs/>
          <w:noProof/>
          <w:u w:val="double"/>
          <w:lang w:val="en-IE"/>
        </w:rPr>
        <w:t>J. Equine Vet. Sci,</w:t>
      </w:r>
      <w:r w:rsidRPr="004A7A96">
        <w:rPr>
          <w:noProof/>
          <w:u w:val="double"/>
          <w:lang w:val="en-IE"/>
        </w:rPr>
        <w:t xml:space="preserve"> </w:t>
      </w:r>
      <w:r w:rsidRPr="004A7A96">
        <w:rPr>
          <w:b/>
          <w:bCs/>
          <w:noProof/>
          <w:u w:val="double"/>
          <w:lang w:val="en-IE"/>
        </w:rPr>
        <w:t>117</w:t>
      </w:r>
      <w:r w:rsidRPr="004A7A96">
        <w:rPr>
          <w:noProof/>
          <w:u w:val="double"/>
          <w:lang w:val="en-IE"/>
        </w:rPr>
        <w:t>, 104089.</w:t>
      </w:r>
      <w:bookmarkEnd w:id="22"/>
    </w:p>
    <w:p w14:paraId="3733BE13" w14:textId="77777777" w:rsidR="00E25B5F" w:rsidRPr="004A7A96" w:rsidRDefault="00E25B5F">
      <w:pPr>
        <w:pStyle w:val="Ref"/>
        <w:rPr>
          <w:noProof/>
          <w:u w:val="double"/>
          <w:lang w:val="en-GB"/>
        </w:rPr>
      </w:pPr>
      <w:r w:rsidRPr="004A7A96">
        <w:rPr>
          <w:smallCaps/>
          <w:noProof/>
          <w:u w:val="double"/>
          <w:lang w:val="en-IE"/>
        </w:rPr>
        <w:t xml:space="preserve">Pusterla N., Wilson W.D., Mapes S., Finno C., Isbell D., Arthur R.M. &amp; Ferraro G.L. </w:t>
      </w:r>
      <w:r w:rsidRPr="004A7A96">
        <w:rPr>
          <w:noProof/>
          <w:u w:val="double"/>
          <w:lang w:val="en-IE"/>
        </w:rPr>
        <w:t xml:space="preserve">(2009). Characterization of viral loads, strain and state of equine herpesvirus-1 using real-time PCR in horses following natural exposure at a racetrack in California. </w:t>
      </w:r>
      <w:r w:rsidRPr="004A7A96">
        <w:rPr>
          <w:i/>
          <w:iCs/>
          <w:noProof/>
          <w:u w:val="double"/>
          <w:lang w:val="en-GB"/>
        </w:rPr>
        <w:t>Vet. J.,</w:t>
      </w:r>
      <w:r w:rsidRPr="004A7A96">
        <w:rPr>
          <w:noProof/>
          <w:u w:val="double"/>
          <w:lang w:val="en-GB"/>
        </w:rPr>
        <w:t xml:space="preserve"> </w:t>
      </w:r>
      <w:r w:rsidRPr="004A7A96">
        <w:rPr>
          <w:b/>
          <w:bCs/>
          <w:noProof/>
          <w:u w:val="double"/>
          <w:lang w:val="en-GB"/>
        </w:rPr>
        <w:t>179</w:t>
      </w:r>
      <w:r w:rsidRPr="004A7A96">
        <w:rPr>
          <w:noProof/>
          <w:u w:val="double"/>
          <w:lang w:val="en-GB"/>
        </w:rPr>
        <w:t>, 230–239.</w:t>
      </w:r>
    </w:p>
    <w:bookmarkEnd w:id="21"/>
    <w:p w14:paraId="570FAB41" w14:textId="77777777" w:rsidR="00E25B5F" w:rsidRPr="004A7A96" w:rsidRDefault="00E25B5F">
      <w:pPr>
        <w:pStyle w:val="Ref"/>
        <w:rPr>
          <w:strike/>
          <w:lang w:val="en-IE"/>
        </w:rPr>
      </w:pPr>
      <w:r w:rsidRPr="004A7A96">
        <w:rPr>
          <w:smallCaps/>
          <w:strike/>
          <w:lang w:val="en-IE"/>
        </w:rPr>
        <w:t>O’Keefe J.S., Julian A., Moriarty K., Murray A. &amp; Wilks C.R.</w:t>
      </w:r>
      <w:r w:rsidRPr="004A7A96">
        <w:rPr>
          <w:strike/>
          <w:lang w:val="en-IE"/>
        </w:rPr>
        <w:t xml:space="preserve"> (1994). A comparison of the polymerase chain reaction with standard laboratory methods for the detection of EHV-1 and EHV-4 in archival tissue samples. </w:t>
      </w:r>
      <w:r w:rsidRPr="004A7A96">
        <w:rPr>
          <w:i/>
          <w:strike/>
          <w:lang w:val="en-IE"/>
        </w:rPr>
        <w:t>N.Z. Vet. J</w:t>
      </w:r>
      <w:r w:rsidRPr="004A7A96">
        <w:rPr>
          <w:strike/>
          <w:lang w:val="en-IE"/>
        </w:rPr>
        <w:t xml:space="preserve">., </w:t>
      </w:r>
      <w:r w:rsidRPr="004A7A96">
        <w:rPr>
          <w:b/>
          <w:strike/>
          <w:lang w:val="en-IE"/>
        </w:rPr>
        <w:t>42</w:t>
      </w:r>
      <w:r w:rsidRPr="004A7A96">
        <w:rPr>
          <w:strike/>
          <w:lang w:val="en-IE"/>
        </w:rPr>
        <w:t>, 93–96.</w:t>
      </w:r>
    </w:p>
    <w:p w14:paraId="0F29B9FA" w14:textId="77777777" w:rsidR="00E25B5F" w:rsidRPr="004A7A96" w:rsidRDefault="00E25B5F">
      <w:pPr>
        <w:pStyle w:val="Ref"/>
        <w:rPr>
          <w:u w:val="double"/>
          <w:lang w:val="en-IE"/>
        </w:rPr>
      </w:pPr>
      <w:r w:rsidRPr="004A7A96">
        <w:rPr>
          <w:smallCaps/>
          <w:lang w:val="en-IE"/>
        </w:rPr>
        <w:t>Schultheiss P.C., Collins J.K. &amp; Carman J.</w:t>
      </w:r>
      <w:r w:rsidRPr="004A7A96">
        <w:rPr>
          <w:lang w:val="en-IE"/>
        </w:rPr>
        <w:t xml:space="preserve"> (1993). Use of an </w:t>
      </w:r>
      <w:proofErr w:type="spellStart"/>
      <w:r w:rsidRPr="004A7A96">
        <w:rPr>
          <w:lang w:val="en-IE"/>
        </w:rPr>
        <w:t>immunoperoxidase</w:t>
      </w:r>
      <w:proofErr w:type="spellEnd"/>
      <w:r w:rsidRPr="004A7A96">
        <w:rPr>
          <w:lang w:val="en-IE"/>
        </w:rPr>
        <w:t xml:space="preserve"> technique to detect equine herpesvirus-1 antigen in formalin-fixed paraffin-embedded equine </w:t>
      </w:r>
      <w:proofErr w:type="spellStart"/>
      <w:r w:rsidRPr="004A7A96">
        <w:rPr>
          <w:lang w:val="en-IE"/>
        </w:rPr>
        <w:t>fetal</w:t>
      </w:r>
      <w:proofErr w:type="spellEnd"/>
      <w:r w:rsidRPr="004A7A96">
        <w:rPr>
          <w:lang w:val="en-IE"/>
        </w:rPr>
        <w:t xml:space="preserve"> tissues. </w:t>
      </w:r>
      <w:r w:rsidRPr="004A7A96">
        <w:rPr>
          <w:i/>
          <w:lang w:val="en-IE"/>
        </w:rPr>
        <w:t xml:space="preserve">J. Vet. </w:t>
      </w:r>
      <w:proofErr w:type="spellStart"/>
      <w:r w:rsidRPr="004A7A96">
        <w:rPr>
          <w:i/>
          <w:lang w:val="en-IE"/>
        </w:rPr>
        <w:t>Diagn</w:t>
      </w:r>
      <w:proofErr w:type="spellEnd"/>
      <w:r w:rsidRPr="004A7A96">
        <w:rPr>
          <w:i/>
          <w:lang w:val="en-IE"/>
        </w:rPr>
        <w:t>. Invest</w:t>
      </w:r>
      <w:r w:rsidRPr="004A7A96">
        <w:rPr>
          <w:lang w:val="en-IE"/>
        </w:rPr>
        <w:t xml:space="preserve">., </w:t>
      </w:r>
      <w:r w:rsidRPr="004A7A96">
        <w:rPr>
          <w:b/>
          <w:lang w:val="en-IE"/>
        </w:rPr>
        <w:t>5</w:t>
      </w:r>
      <w:r w:rsidRPr="004A7A96">
        <w:rPr>
          <w:lang w:val="en-IE"/>
        </w:rPr>
        <w:t>, 12–15.</w:t>
      </w:r>
    </w:p>
    <w:p w14:paraId="4ED06BBC" w14:textId="77777777" w:rsidR="00E25B5F" w:rsidRPr="004A7A96" w:rsidRDefault="00E25B5F">
      <w:pPr>
        <w:pStyle w:val="Ref"/>
        <w:rPr>
          <w:rFonts w:eastAsia="Calibri" w:cstheme="minorHAnsi"/>
          <w:noProof/>
          <w:u w:val="double"/>
          <w:lang w:val="en-IE"/>
        </w:rPr>
      </w:pPr>
      <w:bookmarkStart w:id="23" w:name="_ENREF_24"/>
      <w:r w:rsidRPr="004A7A96">
        <w:rPr>
          <w:rFonts w:eastAsia="Calibri" w:cstheme="minorHAnsi"/>
          <w:noProof/>
          <w:u w:val="double"/>
          <w:lang w:val="en-IE"/>
        </w:rPr>
        <w:t xml:space="preserve">Singh B.K., Ahuja S. &amp; Gulati B.R. (2004). Development of a neutralizing monoclonal antibody-based blocking ELISA for detection of equine herpesvirus 1 antibodies. </w:t>
      </w:r>
      <w:r w:rsidRPr="004A7A96">
        <w:rPr>
          <w:rFonts w:eastAsia="Calibri" w:cstheme="minorHAnsi"/>
          <w:i/>
          <w:iCs/>
          <w:noProof/>
          <w:u w:val="double"/>
          <w:lang w:val="en-IE"/>
        </w:rPr>
        <w:t>Vet. Res .Commun</w:t>
      </w:r>
      <w:r w:rsidRPr="004A7A96">
        <w:rPr>
          <w:rFonts w:eastAsia="Calibri" w:cstheme="minorHAnsi"/>
          <w:noProof/>
          <w:u w:val="double"/>
          <w:lang w:val="en-IE"/>
        </w:rPr>
        <w:t xml:space="preserve">., </w:t>
      </w:r>
      <w:r w:rsidRPr="004A7A96">
        <w:rPr>
          <w:rFonts w:eastAsia="Calibri" w:cstheme="minorHAnsi"/>
          <w:b/>
          <w:bCs/>
          <w:noProof/>
          <w:u w:val="double"/>
          <w:lang w:val="en-IE"/>
        </w:rPr>
        <w:t>28</w:t>
      </w:r>
      <w:r w:rsidRPr="004A7A96">
        <w:rPr>
          <w:rFonts w:eastAsia="Calibri" w:cstheme="minorHAnsi"/>
          <w:noProof/>
          <w:u w:val="double"/>
          <w:lang w:val="en-IE"/>
        </w:rPr>
        <w:t>, 437–446.</w:t>
      </w:r>
      <w:bookmarkEnd w:id="23"/>
    </w:p>
    <w:p w14:paraId="2CC1E2D1" w14:textId="77777777" w:rsidR="00E25B5F" w:rsidRPr="004A7A96" w:rsidRDefault="00E25B5F">
      <w:pPr>
        <w:pStyle w:val="Ref"/>
        <w:rPr>
          <w:rFonts w:eastAsia="Calibri" w:cstheme="minorHAnsi"/>
          <w:noProof/>
          <w:u w:val="double"/>
          <w:lang w:val="en-IE"/>
        </w:rPr>
      </w:pPr>
      <w:bookmarkStart w:id="24" w:name="_ENREF_25"/>
      <w:r w:rsidRPr="004A7A96">
        <w:rPr>
          <w:rFonts w:eastAsia="Calibri" w:cstheme="minorHAnsi"/>
          <w:smallCaps/>
          <w:noProof/>
          <w:u w:val="double"/>
          <w:lang w:val="en-IE"/>
        </w:rPr>
        <w:t>Smith F.L., Watson J.L., Spier S.J., Kilcoyne I., Mapes S., Sonder C. &amp; Pusterla N.</w:t>
      </w:r>
      <w:r w:rsidRPr="004A7A96">
        <w:rPr>
          <w:rFonts w:eastAsia="Calibri" w:cstheme="minorHAnsi"/>
          <w:noProof/>
          <w:u w:val="double"/>
          <w:lang w:val="en-IE"/>
        </w:rPr>
        <w:t xml:space="preserve"> (2018). Frequency of shedding of respiratory pathogens in horses recently imported to the United States. </w:t>
      </w:r>
      <w:r w:rsidRPr="004A7A96">
        <w:rPr>
          <w:rFonts w:eastAsia="Calibri" w:cstheme="minorHAnsi"/>
          <w:i/>
          <w:iCs/>
          <w:noProof/>
          <w:u w:val="double"/>
          <w:lang w:val="en-IE"/>
        </w:rPr>
        <w:t>J. Vet. Intern. Med</w:t>
      </w:r>
      <w:r w:rsidRPr="004A7A96">
        <w:rPr>
          <w:rFonts w:eastAsia="Calibri" w:cstheme="minorHAnsi"/>
          <w:noProof/>
          <w:u w:val="double"/>
          <w:lang w:val="en-IE"/>
        </w:rPr>
        <w:t xml:space="preserve">., </w:t>
      </w:r>
      <w:r w:rsidRPr="004A7A96">
        <w:rPr>
          <w:rFonts w:eastAsia="Calibri" w:cstheme="minorHAnsi"/>
          <w:b/>
          <w:bCs/>
          <w:noProof/>
          <w:u w:val="double"/>
          <w:lang w:val="en-IE"/>
        </w:rPr>
        <w:t>32</w:t>
      </w:r>
      <w:r w:rsidRPr="004A7A96">
        <w:rPr>
          <w:rFonts w:eastAsia="Calibri" w:cstheme="minorHAnsi"/>
          <w:noProof/>
          <w:u w:val="double"/>
          <w:lang w:val="en-IE"/>
        </w:rPr>
        <w:t>, 1436–1441.</w:t>
      </w:r>
      <w:bookmarkEnd w:id="24"/>
    </w:p>
    <w:p w14:paraId="25272566" w14:textId="77777777" w:rsidR="00E25B5F" w:rsidRPr="004A7A96" w:rsidRDefault="00E25B5F">
      <w:pPr>
        <w:pStyle w:val="Ref"/>
        <w:rPr>
          <w:lang w:val="en-IE"/>
        </w:rPr>
      </w:pPr>
      <w:r w:rsidRPr="004A7A96">
        <w:rPr>
          <w:smallCaps/>
          <w:lang w:val="en-IE"/>
        </w:rPr>
        <w:t xml:space="preserve">Smith K.L., Li Y., Breheny P., Cook R.F., Henney P.J., Sells S., </w:t>
      </w:r>
      <w:proofErr w:type="spellStart"/>
      <w:r w:rsidRPr="004A7A96">
        <w:rPr>
          <w:smallCaps/>
          <w:lang w:val="en-IE"/>
        </w:rPr>
        <w:t>Pronost</w:t>
      </w:r>
      <w:proofErr w:type="spellEnd"/>
      <w:r w:rsidRPr="004A7A96">
        <w:rPr>
          <w:smallCaps/>
          <w:lang w:val="en-IE"/>
        </w:rPr>
        <w:t xml:space="preserve"> S., Lu Z., Crossley B.M., Timoney P.J. &amp; Balasuriya U.B. (2012).</w:t>
      </w:r>
      <w:r w:rsidRPr="004A7A96">
        <w:rPr>
          <w:lang w:val="en-IE"/>
        </w:rPr>
        <w:t xml:space="preserve"> </w:t>
      </w:r>
      <w:r w:rsidRPr="004A7A96">
        <w:rPr>
          <w:szCs w:val="22"/>
          <w:lang w:val="en-IE"/>
        </w:rPr>
        <w:t xml:space="preserve">Development and validation of a new and improved allelic discrimination real-time PCR assay for the detection of equine herpesvirus-1 (EHV-1) and differentiation of A2254 from G2254 strains in clinical specimens. </w:t>
      </w:r>
      <w:r w:rsidRPr="004A7A96">
        <w:rPr>
          <w:i/>
          <w:szCs w:val="22"/>
          <w:lang w:val="en-IE"/>
        </w:rPr>
        <w:t xml:space="preserve">J. Clin. </w:t>
      </w:r>
      <w:proofErr w:type="spellStart"/>
      <w:r w:rsidRPr="004A7A96">
        <w:rPr>
          <w:i/>
          <w:szCs w:val="22"/>
          <w:lang w:val="en-IE"/>
        </w:rPr>
        <w:t>Microbiol</w:t>
      </w:r>
      <w:proofErr w:type="spellEnd"/>
      <w:r w:rsidRPr="004A7A96">
        <w:rPr>
          <w:i/>
          <w:szCs w:val="22"/>
          <w:lang w:val="en-IE"/>
        </w:rPr>
        <w:t>.</w:t>
      </w:r>
      <w:r w:rsidRPr="004A7A96">
        <w:rPr>
          <w:szCs w:val="22"/>
          <w:lang w:val="en-IE"/>
        </w:rPr>
        <w:t xml:space="preserve">, </w:t>
      </w:r>
      <w:r w:rsidRPr="004A7A96">
        <w:rPr>
          <w:b/>
          <w:szCs w:val="22"/>
          <w:lang w:val="en-IE"/>
        </w:rPr>
        <w:t>50</w:t>
      </w:r>
      <w:r w:rsidRPr="004A7A96">
        <w:rPr>
          <w:szCs w:val="22"/>
          <w:lang w:val="en-IE"/>
        </w:rPr>
        <w:t>, 1981–1988.</w:t>
      </w:r>
    </w:p>
    <w:p w14:paraId="69D279BE" w14:textId="77777777" w:rsidR="00E25B5F" w:rsidRPr="004A7A96" w:rsidRDefault="00E25B5F">
      <w:pPr>
        <w:pStyle w:val="Ref"/>
        <w:rPr>
          <w:noProof/>
          <w:u w:val="double"/>
          <w:lang w:val="en-IE"/>
        </w:rPr>
      </w:pPr>
      <w:bookmarkStart w:id="25" w:name="_ENREF_26"/>
      <w:r w:rsidRPr="004A7A96">
        <w:rPr>
          <w:rFonts w:cstheme="minorHAnsi"/>
          <w:smallCaps/>
          <w:noProof/>
          <w:u w:val="double"/>
          <w:lang w:val="en-IE"/>
        </w:rPr>
        <w:t xml:space="preserve">Strang C. &amp; Newton R. </w:t>
      </w:r>
      <w:r w:rsidRPr="004A7A96">
        <w:rPr>
          <w:noProof/>
          <w:u w:val="double"/>
          <w:lang w:val="en-IE"/>
        </w:rPr>
        <w:t xml:space="preserve">(2017). Control and disease clearance after neurological EHV-1 in the UK. </w:t>
      </w:r>
      <w:r w:rsidRPr="004A7A96">
        <w:rPr>
          <w:i/>
          <w:iCs/>
          <w:noProof/>
          <w:u w:val="double"/>
          <w:lang w:val="en-IE"/>
        </w:rPr>
        <w:t>Vet. Rec</w:t>
      </w:r>
      <w:r w:rsidRPr="004A7A96">
        <w:rPr>
          <w:noProof/>
          <w:u w:val="double"/>
          <w:lang w:val="en-IE"/>
        </w:rPr>
        <w:t xml:space="preserve">., </w:t>
      </w:r>
      <w:r w:rsidRPr="004A7A96">
        <w:rPr>
          <w:b/>
          <w:bCs/>
          <w:noProof/>
          <w:u w:val="double"/>
          <w:lang w:val="en-IE"/>
        </w:rPr>
        <w:t>181</w:t>
      </w:r>
      <w:r w:rsidRPr="004A7A96">
        <w:rPr>
          <w:noProof/>
          <w:u w:val="double"/>
          <w:lang w:val="en-IE"/>
        </w:rPr>
        <w:t>, 678–679.</w:t>
      </w:r>
      <w:bookmarkEnd w:id="25"/>
    </w:p>
    <w:p w14:paraId="4A9556FF" w14:textId="77777777" w:rsidR="00E25B5F" w:rsidRPr="004A7A96" w:rsidRDefault="00E25B5F">
      <w:pPr>
        <w:pStyle w:val="Ref"/>
        <w:rPr>
          <w:noProof/>
          <w:u w:val="double"/>
          <w:lang w:val="en-IE"/>
        </w:rPr>
      </w:pPr>
      <w:bookmarkStart w:id="26" w:name="_ENREF_27"/>
      <w:r w:rsidRPr="004A7A96">
        <w:rPr>
          <w:rFonts w:cstheme="minorHAnsi"/>
          <w:smallCaps/>
          <w:noProof/>
          <w:u w:val="double"/>
          <w:lang w:val="en-IE"/>
        </w:rPr>
        <w:t xml:space="preserve">Sutton G., Garvey M., Cullinane A., Jourdan M., Fortier C., Moreau P., Foursin M., Gryspeerdt A., Maisonnier V., Marcillaud-Pitel C., Legrand L., Paillot R. &amp; Pronost S. </w:t>
      </w:r>
      <w:r w:rsidRPr="004A7A96">
        <w:rPr>
          <w:noProof/>
          <w:u w:val="double"/>
          <w:lang w:val="en-IE"/>
        </w:rPr>
        <w:t xml:space="preserve">(2019). Molecular Surveillance of EHV-1 Strains Circulating in France during and after the Major 2009 Outbreak in Normandy Involving Respiratory Infection, Neurological Disorder, and Abortion. </w:t>
      </w:r>
      <w:r w:rsidRPr="004A7A96">
        <w:rPr>
          <w:i/>
          <w:iCs/>
          <w:noProof/>
          <w:u w:val="double"/>
          <w:lang w:val="en-IE"/>
        </w:rPr>
        <w:t>Viruses</w:t>
      </w:r>
      <w:r w:rsidRPr="004A7A96">
        <w:rPr>
          <w:noProof/>
          <w:u w:val="double"/>
          <w:lang w:val="en-IE"/>
        </w:rPr>
        <w:t xml:space="preserve">, </w:t>
      </w:r>
      <w:r w:rsidRPr="004A7A96">
        <w:rPr>
          <w:b/>
          <w:bCs/>
          <w:noProof/>
          <w:u w:val="double"/>
          <w:lang w:val="en-IE"/>
        </w:rPr>
        <w:t>11</w:t>
      </w:r>
      <w:r w:rsidRPr="004A7A96">
        <w:rPr>
          <w:noProof/>
          <w:u w:val="double"/>
          <w:lang w:val="en-IE"/>
        </w:rPr>
        <w:t>, 916.</w:t>
      </w:r>
      <w:bookmarkEnd w:id="26"/>
    </w:p>
    <w:p w14:paraId="5E3760D5" w14:textId="77777777" w:rsidR="00E25B5F" w:rsidRPr="004A7A96" w:rsidRDefault="00E25B5F">
      <w:pPr>
        <w:pStyle w:val="Ref"/>
        <w:rPr>
          <w:strike/>
          <w:lang w:val="en-IE"/>
        </w:rPr>
      </w:pPr>
      <w:r w:rsidRPr="004A7A96">
        <w:rPr>
          <w:smallCaps/>
          <w:strike/>
          <w:lang w:val="en-IE"/>
        </w:rPr>
        <w:t>Telford E.A.R., Watson M.S., McBride K. &amp; Davison A.J</w:t>
      </w:r>
      <w:r w:rsidRPr="004A7A96">
        <w:rPr>
          <w:strike/>
          <w:lang w:val="en-IE"/>
        </w:rPr>
        <w:t xml:space="preserve">. (1992). The DNA sequence of equine </w:t>
      </w:r>
      <w:proofErr w:type="gramStart"/>
      <w:r w:rsidRPr="004A7A96">
        <w:rPr>
          <w:strike/>
          <w:lang w:val="en-IE"/>
        </w:rPr>
        <w:t>herpesvirus-1</w:t>
      </w:r>
      <w:proofErr w:type="gramEnd"/>
      <w:r w:rsidRPr="004A7A96">
        <w:rPr>
          <w:strike/>
          <w:lang w:val="en-IE"/>
        </w:rPr>
        <w:t xml:space="preserve">. </w:t>
      </w:r>
      <w:r w:rsidRPr="004A7A96">
        <w:rPr>
          <w:i/>
          <w:strike/>
          <w:lang w:val="en-IE"/>
        </w:rPr>
        <w:t>Virology</w:t>
      </w:r>
      <w:r w:rsidRPr="004A7A96">
        <w:rPr>
          <w:strike/>
          <w:lang w:val="en-IE"/>
        </w:rPr>
        <w:t xml:space="preserve">, </w:t>
      </w:r>
      <w:r w:rsidRPr="004A7A96">
        <w:rPr>
          <w:b/>
          <w:strike/>
          <w:lang w:val="en-IE"/>
        </w:rPr>
        <w:t>189</w:t>
      </w:r>
      <w:r w:rsidRPr="004A7A96">
        <w:rPr>
          <w:i/>
          <w:strike/>
          <w:lang w:val="en-IE"/>
        </w:rPr>
        <w:t xml:space="preserve">, </w:t>
      </w:r>
      <w:r w:rsidRPr="004A7A96">
        <w:rPr>
          <w:strike/>
          <w:lang w:val="en-IE"/>
        </w:rPr>
        <w:t>304–316.</w:t>
      </w:r>
    </w:p>
    <w:p w14:paraId="0D8AB050" w14:textId="77777777" w:rsidR="00E25B5F" w:rsidRPr="004A7A96" w:rsidRDefault="00E25B5F">
      <w:pPr>
        <w:pStyle w:val="Ref"/>
        <w:rPr>
          <w:lang w:val="en-IE"/>
        </w:rPr>
      </w:pPr>
      <w:r w:rsidRPr="004A7A96">
        <w:rPr>
          <w:smallCaps/>
          <w:lang w:val="en-IE"/>
        </w:rPr>
        <w:t>Telford E.A.R., Watson M.S., Perry J., Cullinane A.A. &amp; Davison A.J.</w:t>
      </w:r>
      <w:r w:rsidRPr="004A7A96">
        <w:rPr>
          <w:lang w:val="en-IE"/>
        </w:rPr>
        <w:t xml:space="preserve"> (1998). The DNA sequence of equine herpesvirus 4. </w:t>
      </w:r>
      <w:r w:rsidRPr="004A7A96">
        <w:rPr>
          <w:i/>
          <w:lang w:val="en-IE"/>
        </w:rPr>
        <w:t>J. Gen. Virol.,</w:t>
      </w:r>
      <w:r w:rsidRPr="004A7A96">
        <w:rPr>
          <w:lang w:val="en-IE"/>
        </w:rPr>
        <w:t xml:space="preserve"> </w:t>
      </w:r>
      <w:r w:rsidRPr="004A7A96">
        <w:rPr>
          <w:b/>
          <w:lang w:val="en-IE"/>
        </w:rPr>
        <w:t>79</w:t>
      </w:r>
      <w:r w:rsidRPr="004A7A96">
        <w:rPr>
          <w:i/>
          <w:lang w:val="en-IE"/>
        </w:rPr>
        <w:t xml:space="preserve">, </w:t>
      </w:r>
      <w:r w:rsidRPr="004A7A96">
        <w:rPr>
          <w:lang w:val="en-IE"/>
        </w:rPr>
        <w:t>1197–1203.</w:t>
      </w:r>
    </w:p>
    <w:p w14:paraId="1C9A93E1" w14:textId="77777777" w:rsidR="00E25B5F" w:rsidRPr="004A7A96" w:rsidRDefault="00E25B5F">
      <w:pPr>
        <w:pStyle w:val="Ref"/>
        <w:rPr>
          <w:u w:val="double"/>
          <w:lang w:val="en-IE"/>
        </w:rPr>
      </w:pPr>
      <w:r w:rsidRPr="004A7A96">
        <w:rPr>
          <w:smallCaps/>
          <w:lang w:val="en-IE"/>
        </w:rPr>
        <w:t>Thomson G.R., Mumford J.A., Campbell J., Griffiths L. &amp; Clapham P.</w:t>
      </w:r>
      <w:r w:rsidRPr="004A7A96">
        <w:rPr>
          <w:lang w:val="en-IE"/>
        </w:rPr>
        <w:t xml:space="preserve"> (1976). Serological detection of equid herpesvirus 1 infections of the respiratory tract. </w:t>
      </w:r>
      <w:r w:rsidRPr="004A7A96">
        <w:rPr>
          <w:i/>
          <w:lang w:val="en-IE"/>
        </w:rPr>
        <w:t>Equine Vet. J</w:t>
      </w:r>
      <w:r w:rsidRPr="004A7A96">
        <w:rPr>
          <w:lang w:val="en-IE"/>
        </w:rPr>
        <w:t xml:space="preserve">., </w:t>
      </w:r>
      <w:r w:rsidRPr="004A7A96">
        <w:rPr>
          <w:b/>
          <w:lang w:val="en-IE"/>
        </w:rPr>
        <w:t>8</w:t>
      </w:r>
      <w:r w:rsidRPr="004A7A96">
        <w:rPr>
          <w:i/>
          <w:lang w:val="en-IE"/>
        </w:rPr>
        <w:t xml:space="preserve">, </w:t>
      </w:r>
      <w:r w:rsidRPr="004A7A96">
        <w:rPr>
          <w:lang w:val="en-IE"/>
        </w:rPr>
        <w:t>58–65.</w:t>
      </w:r>
    </w:p>
    <w:p w14:paraId="7127D5A8" w14:textId="77777777" w:rsidR="00E25B5F" w:rsidRPr="004A7A96" w:rsidRDefault="00E25B5F">
      <w:pPr>
        <w:pStyle w:val="Ref"/>
        <w:rPr>
          <w:rFonts w:eastAsia="Calibri" w:cstheme="minorHAnsi"/>
          <w:noProof/>
          <w:u w:val="double"/>
          <w:lang w:val="nl-NL"/>
        </w:rPr>
      </w:pPr>
      <w:bookmarkStart w:id="27" w:name="_ENREF_28"/>
      <w:r w:rsidRPr="004A7A96">
        <w:rPr>
          <w:rFonts w:eastAsia="Calibri" w:cstheme="minorHAnsi"/>
          <w:smallCaps/>
          <w:noProof/>
          <w:u w:val="double"/>
          <w:lang w:val="en-IE"/>
        </w:rPr>
        <w:t>Thorsteinsdóttir L., Guðmundsson G., Jensson H., Torsteinsdóttir S. &amp; Svansson V.</w:t>
      </w:r>
      <w:r w:rsidRPr="004A7A96">
        <w:rPr>
          <w:rFonts w:eastAsia="Calibri" w:cstheme="minorHAnsi"/>
          <w:noProof/>
          <w:u w:val="double"/>
          <w:lang w:val="en-IE"/>
        </w:rPr>
        <w:t xml:space="preserve"> (2021). Isolation of equid alphaherpesvirus 3 from a horse in Iceland with equine coital exanthema. </w:t>
      </w:r>
      <w:r w:rsidRPr="004A7A96">
        <w:rPr>
          <w:rFonts w:eastAsia="Calibri" w:cstheme="minorHAnsi"/>
          <w:i/>
          <w:iCs/>
          <w:noProof/>
          <w:u w:val="double"/>
          <w:lang w:val="nl-NL"/>
        </w:rPr>
        <w:t>Acta Vet. Scand.</w:t>
      </w:r>
      <w:r w:rsidRPr="004A7A96">
        <w:rPr>
          <w:rFonts w:eastAsia="Calibri" w:cstheme="minorHAnsi"/>
          <w:noProof/>
          <w:u w:val="double"/>
          <w:lang w:val="nl-NL"/>
        </w:rPr>
        <w:t xml:space="preserve">, </w:t>
      </w:r>
      <w:r w:rsidRPr="004A7A96">
        <w:rPr>
          <w:rFonts w:eastAsia="Calibri" w:cstheme="minorHAnsi"/>
          <w:b/>
          <w:bCs/>
          <w:noProof/>
          <w:u w:val="double"/>
          <w:lang w:val="nl-NL"/>
        </w:rPr>
        <w:t>63</w:t>
      </w:r>
      <w:r w:rsidRPr="004A7A96">
        <w:rPr>
          <w:rFonts w:eastAsia="Calibri" w:cstheme="minorHAnsi"/>
          <w:noProof/>
          <w:u w:val="double"/>
          <w:lang w:val="nl-NL"/>
        </w:rPr>
        <w:t>, 6.</w:t>
      </w:r>
      <w:bookmarkEnd w:id="27"/>
    </w:p>
    <w:p w14:paraId="203C93B5" w14:textId="7FE1A038" w:rsidR="00E25B5F" w:rsidRPr="004A7A96" w:rsidRDefault="00E25B5F">
      <w:pPr>
        <w:pStyle w:val="Ref"/>
        <w:rPr>
          <w:u w:val="double"/>
          <w:lang w:val="nl-NL"/>
        </w:rPr>
      </w:pPr>
      <w:r w:rsidRPr="007C10B0">
        <w:rPr>
          <w:smallCaps/>
          <w:strike/>
          <w:lang w:val="nl-NL"/>
        </w:rPr>
        <w:t>van Maanen C., Vreeswijk J., Moonen P., Brinkhof J. de Boer-Luijtze E. &amp; Terpstra C.</w:t>
      </w:r>
      <w:r w:rsidRPr="004A7A96">
        <w:rPr>
          <w:lang w:val="nl-NL"/>
        </w:rPr>
        <w:t xml:space="preserve"> </w:t>
      </w:r>
      <w:r w:rsidRPr="007C10B0">
        <w:rPr>
          <w:lang w:val="nl-NL"/>
        </w:rPr>
        <w:t xml:space="preserve">(2000). </w:t>
      </w:r>
      <w:r w:rsidRPr="004A7A96">
        <w:rPr>
          <w:lang w:val="en-IE"/>
        </w:rPr>
        <w:t xml:space="preserve">Differentiation and genomic and antigenic variation among </w:t>
      </w:r>
      <w:proofErr w:type="spellStart"/>
      <w:r w:rsidRPr="004A7A96">
        <w:rPr>
          <w:lang w:val="en-IE"/>
        </w:rPr>
        <w:t>fetal</w:t>
      </w:r>
      <w:proofErr w:type="spellEnd"/>
      <w:r w:rsidRPr="004A7A96">
        <w:rPr>
          <w:lang w:val="en-IE"/>
        </w:rPr>
        <w:t xml:space="preserve">, respiratory, and neurological isolates from EHV1 and EHV4 infections in The Netherlands. </w:t>
      </w:r>
      <w:r w:rsidRPr="004A7A96">
        <w:rPr>
          <w:i/>
          <w:iCs/>
          <w:lang w:val="nl-NL"/>
        </w:rPr>
        <w:t>Vet. Q.</w:t>
      </w:r>
      <w:r w:rsidRPr="004A7A96">
        <w:rPr>
          <w:lang w:val="nl-NL"/>
        </w:rPr>
        <w:t xml:space="preserve">, </w:t>
      </w:r>
      <w:r w:rsidRPr="004A7A96">
        <w:rPr>
          <w:b/>
          <w:bCs/>
          <w:lang w:val="nl-NL"/>
        </w:rPr>
        <w:t>22</w:t>
      </w:r>
      <w:r w:rsidRPr="004A7A96">
        <w:rPr>
          <w:bCs/>
          <w:lang w:val="nl-NL"/>
        </w:rPr>
        <w:t>,</w:t>
      </w:r>
      <w:r w:rsidRPr="004A7A96">
        <w:rPr>
          <w:lang w:val="nl-NL"/>
        </w:rPr>
        <w:t xml:space="preserve"> 88–93.</w:t>
      </w:r>
    </w:p>
    <w:p w14:paraId="4EFB3C07" w14:textId="77777777" w:rsidR="00E25B5F" w:rsidRDefault="00E25B5F">
      <w:pPr>
        <w:pStyle w:val="Ref"/>
        <w:rPr>
          <w:rFonts w:eastAsia="Calibri" w:cstheme="minorHAnsi"/>
          <w:noProof/>
          <w:u w:val="double"/>
          <w:lang w:val="en-IE"/>
        </w:rPr>
      </w:pPr>
      <w:bookmarkStart w:id="28" w:name="_ENREF_29"/>
      <w:r w:rsidRPr="004A7A96">
        <w:rPr>
          <w:rFonts w:eastAsia="Calibri" w:cstheme="minorHAnsi"/>
          <w:noProof/>
          <w:u w:val="double"/>
          <w:lang w:val="nl-NL"/>
        </w:rPr>
        <w:t>V</w:t>
      </w:r>
      <w:r w:rsidRPr="004A7A96">
        <w:rPr>
          <w:rFonts w:eastAsia="Calibri" w:cstheme="minorHAnsi"/>
          <w:smallCaps/>
          <w:noProof/>
          <w:u w:val="double"/>
          <w:lang w:val="nl-NL"/>
        </w:rPr>
        <w:t xml:space="preserve">an Maanen C., Willink D.L., Smeenk L.A., Brinkhof J. &amp; Terpstra C. </w:t>
      </w:r>
      <w:r w:rsidRPr="004A7A96">
        <w:rPr>
          <w:rFonts w:eastAsia="Calibri" w:cstheme="minorHAnsi"/>
          <w:noProof/>
          <w:u w:val="double"/>
          <w:lang w:val="nl-NL"/>
        </w:rPr>
        <w:t xml:space="preserve">(2000). </w:t>
      </w:r>
      <w:r w:rsidRPr="004A7A96">
        <w:rPr>
          <w:rFonts w:eastAsia="Calibri" w:cstheme="minorHAnsi"/>
          <w:noProof/>
          <w:u w:val="double"/>
          <w:lang w:val="en-IE"/>
        </w:rPr>
        <w:t xml:space="preserve">An equine herpesvirus 1 (EHV1) abortion storm at a riding school. </w:t>
      </w:r>
      <w:r w:rsidRPr="004A7A96">
        <w:rPr>
          <w:rFonts w:eastAsia="Calibri" w:cstheme="minorHAnsi"/>
          <w:i/>
          <w:iCs/>
          <w:noProof/>
          <w:u w:val="double"/>
          <w:lang w:val="en-IE"/>
        </w:rPr>
        <w:t>Vet. Q</w:t>
      </w:r>
      <w:r w:rsidRPr="004A7A96">
        <w:rPr>
          <w:rFonts w:eastAsia="Calibri" w:cstheme="minorHAnsi"/>
          <w:noProof/>
          <w:u w:val="double"/>
          <w:lang w:val="en-IE"/>
        </w:rPr>
        <w:t xml:space="preserve">., </w:t>
      </w:r>
      <w:r w:rsidRPr="004A7A96">
        <w:rPr>
          <w:rFonts w:eastAsia="Calibri" w:cstheme="minorHAnsi"/>
          <w:b/>
          <w:bCs/>
          <w:noProof/>
          <w:u w:val="double"/>
          <w:lang w:val="en-IE"/>
        </w:rPr>
        <w:t>22</w:t>
      </w:r>
      <w:r w:rsidRPr="004A7A96">
        <w:rPr>
          <w:rFonts w:eastAsia="Calibri" w:cstheme="minorHAnsi"/>
          <w:noProof/>
          <w:u w:val="double"/>
          <w:lang w:val="en-IE"/>
        </w:rPr>
        <w:t>, 83–87.</w:t>
      </w:r>
      <w:bookmarkEnd w:id="28"/>
    </w:p>
    <w:p w14:paraId="4C399795" w14:textId="41B8D685" w:rsidR="00004B3F" w:rsidRPr="00004B3F" w:rsidRDefault="00004B3F">
      <w:pPr>
        <w:pStyle w:val="Ref"/>
        <w:rPr>
          <w:rFonts w:eastAsia="Calibri" w:cstheme="minorHAnsi"/>
          <w:noProof/>
          <w:u w:val="double"/>
          <w:lang w:val="en-IE"/>
        </w:rPr>
      </w:pPr>
      <w:r w:rsidRPr="00004B3F">
        <w:rPr>
          <w:smallCaps/>
          <w:highlight w:val="yellow"/>
          <w:u w:val="double"/>
          <w:lang w:val="en-IE"/>
        </w:rPr>
        <w:t xml:space="preserve">Van de Walle G.R., May M.A., Peters S.T., Metzger S.M., Rosas C.T. &amp; </w:t>
      </w:r>
      <w:proofErr w:type="spellStart"/>
      <w:r w:rsidRPr="00004B3F">
        <w:rPr>
          <w:smallCaps/>
          <w:highlight w:val="yellow"/>
          <w:u w:val="double"/>
          <w:lang w:val="en-IE"/>
        </w:rPr>
        <w:t>Osterrieder</w:t>
      </w:r>
      <w:proofErr w:type="spellEnd"/>
      <w:r w:rsidRPr="00004B3F">
        <w:rPr>
          <w:smallCaps/>
          <w:highlight w:val="yellow"/>
          <w:u w:val="double"/>
          <w:lang w:val="en-IE"/>
        </w:rPr>
        <w:t xml:space="preserve"> N. </w:t>
      </w:r>
      <w:r w:rsidRPr="00004B3F">
        <w:rPr>
          <w:highlight w:val="yellow"/>
          <w:u w:val="double"/>
          <w:lang w:val="en-IE"/>
        </w:rPr>
        <w:t xml:space="preserve">(2010). A vectored equine herpesvirus type 1 (EHV-1) vaccine elicits protective immune responses against EHV-1 and H3N8 equine influenza virus. </w:t>
      </w:r>
      <w:r w:rsidRPr="00004B3F">
        <w:rPr>
          <w:i/>
          <w:iCs/>
          <w:highlight w:val="yellow"/>
          <w:u w:val="double"/>
          <w:lang w:val="en-IE"/>
        </w:rPr>
        <w:t>Vaccine</w:t>
      </w:r>
      <w:r w:rsidRPr="00004B3F">
        <w:rPr>
          <w:highlight w:val="yellow"/>
          <w:u w:val="double"/>
          <w:lang w:val="en-IE"/>
        </w:rPr>
        <w:t xml:space="preserve">, </w:t>
      </w:r>
      <w:r w:rsidRPr="00004B3F">
        <w:rPr>
          <w:b/>
          <w:bCs/>
          <w:highlight w:val="yellow"/>
          <w:u w:val="double"/>
          <w:lang w:val="en-IE"/>
        </w:rPr>
        <w:t>28</w:t>
      </w:r>
      <w:r w:rsidRPr="00004B3F">
        <w:rPr>
          <w:highlight w:val="yellow"/>
          <w:u w:val="double"/>
          <w:lang w:val="en-IE"/>
        </w:rPr>
        <w:t xml:space="preserve">, 1048–1055. </w:t>
      </w:r>
      <w:proofErr w:type="spellStart"/>
      <w:r w:rsidRPr="00004B3F">
        <w:rPr>
          <w:highlight w:val="yellow"/>
          <w:u w:val="double"/>
          <w:lang w:val="en-IE"/>
        </w:rPr>
        <w:t>doi</w:t>
      </w:r>
      <w:proofErr w:type="spellEnd"/>
      <w:r w:rsidRPr="00004B3F">
        <w:rPr>
          <w:highlight w:val="yellow"/>
          <w:u w:val="double"/>
          <w:lang w:val="en-IE"/>
        </w:rPr>
        <w:t xml:space="preserve">: 10.1016/j.vaccine.2009.10.123. </w:t>
      </w:r>
      <w:proofErr w:type="spellStart"/>
      <w:r w:rsidRPr="00004B3F">
        <w:rPr>
          <w:highlight w:val="yellow"/>
          <w:u w:val="double"/>
          <w:lang w:val="en-IE"/>
        </w:rPr>
        <w:t>Epub</w:t>
      </w:r>
      <w:proofErr w:type="spellEnd"/>
      <w:r w:rsidRPr="00004B3F">
        <w:rPr>
          <w:highlight w:val="yellow"/>
          <w:u w:val="double"/>
          <w:lang w:val="en-IE"/>
        </w:rPr>
        <w:t xml:space="preserve"> 2009 Nov 6.</w:t>
      </w:r>
    </w:p>
    <w:p w14:paraId="173AB801" w14:textId="77777777" w:rsidR="00E25B5F" w:rsidRPr="004A7A96" w:rsidRDefault="00E25B5F">
      <w:pPr>
        <w:pStyle w:val="Ref"/>
        <w:rPr>
          <w:strike/>
          <w:lang w:val="en-IE"/>
        </w:rPr>
      </w:pPr>
      <w:r w:rsidRPr="004A7A96">
        <w:rPr>
          <w:smallCaps/>
          <w:strike/>
          <w:lang w:val="en-IE"/>
        </w:rPr>
        <w:lastRenderedPageBreak/>
        <w:t>Varrasso A., Dynon K., Ficorilli N., Hartley C.A., Studdert M.J. &amp; Drummer H.E</w:t>
      </w:r>
      <w:r w:rsidRPr="004A7A96">
        <w:rPr>
          <w:strike/>
          <w:lang w:val="en-IE"/>
        </w:rPr>
        <w:t xml:space="preserve">. (2001). Identification of equine herpesviruses 1 and 4 by polymerase chain reaction. </w:t>
      </w:r>
      <w:r w:rsidRPr="004A7A96">
        <w:rPr>
          <w:i/>
          <w:strike/>
          <w:lang w:val="en-IE"/>
        </w:rPr>
        <w:t>Aust. Vet. J.,</w:t>
      </w:r>
      <w:r w:rsidRPr="004A7A96">
        <w:rPr>
          <w:strike/>
          <w:lang w:val="en-IE"/>
        </w:rPr>
        <w:t xml:space="preserve"> </w:t>
      </w:r>
      <w:r w:rsidRPr="004A7A96">
        <w:rPr>
          <w:b/>
          <w:bCs/>
          <w:strike/>
          <w:lang w:val="en-IE"/>
        </w:rPr>
        <w:t>79</w:t>
      </w:r>
      <w:r w:rsidRPr="004A7A96">
        <w:rPr>
          <w:strike/>
          <w:lang w:val="en-IE"/>
        </w:rPr>
        <w:t>, 563–569.</w:t>
      </w:r>
    </w:p>
    <w:p w14:paraId="42B1C193" w14:textId="77777777" w:rsidR="00E25B5F" w:rsidRPr="00AF3F81" w:rsidRDefault="00E25B5F">
      <w:pPr>
        <w:pStyle w:val="Ref"/>
        <w:rPr>
          <w:u w:val="double"/>
          <w:lang w:val="en-IE"/>
        </w:rPr>
      </w:pPr>
      <w:r w:rsidRPr="004A7A96">
        <w:rPr>
          <w:smallCaps/>
          <w:lang w:val="en-IE"/>
        </w:rPr>
        <w:t>Whitwell K.E., Gower S.M. &amp; Smith K.C.</w:t>
      </w:r>
      <w:r w:rsidRPr="004A7A96">
        <w:rPr>
          <w:lang w:val="en-IE"/>
        </w:rPr>
        <w:t xml:space="preserve"> (1992). An </w:t>
      </w:r>
      <w:proofErr w:type="spellStart"/>
      <w:r w:rsidRPr="004A7A96">
        <w:rPr>
          <w:lang w:val="en-IE"/>
        </w:rPr>
        <w:t>immunoperosidase</w:t>
      </w:r>
      <w:proofErr w:type="spellEnd"/>
      <w:r w:rsidRPr="004A7A96">
        <w:rPr>
          <w:lang w:val="en-IE"/>
        </w:rPr>
        <w:t xml:space="preserve"> method applied to the diagnosis of equine herpesvirus abortion, using conventional and rapid microwave techniques. </w:t>
      </w:r>
      <w:r w:rsidRPr="00AF3F81">
        <w:rPr>
          <w:i/>
          <w:lang w:val="en-IE"/>
        </w:rPr>
        <w:t>Equine Vet. J</w:t>
      </w:r>
      <w:r w:rsidRPr="00AF3F81">
        <w:rPr>
          <w:lang w:val="en-IE"/>
        </w:rPr>
        <w:t xml:space="preserve">., </w:t>
      </w:r>
      <w:r w:rsidRPr="00AF3F81">
        <w:rPr>
          <w:b/>
          <w:lang w:val="en-IE"/>
        </w:rPr>
        <w:t>24</w:t>
      </w:r>
      <w:r w:rsidRPr="00AF3F81">
        <w:rPr>
          <w:lang w:val="en-IE"/>
        </w:rPr>
        <w:t>, 10–12.</w:t>
      </w:r>
    </w:p>
    <w:p w14:paraId="385BFB9F" w14:textId="77777777" w:rsidR="00E25B5F" w:rsidRDefault="00E25B5F">
      <w:pPr>
        <w:pStyle w:val="Ref"/>
        <w:rPr>
          <w:rFonts w:eastAsia="Calibri" w:cstheme="minorHAnsi"/>
          <w:noProof/>
          <w:u w:val="double"/>
          <w:lang w:val="en-IE"/>
        </w:rPr>
      </w:pPr>
      <w:bookmarkStart w:id="29" w:name="_ENREF_31"/>
      <w:r w:rsidRPr="00AF3F81">
        <w:rPr>
          <w:rFonts w:eastAsia="Calibri" w:cstheme="minorHAnsi"/>
          <w:smallCaps/>
          <w:noProof/>
          <w:u w:val="double"/>
          <w:lang w:val="en-IE"/>
        </w:rPr>
        <w:t>Yasunaga S., Maeda K., Matsumura T., Kondo T. &amp; Kai K.</w:t>
      </w:r>
      <w:r w:rsidRPr="00AF3F81">
        <w:rPr>
          <w:rFonts w:eastAsia="Calibri" w:cstheme="minorHAnsi"/>
          <w:noProof/>
          <w:u w:val="double"/>
          <w:lang w:val="en-IE"/>
        </w:rPr>
        <w:t xml:space="preserve"> (2000). </w:t>
      </w:r>
      <w:r w:rsidRPr="004A7A96">
        <w:rPr>
          <w:rFonts w:eastAsia="Calibri" w:cstheme="minorHAnsi"/>
          <w:noProof/>
          <w:u w:val="double"/>
          <w:lang w:val="en-IE"/>
        </w:rPr>
        <w:t xml:space="preserve">Application of a type-specific enzyme-linked immunosorbent assay for equine herpesvirus types 1 and 4 (EHV-1 and -4) to horse populations inoculated with inactivated EHV-1 vaccine. </w:t>
      </w:r>
      <w:r w:rsidRPr="004A7A96">
        <w:rPr>
          <w:rFonts w:eastAsia="Calibri" w:cstheme="minorHAnsi"/>
          <w:i/>
          <w:iCs/>
          <w:noProof/>
          <w:u w:val="double"/>
          <w:lang w:val="en-IE"/>
        </w:rPr>
        <w:t>J. Vet. Med. Sci</w:t>
      </w:r>
      <w:r w:rsidRPr="004A7A96">
        <w:rPr>
          <w:rFonts w:eastAsia="Calibri" w:cstheme="minorHAnsi"/>
          <w:noProof/>
          <w:u w:val="double"/>
          <w:lang w:val="en-IE"/>
        </w:rPr>
        <w:t xml:space="preserve">., </w:t>
      </w:r>
      <w:r w:rsidRPr="004A7A96">
        <w:rPr>
          <w:rFonts w:eastAsia="Calibri" w:cstheme="minorHAnsi"/>
          <w:b/>
          <w:bCs/>
          <w:noProof/>
          <w:u w:val="double"/>
          <w:lang w:val="en-IE"/>
        </w:rPr>
        <w:t>62</w:t>
      </w:r>
      <w:r w:rsidRPr="004A7A96">
        <w:rPr>
          <w:rFonts w:eastAsia="Calibri" w:cstheme="minorHAnsi"/>
          <w:noProof/>
          <w:u w:val="double"/>
          <w:lang w:val="en-IE"/>
        </w:rPr>
        <w:t>, 687–691.</w:t>
      </w:r>
      <w:bookmarkEnd w:id="29"/>
    </w:p>
    <w:p w14:paraId="3BD0C6B9" w14:textId="77777777" w:rsidR="00E25B5F" w:rsidRPr="004A7A96" w:rsidRDefault="00E25B5F">
      <w:pPr>
        <w:pStyle w:val="rtoiles"/>
        <w:spacing w:line="240" w:lineRule="auto"/>
        <w:rPr>
          <w:rFonts w:ascii="Söhne" w:hAnsi="Söhne"/>
          <w:sz w:val="18"/>
          <w:szCs w:val="18"/>
          <w:lang w:val="en-IE"/>
        </w:rPr>
      </w:pPr>
      <w:r w:rsidRPr="004A7A96">
        <w:rPr>
          <w:rFonts w:ascii="Söhne" w:hAnsi="Söhne"/>
          <w:sz w:val="18"/>
          <w:szCs w:val="18"/>
          <w:lang w:val="en-IE"/>
        </w:rPr>
        <w:t>*</w:t>
      </w:r>
      <w:r w:rsidRPr="004A7A96">
        <w:rPr>
          <w:rFonts w:ascii="Söhne" w:hAnsi="Söhne"/>
          <w:sz w:val="18"/>
          <w:szCs w:val="18"/>
          <w:lang w:val="en-IE"/>
        </w:rPr>
        <w:br/>
        <w:t>*   *</w:t>
      </w:r>
    </w:p>
    <w:p w14:paraId="53647761" w14:textId="32E63759" w:rsidR="00E25B5F" w:rsidRPr="004A7A96" w:rsidRDefault="00E25B5F">
      <w:pPr>
        <w:pStyle w:val="Reflabnote"/>
        <w:spacing w:after="240"/>
        <w:rPr>
          <w:rFonts w:ascii="Söhne" w:hAnsi="Söhne"/>
          <w:iCs/>
          <w:lang w:val="en-IE"/>
        </w:rPr>
      </w:pPr>
      <w:r w:rsidRPr="004A7A96">
        <w:rPr>
          <w:rFonts w:ascii="Söhne" w:hAnsi="Söhne"/>
          <w:b/>
          <w:bCs/>
          <w:lang w:val="en-IE"/>
        </w:rPr>
        <w:t>NB:</w:t>
      </w:r>
      <w:r w:rsidRPr="004A7A96">
        <w:rPr>
          <w:rFonts w:ascii="Söhne" w:hAnsi="Söhne"/>
          <w:lang w:val="en-IE"/>
        </w:rPr>
        <w:t xml:space="preserve"> There are WOAH Reference Laboratories for </w:t>
      </w:r>
      <w:r w:rsidRPr="004A7A96">
        <w:rPr>
          <w:rFonts w:ascii="Söhne" w:hAnsi="Söhne"/>
          <w:iCs/>
          <w:lang w:val="en-IE"/>
        </w:rPr>
        <w:t xml:space="preserve">equine rhinopneumonitis </w:t>
      </w:r>
      <w:r w:rsidRPr="004A7A96">
        <w:rPr>
          <w:rStyle w:val="ReflabnoteCar"/>
          <w:rFonts w:ascii="Söhne" w:hAnsi="Söhne"/>
          <w:lang w:val="en-IE"/>
        </w:rPr>
        <w:t xml:space="preserve">(please consult the WOAH Web site: </w:t>
      </w:r>
      <w:r w:rsidRPr="004A7A96">
        <w:rPr>
          <w:rStyle w:val="ReflabnoteCar"/>
          <w:rFonts w:ascii="Söhne" w:hAnsi="Söhne"/>
          <w:lang w:val="en-IE"/>
        </w:rPr>
        <w:br/>
      </w:r>
      <w:hyperlink r:id="rId11" w:anchor="ui-id-3" w:history="1">
        <w:r w:rsidRPr="004A7A96">
          <w:rPr>
            <w:rStyle w:val="Hyperlink"/>
            <w:rFonts w:ascii="Söhne" w:hAnsi="Söhne"/>
            <w:lang w:val="en-IE"/>
          </w:rPr>
          <w:t>https://www.woah.org/en/what-we-offer/expertise-network/reference-laboratories/#ui-id-3</w:t>
        </w:r>
      </w:hyperlink>
      <w:hyperlink r:id="rId12" w:history="1">
        <w:r>
          <w:rPr>
            <w:rStyle w:val="Hyperlink"/>
          </w:rPr>
          <w:t>http://www.oie.int/</w:t>
        </w:r>
      </w:hyperlink>
      <w:r w:rsidRPr="004A7A96">
        <w:rPr>
          <w:rStyle w:val="ReflabnoteCar"/>
          <w:rFonts w:ascii="Söhne" w:hAnsi="Söhne"/>
          <w:lang w:val="en-IE"/>
        </w:rPr>
        <w:t>)</w:t>
      </w:r>
      <w:r w:rsidRPr="004A7A96">
        <w:rPr>
          <w:rFonts w:ascii="Söhne" w:hAnsi="Söhne"/>
          <w:lang w:val="en-IE"/>
        </w:rPr>
        <w:t xml:space="preserve">. </w:t>
      </w:r>
      <w:r w:rsidRPr="004A7A96">
        <w:rPr>
          <w:rFonts w:ascii="Söhne" w:hAnsi="Söhne"/>
          <w:lang w:val="en-IE"/>
        </w:rPr>
        <w:br/>
        <w:t xml:space="preserve">Please contact the WOAH Reference Laboratories for any further information on </w:t>
      </w:r>
      <w:r w:rsidRPr="004A7A96">
        <w:rPr>
          <w:rFonts w:ascii="Söhne" w:hAnsi="Söhne"/>
          <w:lang w:val="en-IE"/>
        </w:rPr>
        <w:br/>
        <w:t xml:space="preserve">diagnostic tests, </w:t>
      </w:r>
      <w:proofErr w:type="gramStart"/>
      <w:r w:rsidRPr="004A7A96">
        <w:rPr>
          <w:rFonts w:ascii="Söhne" w:hAnsi="Söhne"/>
          <w:lang w:val="en-IE"/>
        </w:rPr>
        <w:t>reagents</w:t>
      </w:r>
      <w:proofErr w:type="gramEnd"/>
      <w:r w:rsidRPr="004A7A96">
        <w:rPr>
          <w:rFonts w:ascii="Söhne" w:hAnsi="Söhne"/>
          <w:lang w:val="en-IE"/>
        </w:rPr>
        <w:t xml:space="preserve"> and vaccines for </w:t>
      </w:r>
      <w:r w:rsidRPr="004A7A96">
        <w:rPr>
          <w:rFonts w:ascii="Söhne" w:hAnsi="Söhne"/>
          <w:iCs/>
          <w:lang w:val="en-IE"/>
        </w:rPr>
        <w:t xml:space="preserve">equine rhinopneumonitis </w:t>
      </w:r>
      <w:r w:rsidRPr="004A7A96">
        <w:rPr>
          <w:rFonts w:ascii="Söhne" w:hAnsi="Söhne"/>
          <w:iCs/>
          <w:lang w:val="en-IE"/>
        </w:rPr>
        <w:br/>
        <w:t>and to submit strains for further characterisation.</w:t>
      </w:r>
    </w:p>
    <w:p w14:paraId="5044ABB7" w14:textId="77777777" w:rsidR="00E25B5F" w:rsidRPr="000968C9" w:rsidRDefault="00E25B5F">
      <w:pPr>
        <w:spacing w:after="240" w:line="240" w:lineRule="auto"/>
        <w:jc w:val="center"/>
        <w:rPr>
          <w:rFonts w:ascii="Söhne" w:hAnsi="Söhne"/>
          <w:sz w:val="18"/>
          <w:szCs w:val="18"/>
          <w:lang w:val="en-IE"/>
        </w:rPr>
      </w:pPr>
      <w:r w:rsidRPr="004A7A96">
        <w:rPr>
          <w:rFonts w:ascii="Söhne" w:hAnsi="Söhne" w:cs="Arial"/>
          <w:b/>
          <w:smallCaps/>
          <w:sz w:val="18"/>
          <w:szCs w:val="18"/>
          <w:lang w:val="en-IE"/>
        </w:rPr>
        <w:t>NB:</w:t>
      </w:r>
      <w:r w:rsidRPr="004A7A96">
        <w:rPr>
          <w:rFonts w:ascii="Söhne" w:hAnsi="Söhne" w:cs="Arial"/>
          <w:smallCaps/>
          <w:sz w:val="18"/>
          <w:szCs w:val="18"/>
          <w:lang w:val="en-IE"/>
        </w:rPr>
        <w:t xml:space="preserve"> First adopted in 1990. Most recent updates adopted in 2017.</w:t>
      </w:r>
    </w:p>
    <w:p w14:paraId="2FECAB5B" w14:textId="77777777" w:rsidR="00855E53" w:rsidRDefault="00855E53" w:rsidP="00784067">
      <w:pPr>
        <w:pStyle w:val="Chatperno"/>
        <w:rPr>
          <w:rFonts w:ascii="Söhne" w:hAnsi="Söhne" w:cs="Arial"/>
          <w:smallCaps/>
          <w:sz w:val="18"/>
          <w:szCs w:val="18"/>
          <w:lang w:val="en-IE"/>
        </w:rPr>
        <w:sectPr w:rsidR="00855E53" w:rsidSect="00AF420E">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418" w:right="1418" w:bottom="1418" w:left="1418" w:header="567" w:footer="567" w:gutter="0"/>
          <w:paperSrc w:first="7" w:other="7"/>
          <w:lnNumType w:countBy="1" w:restart="newSection"/>
          <w:pgNumType w:start="1"/>
          <w:cols w:space="720"/>
          <w:titlePg/>
          <w:docGrid w:linePitch="299"/>
        </w:sectPr>
      </w:pPr>
    </w:p>
    <w:p w14:paraId="5EE3A85D" w14:textId="77777777" w:rsidR="00855E53" w:rsidRPr="00973819" w:rsidRDefault="00855E53" w:rsidP="005004C5">
      <w:pPr>
        <w:spacing w:after="240" w:line="240" w:lineRule="auto"/>
        <w:jc w:val="center"/>
        <w:rPr>
          <w:rFonts w:ascii="Söhne Halbfett" w:hAnsi="Söhne Halbfett"/>
          <w:sz w:val="20"/>
          <w:szCs w:val="20"/>
          <w:highlight w:val="yellow"/>
          <w:u w:val="double"/>
          <w:lang w:val="en-IE"/>
        </w:rPr>
      </w:pPr>
      <w:r w:rsidRPr="00973819">
        <w:rPr>
          <w:rFonts w:ascii="Söhne Halbfett" w:hAnsi="Söhne Halbfett"/>
          <w:sz w:val="20"/>
          <w:szCs w:val="20"/>
          <w:highlight w:val="yellow"/>
          <w:u w:val="double"/>
          <w:lang w:val="en-IE"/>
        </w:rPr>
        <w:lastRenderedPageBreak/>
        <w:t xml:space="preserve">Appendix 1: Equine rhinopneumonitis (infection with </w:t>
      </w:r>
      <w:proofErr w:type="spellStart"/>
      <w:r w:rsidRPr="00973819">
        <w:rPr>
          <w:rFonts w:ascii="Söhne Halbfett" w:hAnsi="Söhne Halbfett"/>
          <w:sz w:val="20"/>
          <w:szCs w:val="20"/>
          <w:highlight w:val="yellow"/>
          <w:u w:val="double"/>
          <w:lang w:val="en-IE"/>
        </w:rPr>
        <w:t>Varicellovirus</w:t>
      </w:r>
      <w:proofErr w:type="spellEnd"/>
      <w:r w:rsidRPr="00973819">
        <w:rPr>
          <w:rFonts w:ascii="Söhne Halbfett" w:hAnsi="Söhne Halbfett"/>
          <w:sz w:val="20"/>
          <w:szCs w:val="20"/>
          <w:highlight w:val="yellow"/>
          <w:u w:val="double"/>
          <w:lang w:val="en-IE"/>
        </w:rPr>
        <w:t xml:space="preserve"> equidalpha1)</w:t>
      </w:r>
      <w:r w:rsidRPr="00973819">
        <w:rPr>
          <w:rFonts w:ascii="Söhne Halbfett" w:hAnsi="Söhne Halbfett"/>
          <w:sz w:val="20"/>
          <w:szCs w:val="20"/>
          <w:highlight w:val="yellow"/>
          <w:u w:val="double"/>
          <w:lang w:val="en-IE"/>
        </w:rPr>
        <w:br/>
        <w:t xml:space="preserve">Intended purpose of test: </w:t>
      </w:r>
      <w:r w:rsidRPr="00973819">
        <w:rPr>
          <w:rFonts w:ascii="Söhne Halbfett" w:eastAsia="Calibri" w:hAnsi="Söhne Halbfett" w:cs="Times New Roman"/>
          <w:sz w:val="20"/>
          <w:szCs w:val="20"/>
          <w:highlight w:val="yellow"/>
          <w:u w:val="double"/>
          <w:lang w:val="en-IE"/>
        </w:rPr>
        <w:t xml:space="preserve">population freedom from </w:t>
      </w:r>
      <w:proofErr w:type="gramStart"/>
      <w:r w:rsidRPr="00973819">
        <w:rPr>
          <w:rFonts w:ascii="Söhne Halbfett" w:eastAsia="Calibri" w:hAnsi="Söhne Halbfett" w:cs="Times New Roman"/>
          <w:sz w:val="20"/>
          <w:szCs w:val="20"/>
          <w:highlight w:val="yellow"/>
          <w:u w:val="double"/>
          <w:lang w:val="en-IE"/>
        </w:rPr>
        <w:t>infection</w:t>
      </w:r>
      <w:proofErr w:type="gramEnd"/>
    </w:p>
    <w:tbl>
      <w:tblPr>
        <w:tblStyle w:val="TableGrid"/>
        <w:tblW w:w="10915" w:type="dxa"/>
        <w:tblInd w:w="-714" w:type="dxa"/>
        <w:tblLayout w:type="fixed"/>
        <w:tblLook w:val="04A0" w:firstRow="1" w:lastRow="0" w:firstColumn="1" w:lastColumn="0" w:noHBand="0" w:noVBand="1"/>
      </w:tblPr>
      <w:tblGrid>
        <w:gridCol w:w="1560"/>
        <w:gridCol w:w="1984"/>
        <w:gridCol w:w="1418"/>
        <w:gridCol w:w="1984"/>
        <w:gridCol w:w="2127"/>
        <w:gridCol w:w="1842"/>
      </w:tblGrid>
      <w:tr w:rsidR="00855E53" w:rsidRPr="00973819" w14:paraId="79380059" w14:textId="77777777" w:rsidTr="00B64770">
        <w:trPr>
          <w:trHeight w:val="964"/>
          <w:tblHeader/>
        </w:trPr>
        <w:tc>
          <w:tcPr>
            <w:tcW w:w="1560" w:type="dxa"/>
            <w:tcBorders>
              <w:top w:val="single" w:sz="4" w:space="0" w:color="auto"/>
            </w:tcBorders>
          </w:tcPr>
          <w:p w14:paraId="5EBEF06B" w14:textId="77777777" w:rsidR="00855E53" w:rsidRPr="00973819" w:rsidRDefault="00855E53" w:rsidP="00AE76C6">
            <w:pPr>
              <w:spacing w:before="120" w:after="120"/>
              <w:rPr>
                <w:rFonts w:ascii="Söhne Kräftig" w:hAnsi="Söhne Kräftig" w:cstheme="minorHAnsi"/>
                <w:sz w:val="18"/>
                <w:szCs w:val="18"/>
                <w:highlight w:val="yellow"/>
                <w:u w:val="double"/>
                <w:lang w:val="en-IE"/>
              </w:rPr>
            </w:pPr>
            <w:r w:rsidRPr="00973819">
              <w:rPr>
                <w:rFonts w:ascii="Söhne Kräftig" w:hAnsi="Söhne Kräftig" w:cstheme="minorHAnsi"/>
                <w:sz w:val="18"/>
                <w:szCs w:val="18"/>
                <w:highlight w:val="yellow"/>
                <w:u w:val="double"/>
                <w:lang w:val="en-IE"/>
              </w:rPr>
              <w:t>Test with score and species</w:t>
            </w:r>
          </w:p>
        </w:tc>
        <w:tc>
          <w:tcPr>
            <w:tcW w:w="1984" w:type="dxa"/>
            <w:tcBorders>
              <w:top w:val="single" w:sz="4" w:space="0" w:color="auto"/>
            </w:tcBorders>
          </w:tcPr>
          <w:p w14:paraId="5E1A23A4" w14:textId="77777777" w:rsidR="00855E53" w:rsidRPr="00973819" w:rsidRDefault="00855E53" w:rsidP="00AE76C6">
            <w:pPr>
              <w:spacing w:before="120" w:after="120"/>
              <w:rPr>
                <w:rFonts w:ascii="Söhne Kräftig" w:hAnsi="Söhne Kräftig" w:cstheme="minorHAnsi"/>
                <w:sz w:val="18"/>
                <w:szCs w:val="18"/>
                <w:highlight w:val="yellow"/>
                <w:u w:val="double"/>
                <w:lang w:val="en-IE"/>
              </w:rPr>
            </w:pPr>
            <w:r w:rsidRPr="00973819">
              <w:rPr>
                <w:rFonts w:ascii="Söhne Kräftig" w:hAnsi="Söhne Kräftig" w:cstheme="minorHAnsi"/>
                <w:sz w:val="18"/>
                <w:szCs w:val="18"/>
                <w:highlight w:val="yellow"/>
                <w:u w:val="double"/>
                <w:lang w:val="en-IE"/>
              </w:rPr>
              <w:t>Test populations</w:t>
            </w:r>
          </w:p>
        </w:tc>
        <w:tc>
          <w:tcPr>
            <w:tcW w:w="1418" w:type="dxa"/>
            <w:tcBorders>
              <w:top w:val="single" w:sz="4" w:space="0" w:color="auto"/>
            </w:tcBorders>
          </w:tcPr>
          <w:p w14:paraId="2BD64490" w14:textId="77777777" w:rsidR="00855E53" w:rsidRPr="00973819" w:rsidRDefault="00855E53" w:rsidP="00AE76C6">
            <w:pPr>
              <w:spacing w:before="120" w:after="120"/>
              <w:rPr>
                <w:rFonts w:ascii="Söhne Kräftig" w:hAnsi="Söhne Kräftig" w:cstheme="minorHAnsi"/>
                <w:sz w:val="18"/>
                <w:szCs w:val="18"/>
                <w:highlight w:val="yellow"/>
                <w:u w:val="double"/>
                <w:lang w:val="en-IE"/>
              </w:rPr>
            </w:pPr>
            <w:r w:rsidRPr="00973819">
              <w:rPr>
                <w:rFonts w:ascii="Söhne Kräftig" w:hAnsi="Söhne Kräftig" w:cstheme="minorHAnsi"/>
                <w:sz w:val="18"/>
                <w:szCs w:val="18"/>
                <w:highlight w:val="yellow"/>
                <w:u w:val="double"/>
                <w:lang w:val="en-IE"/>
              </w:rPr>
              <w:t>Validation report</w:t>
            </w:r>
          </w:p>
        </w:tc>
        <w:tc>
          <w:tcPr>
            <w:tcW w:w="1984" w:type="dxa"/>
            <w:tcBorders>
              <w:top w:val="single" w:sz="4" w:space="0" w:color="auto"/>
            </w:tcBorders>
          </w:tcPr>
          <w:p w14:paraId="56111710" w14:textId="77777777" w:rsidR="00855E53" w:rsidRPr="00973819" w:rsidRDefault="00855E53" w:rsidP="00AE76C6">
            <w:pPr>
              <w:spacing w:before="120" w:after="120"/>
              <w:rPr>
                <w:rFonts w:ascii="Söhne Kräftig" w:hAnsi="Söhne Kräftig" w:cstheme="minorHAnsi"/>
                <w:sz w:val="18"/>
                <w:szCs w:val="18"/>
                <w:highlight w:val="yellow"/>
                <w:u w:val="double"/>
                <w:lang w:val="en-IE"/>
              </w:rPr>
            </w:pPr>
            <w:r w:rsidRPr="00973819">
              <w:rPr>
                <w:rFonts w:ascii="Söhne Kräftig" w:hAnsi="Söhne Kräftig" w:cstheme="minorHAnsi"/>
                <w:sz w:val="18"/>
                <w:szCs w:val="18"/>
                <w:highlight w:val="yellow"/>
                <w:u w:val="double"/>
                <w:lang w:val="en-IE"/>
              </w:rPr>
              <w:t>Advantages</w:t>
            </w:r>
          </w:p>
        </w:tc>
        <w:tc>
          <w:tcPr>
            <w:tcW w:w="2127" w:type="dxa"/>
            <w:tcBorders>
              <w:top w:val="single" w:sz="4" w:space="0" w:color="auto"/>
            </w:tcBorders>
          </w:tcPr>
          <w:p w14:paraId="68AE96FA" w14:textId="77777777" w:rsidR="00855E53" w:rsidRPr="00973819" w:rsidRDefault="00855E53" w:rsidP="00AE76C6">
            <w:pPr>
              <w:spacing w:before="120" w:after="120"/>
              <w:rPr>
                <w:rFonts w:ascii="Söhne Kräftig" w:hAnsi="Söhne Kräftig" w:cstheme="minorHAnsi"/>
                <w:sz w:val="18"/>
                <w:szCs w:val="18"/>
                <w:highlight w:val="yellow"/>
                <w:u w:val="double"/>
                <w:lang w:val="en-IE"/>
              </w:rPr>
            </w:pPr>
            <w:r w:rsidRPr="00973819">
              <w:rPr>
                <w:rFonts w:ascii="Söhne Kräftig" w:hAnsi="Söhne Kräftig" w:cstheme="minorHAnsi"/>
                <w:sz w:val="18"/>
                <w:szCs w:val="18"/>
                <w:highlight w:val="yellow"/>
                <w:u w:val="double"/>
                <w:lang w:val="en-IE"/>
              </w:rPr>
              <w:t>Disadvantages</w:t>
            </w:r>
          </w:p>
        </w:tc>
        <w:tc>
          <w:tcPr>
            <w:tcW w:w="1842" w:type="dxa"/>
            <w:tcBorders>
              <w:top w:val="single" w:sz="4" w:space="0" w:color="auto"/>
            </w:tcBorders>
          </w:tcPr>
          <w:p w14:paraId="0CE2F0AE" w14:textId="77777777" w:rsidR="00855E53" w:rsidRPr="00973819" w:rsidRDefault="00855E53" w:rsidP="00AE76C6">
            <w:pPr>
              <w:spacing w:before="120" w:after="120"/>
              <w:rPr>
                <w:rFonts w:ascii="Söhne Kräftig" w:hAnsi="Söhne Kräftig" w:cstheme="minorHAnsi"/>
                <w:sz w:val="18"/>
                <w:szCs w:val="18"/>
                <w:highlight w:val="yellow"/>
                <w:u w:val="double"/>
                <w:lang w:val="en-IE"/>
              </w:rPr>
            </w:pPr>
            <w:r w:rsidRPr="00973819">
              <w:rPr>
                <w:rFonts w:ascii="Söhne Kräftig" w:hAnsi="Söhne Kräftig" w:cstheme="minorHAnsi"/>
                <w:sz w:val="18"/>
                <w:szCs w:val="18"/>
                <w:highlight w:val="yellow"/>
                <w:u w:val="double"/>
                <w:lang w:val="en-IE"/>
              </w:rPr>
              <w:t>References</w:t>
            </w:r>
          </w:p>
        </w:tc>
      </w:tr>
      <w:tr w:rsidR="00855E53" w:rsidRPr="00973819" w14:paraId="57BF47E3" w14:textId="77777777" w:rsidTr="00B64770">
        <w:tc>
          <w:tcPr>
            <w:tcW w:w="1560" w:type="dxa"/>
          </w:tcPr>
          <w:p w14:paraId="74725EEC" w14:textId="77777777" w:rsidR="00855E53" w:rsidRPr="00973819" w:rsidRDefault="00855E53" w:rsidP="00556336">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VN ++</w:t>
            </w:r>
          </w:p>
          <w:p w14:paraId="62B08908" w14:textId="77777777" w:rsidR="00855E53" w:rsidRPr="00973819" w:rsidRDefault="00855E53" w:rsidP="00556336">
            <w:pPr>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IgG</w:t>
            </w:r>
          </w:p>
        </w:tc>
        <w:tc>
          <w:tcPr>
            <w:tcW w:w="1984" w:type="dxa"/>
          </w:tcPr>
          <w:p w14:paraId="2985D724" w14:textId="77777777" w:rsidR="00855E53" w:rsidRPr="00973819" w:rsidRDefault="00855E53" w:rsidP="00556336">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20 foals for vaccine study</w:t>
            </w:r>
          </w:p>
          <w:p w14:paraId="0E9B54C0" w14:textId="77777777" w:rsidR="00855E53" w:rsidRPr="00973819" w:rsidRDefault="00855E53" w:rsidP="00556336">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 xml:space="preserve">15 ponies for experimental infection </w:t>
            </w:r>
          </w:p>
          <w:p w14:paraId="780F06F7" w14:textId="77777777" w:rsidR="00855E53" w:rsidRPr="00973819" w:rsidRDefault="00855E53" w:rsidP="00556336">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163 horses</w:t>
            </w:r>
          </w:p>
          <w:p w14:paraId="738B1AED" w14:textId="77777777" w:rsidR="00855E53" w:rsidRPr="00973819" w:rsidRDefault="00855E53" w:rsidP="00556336">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86 mules</w:t>
            </w:r>
          </w:p>
          <w:p w14:paraId="3A94F733" w14:textId="77777777" w:rsidR="00855E53" w:rsidRPr="00973819" w:rsidRDefault="00855E53" w:rsidP="00556336">
            <w:pPr>
              <w:pStyle w:val="NoSpacing"/>
              <w:rPr>
                <w:rFonts w:ascii="Söhne" w:hAnsi="Söhne" w:cstheme="minorHAnsi"/>
                <w:sz w:val="16"/>
                <w:szCs w:val="16"/>
                <w:highlight w:val="yellow"/>
                <w:u w:val="double"/>
                <w:vertAlign w:val="superscript"/>
              </w:rPr>
            </w:pPr>
            <w:r w:rsidRPr="00973819">
              <w:rPr>
                <w:rFonts w:ascii="Söhne" w:hAnsi="Söhne" w:cstheme="minorHAnsi"/>
                <w:sz w:val="16"/>
                <w:szCs w:val="16"/>
                <w:highlight w:val="yellow"/>
                <w:u w:val="double"/>
                <w:lang w:val="en-IE"/>
              </w:rPr>
              <w:t>128 donkeys</w:t>
            </w:r>
          </w:p>
        </w:tc>
        <w:tc>
          <w:tcPr>
            <w:tcW w:w="1418" w:type="dxa"/>
          </w:tcPr>
          <w:p w14:paraId="7FDC382A" w14:textId="77777777" w:rsidR="00855E53" w:rsidRPr="00973819" w:rsidRDefault="00855E53" w:rsidP="001A4303">
            <w:pPr>
              <w:spacing w:before="60"/>
              <w:rPr>
                <w:rFonts w:ascii="Söhne" w:hAnsi="Söhne" w:cstheme="minorHAnsi"/>
                <w:sz w:val="16"/>
                <w:szCs w:val="16"/>
                <w:highlight w:val="yellow"/>
                <w:u w:val="double"/>
                <w:vertAlign w:val="superscript"/>
                <w:lang w:val="en-IE"/>
              </w:rPr>
            </w:pPr>
            <w:r w:rsidRPr="00973819">
              <w:rPr>
                <w:rFonts w:ascii="Söhne" w:hAnsi="Söhne"/>
                <w:sz w:val="16"/>
                <w:szCs w:val="16"/>
                <w:highlight w:val="yellow"/>
                <w:u w:val="double"/>
                <w:lang w:val="en-GB"/>
              </w:rPr>
              <w:t>No robust diagnostic validation studies have been published</w:t>
            </w:r>
          </w:p>
        </w:tc>
        <w:tc>
          <w:tcPr>
            <w:tcW w:w="1984" w:type="dxa"/>
          </w:tcPr>
          <w:p w14:paraId="3E639EE4" w14:textId="77777777" w:rsidR="00855E53" w:rsidRPr="00973819" w:rsidRDefault="00855E53" w:rsidP="00556336">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 xml:space="preserve">Antibodies are </w:t>
            </w:r>
            <w:proofErr w:type="gramStart"/>
            <w:r w:rsidRPr="00973819">
              <w:rPr>
                <w:rFonts w:ascii="Söhne" w:hAnsi="Söhne" w:cstheme="minorHAnsi"/>
                <w:sz w:val="16"/>
                <w:szCs w:val="16"/>
                <w:highlight w:val="yellow"/>
                <w:u w:val="double"/>
                <w:lang w:val="en-IE"/>
              </w:rPr>
              <w:t>durable</w:t>
            </w:r>
            <w:proofErr w:type="gramEnd"/>
            <w:r w:rsidRPr="00973819">
              <w:rPr>
                <w:rFonts w:ascii="Söhne" w:hAnsi="Söhne" w:cstheme="minorHAnsi"/>
                <w:sz w:val="16"/>
                <w:szCs w:val="16"/>
                <w:highlight w:val="yellow"/>
                <w:u w:val="double"/>
                <w:lang w:val="en-IE"/>
              </w:rPr>
              <w:t xml:space="preserve"> </w:t>
            </w:r>
          </w:p>
          <w:p w14:paraId="0ED35F95" w14:textId="3F331DAB" w:rsidR="00855E53" w:rsidRPr="00973819" w:rsidRDefault="00855E53" w:rsidP="00556336">
            <w:pPr>
              <w:rPr>
                <w:rFonts w:ascii="Söhne" w:eastAsia="Calibri" w:hAnsi="Söhne" w:cstheme="minorHAnsi"/>
                <w:sz w:val="16"/>
                <w:szCs w:val="16"/>
                <w:highlight w:val="yellow"/>
                <w:u w:val="double"/>
                <w:lang w:val="en-IE"/>
              </w:rPr>
            </w:pPr>
            <w:r w:rsidRPr="00973819">
              <w:rPr>
                <w:rFonts w:ascii="Söhne" w:hAnsi="Söhne" w:cstheme="minorHAnsi"/>
                <w:sz w:val="16"/>
                <w:szCs w:val="16"/>
                <w:highlight w:val="yellow"/>
                <w:u w:val="double"/>
                <w:lang w:val="en-IE"/>
              </w:rPr>
              <w:t>VN evaluates status over longer period than virus detection methods or CF</w:t>
            </w:r>
            <w:r w:rsidR="00CC4134" w:rsidRPr="00973819">
              <w:rPr>
                <w:rFonts w:ascii="Söhne" w:hAnsi="Söhne" w:cstheme="minorHAnsi"/>
                <w:sz w:val="16"/>
                <w:szCs w:val="16"/>
                <w:highlight w:val="yellow"/>
                <w:u w:val="double"/>
                <w:lang w:val="en-IE"/>
              </w:rPr>
              <w:t>T</w:t>
            </w:r>
          </w:p>
        </w:tc>
        <w:tc>
          <w:tcPr>
            <w:tcW w:w="2127" w:type="dxa"/>
          </w:tcPr>
          <w:p w14:paraId="5E0686EF" w14:textId="77777777" w:rsidR="00855E53" w:rsidRPr="00973819" w:rsidRDefault="00855E53" w:rsidP="00556336">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Does not differentiate between EHV-1 and EHV-4</w:t>
            </w:r>
          </w:p>
          <w:p w14:paraId="3B735451" w14:textId="77777777" w:rsidR="00855E53" w:rsidRPr="00973819" w:rsidRDefault="00855E53" w:rsidP="00556336">
            <w:pPr>
              <w:spacing w:before="60" w:after="60"/>
              <w:rPr>
                <w:rFonts w:ascii="Söhne" w:hAnsi="Söhne"/>
                <w:sz w:val="16"/>
                <w:szCs w:val="16"/>
                <w:highlight w:val="yellow"/>
                <w:u w:val="double"/>
                <w:lang w:val="en-IE"/>
              </w:rPr>
            </w:pPr>
            <w:r w:rsidRPr="00973819">
              <w:rPr>
                <w:rFonts w:ascii="Söhne" w:hAnsi="Söhne"/>
                <w:sz w:val="16"/>
                <w:szCs w:val="16"/>
                <w:highlight w:val="yellow"/>
                <w:u w:val="double"/>
                <w:lang w:val="en-IE"/>
              </w:rPr>
              <w:t>Requires live virus and cell culture.</w:t>
            </w:r>
          </w:p>
          <w:p w14:paraId="52768AEE" w14:textId="77777777" w:rsidR="00855E53" w:rsidRPr="00973819" w:rsidRDefault="00855E53" w:rsidP="00556336">
            <w:pPr>
              <w:pStyle w:val="NoSpacing"/>
              <w:rPr>
                <w:rFonts w:ascii="Söhne" w:hAnsi="Söhne"/>
                <w:sz w:val="16"/>
                <w:szCs w:val="16"/>
                <w:highlight w:val="yellow"/>
                <w:u w:val="double"/>
                <w:lang w:val="en-IE"/>
              </w:rPr>
            </w:pPr>
            <w:r w:rsidRPr="00973819">
              <w:rPr>
                <w:rFonts w:ascii="Söhne" w:hAnsi="Söhne"/>
                <w:sz w:val="16"/>
                <w:szCs w:val="16"/>
                <w:highlight w:val="yellow"/>
                <w:u w:val="double"/>
                <w:lang w:val="en-IE"/>
              </w:rPr>
              <w:t>Latently infected horse may not be seropositive</w:t>
            </w:r>
          </w:p>
        </w:tc>
        <w:tc>
          <w:tcPr>
            <w:tcW w:w="1842" w:type="dxa"/>
          </w:tcPr>
          <w:p w14:paraId="28BCAEB2" w14:textId="77777777" w:rsidR="00855E53" w:rsidRPr="00973819" w:rsidRDefault="00855E53" w:rsidP="007C450A">
            <w:pPr>
              <w:spacing w:before="60" w:after="60"/>
              <w:rPr>
                <w:rFonts w:ascii="Söhne" w:hAnsi="Söhne" w:cstheme="minorHAnsi"/>
                <w:sz w:val="16"/>
                <w:szCs w:val="16"/>
                <w:highlight w:val="yellow"/>
                <w:u w:val="double"/>
                <w:lang w:val="nl-NL"/>
              </w:rPr>
            </w:pPr>
            <w:r w:rsidRPr="00973819">
              <w:rPr>
                <w:rFonts w:ascii="Söhne" w:hAnsi="Söhne" w:cstheme="minorHAnsi"/>
                <w:sz w:val="16"/>
                <w:szCs w:val="16"/>
                <w:highlight w:val="yellow"/>
                <w:u w:val="double"/>
                <w:lang w:val="nl-NL"/>
              </w:rPr>
              <w:t xml:space="preserve">Heldens </w:t>
            </w:r>
            <w:r w:rsidRPr="00973819">
              <w:rPr>
                <w:rFonts w:ascii="Söhne" w:hAnsi="Söhne" w:cstheme="minorHAnsi"/>
                <w:i/>
                <w:sz w:val="16"/>
                <w:szCs w:val="16"/>
                <w:highlight w:val="yellow"/>
                <w:u w:val="double"/>
                <w:lang w:val="nl-NL"/>
              </w:rPr>
              <w:t xml:space="preserve">et al. </w:t>
            </w:r>
            <w:r w:rsidRPr="00973819">
              <w:rPr>
                <w:rFonts w:ascii="Söhne" w:hAnsi="Söhne" w:cstheme="minorHAnsi"/>
                <w:iCs/>
                <w:sz w:val="16"/>
                <w:szCs w:val="16"/>
                <w:highlight w:val="yellow"/>
                <w:u w:val="double"/>
                <w:lang w:val="nl-NL"/>
              </w:rPr>
              <w:t>(</w:t>
            </w:r>
            <w:r w:rsidRPr="00973819">
              <w:rPr>
                <w:rFonts w:ascii="Söhne" w:hAnsi="Söhne" w:cstheme="minorHAnsi"/>
                <w:sz w:val="16"/>
                <w:szCs w:val="16"/>
                <w:highlight w:val="yellow"/>
                <w:u w:val="double"/>
                <w:lang w:val="nl-NL"/>
              </w:rPr>
              <w:t>2001)</w:t>
            </w:r>
          </w:p>
          <w:p w14:paraId="69869B28" w14:textId="77777777" w:rsidR="00855E53" w:rsidRPr="00973819" w:rsidRDefault="00855E53" w:rsidP="007C450A">
            <w:pPr>
              <w:spacing w:before="60" w:after="60"/>
              <w:rPr>
                <w:rFonts w:ascii="Söhne" w:hAnsi="Söhne" w:cstheme="minorHAnsi"/>
                <w:sz w:val="16"/>
                <w:szCs w:val="16"/>
                <w:highlight w:val="yellow"/>
                <w:u w:val="double"/>
                <w:lang w:val="nl-NL"/>
              </w:rPr>
            </w:pPr>
            <w:r w:rsidRPr="00973819">
              <w:rPr>
                <w:rFonts w:ascii="Söhne" w:hAnsi="Söhne" w:cstheme="minorHAnsi"/>
                <w:sz w:val="16"/>
                <w:szCs w:val="16"/>
                <w:highlight w:val="yellow"/>
                <w:u w:val="double"/>
                <w:lang w:val="nl-NL"/>
              </w:rPr>
              <w:t xml:space="preserve">Hussey </w:t>
            </w:r>
            <w:r w:rsidRPr="00973819">
              <w:rPr>
                <w:rFonts w:ascii="Söhne" w:hAnsi="Söhne" w:cstheme="minorHAnsi"/>
                <w:i/>
                <w:sz w:val="16"/>
                <w:szCs w:val="16"/>
                <w:highlight w:val="yellow"/>
                <w:u w:val="double"/>
                <w:lang w:val="nl-NL"/>
              </w:rPr>
              <w:t>et al. (</w:t>
            </w:r>
            <w:r w:rsidRPr="00973819">
              <w:rPr>
                <w:rFonts w:ascii="Söhne" w:hAnsi="Söhne" w:cstheme="minorHAnsi"/>
                <w:sz w:val="16"/>
                <w:szCs w:val="16"/>
                <w:highlight w:val="yellow"/>
                <w:u w:val="double"/>
                <w:lang w:val="nl-NL"/>
              </w:rPr>
              <w:t>2006)</w:t>
            </w:r>
          </w:p>
          <w:p w14:paraId="6BFB4C15" w14:textId="77777777" w:rsidR="00855E53" w:rsidRPr="00973819" w:rsidRDefault="00855E53" w:rsidP="007C450A">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 xml:space="preserve">El </w:t>
            </w:r>
            <w:proofErr w:type="spellStart"/>
            <w:r w:rsidRPr="00973819">
              <w:rPr>
                <w:rFonts w:ascii="Söhne" w:hAnsi="Söhne" w:cstheme="minorHAnsi"/>
                <w:sz w:val="16"/>
                <w:szCs w:val="16"/>
                <w:highlight w:val="yellow"/>
                <w:u w:val="double"/>
                <w:lang w:val="en-IE"/>
              </w:rPr>
              <w:t>Brini</w:t>
            </w:r>
            <w:proofErr w:type="spellEnd"/>
            <w:r w:rsidRPr="00973819">
              <w:rPr>
                <w:rFonts w:ascii="Söhne" w:hAnsi="Söhne" w:cstheme="minorHAnsi"/>
                <w:sz w:val="16"/>
                <w:szCs w:val="16"/>
                <w:highlight w:val="yellow"/>
                <w:u w:val="double"/>
                <w:lang w:val="en-IE"/>
              </w:rPr>
              <w:t xml:space="preserve"> </w:t>
            </w:r>
            <w:r w:rsidRPr="00973819">
              <w:rPr>
                <w:rFonts w:ascii="Söhne" w:hAnsi="Söhne" w:cstheme="minorHAnsi"/>
                <w:i/>
                <w:sz w:val="16"/>
                <w:szCs w:val="16"/>
                <w:highlight w:val="yellow"/>
                <w:u w:val="double"/>
                <w:lang w:val="en-IE"/>
              </w:rPr>
              <w:t xml:space="preserve">et al. </w:t>
            </w:r>
            <w:r w:rsidRPr="00973819">
              <w:rPr>
                <w:rFonts w:ascii="Söhne" w:hAnsi="Söhne" w:cstheme="minorHAnsi"/>
                <w:iCs/>
                <w:sz w:val="16"/>
                <w:szCs w:val="16"/>
                <w:highlight w:val="yellow"/>
                <w:u w:val="double"/>
                <w:lang w:val="en-IE"/>
              </w:rPr>
              <w:t>(</w:t>
            </w:r>
            <w:r w:rsidRPr="00973819">
              <w:rPr>
                <w:rFonts w:ascii="Söhne" w:hAnsi="Söhne" w:cstheme="minorHAnsi"/>
                <w:sz w:val="16"/>
                <w:szCs w:val="16"/>
                <w:highlight w:val="yellow"/>
                <w:u w:val="double"/>
                <w:lang w:val="en-IE"/>
              </w:rPr>
              <w:t>2021)</w:t>
            </w:r>
          </w:p>
          <w:p w14:paraId="22A2B9D1" w14:textId="77777777" w:rsidR="00855E53" w:rsidRPr="00973819" w:rsidRDefault="00855E53" w:rsidP="001A4303">
            <w:pPr>
              <w:spacing w:after="60"/>
              <w:rPr>
                <w:rFonts w:ascii="Söhne" w:hAnsi="Söhne" w:cstheme="minorHAnsi"/>
                <w:sz w:val="16"/>
                <w:szCs w:val="16"/>
                <w:highlight w:val="yellow"/>
                <w:u w:val="double"/>
                <w:lang w:val="en-IE"/>
              </w:rPr>
            </w:pPr>
            <w:proofErr w:type="spellStart"/>
            <w:r w:rsidRPr="00973819">
              <w:rPr>
                <w:rFonts w:ascii="Söhne" w:hAnsi="Söhne" w:cstheme="minorHAnsi"/>
                <w:sz w:val="16"/>
                <w:szCs w:val="16"/>
                <w:highlight w:val="yellow"/>
                <w:u w:val="double"/>
                <w:lang w:val="en-IE"/>
              </w:rPr>
              <w:t>Ataseven</w:t>
            </w:r>
            <w:proofErr w:type="spellEnd"/>
            <w:r w:rsidRPr="00973819">
              <w:rPr>
                <w:rFonts w:ascii="Söhne" w:hAnsi="Söhne" w:cstheme="minorHAnsi"/>
                <w:sz w:val="16"/>
                <w:szCs w:val="16"/>
                <w:highlight w:val="yellow"/>
                <w:u w:val="double"/>
                <w:lang w:val="en-IE"/>
              </w:rPr>
              <w:t xml:space="preserve"> </w:t>
            </w:r>
            <w:r w:rsidRPr="00973819">
              <w:rPr>
                <w:rFonts w:ascii="Söhne" w:hAnsi="Söhne" w:cstheme="minorHAnsi"/>
                <w:i/>
                <w:sz w:val="16"/>
                <w:szCs w:val="16"/>
                <w:highlight w:val="yellow"/>
                <w:u w:val="double"/>
                <w:lang w:val="en-IE"/>
              </w:rPr>
              <w:t xml:space="preserve">et al. </w:t>
            </w:r>
            <w:r w:rsidRPr="00973819">
              <w:rPr>
                <w:rFonts w:ascii="Söhne" w:hAnsi="Söhne" w:cstheme="minorHAnsi"/>
                <w:iCs/>
                <w:sz w:val="16"/>
                <w:szCs w:val="16"/>
                <w:highlight w:val="yellow"/>
                <w:u w:val="double"/>
                <w:lang w:val="en-IE"/>
              </w:rPr>
              <w:t>(</w:t>
            </w:r>
            <w:r w:rsidRPr="00973819">
              <w:rPr>
                <w:rFonts w:ascii="Söhne" w:hAnsi="Söhne" w:cstheme="minorHAnsi"/>
                <w:sz w:val="16"/>
                <w:szCs w:val="16"/>
                <w:highlight w:val="yellow"/>
                <w:u w:val="double"/>
                <w:lang w:val="en-IE"/>
              </w:rPr>
              <w:t>2009)</w:t>
            </w:r>
          </w:p>
        </w:tc>
      </w:tr>
      <w:tr w:rsidR="00855E53" w:rsidRPr="00973819" w14:paraId="179C35FD" w14:textId="77777777" w:rsidTr="00B64770">
        <w:tc>
          <w:tcPr>
            <w:tcW w:w="1560" w:type="dxa"/>
          </w:tcPr>
          <w:p w14:paraId="6035BBCF" w14:textId="77777777" w:rsidR="00855E53" w:rsidRPr="00973819" w:rsidRDefault="00855E53" w:rsidP="00C22FD4">
            <w:pPr>
              <w:spacing w:before="60" w:after="60"/>
              <w:rPr>
                <w:rFonts w:ascii="Söhne" w:hAnsi="Söhne"/>
                <w:sz w:val="16"/>
                <w:szCs w:val="16"/>
                <w:highlight w:val="yellow"/>
                <w:u w:val="double"/>
                <w:lang w:val="en-IE"/>
              </w:rPr>
            </w:pPr>
            <w:r w:rsidRPr="00973819">
              <w:rPr>
                <w:rFonts w:ascii="Söhne" w:hAnsi="Söhne"/>
                <w:sz w:val="16"/>
                <w:szCs w:val="16"/>
                <w:highlight w:val="yellow"/>
                <w:u w:val="double"/>
                <w:lang w:val="en-IE"/>
              </w:rPr>
              <w:t>ELISA +</w:t>
            </w:r>
          </w:p>
          <w:p w14:paraId="0872E711" w14:textId="77777777" w:rsidR="00855E53" w:rsidRPr="00973819" w:rsidRDefault="00855E53" w:rsidP="00C22FD4">
            <w:pPr>
              <w:rPr>
                <w:rFonts w:ascii="Söhne" w:hAnsi="Söhne" w:cstheme="minorHAnsi"/>
                <w:sz w:val="16"/>
                <w:szCs w:val="16"/>
                <w:highlight w:val="yellow"/>
                <w:u w:val="double"/>
                <w:lang w:val="en-IE"/>
              </w:rPr>
            </w:pPr>
            <w:r w:rsidRPr="00973819">
              <w:rPr>
                <w:rFonts w:ascii="Söhne" w:hAnsi="Söhne"/>
                <w:sz w:val="16"/>
                <w:szCs w:val="16"/>
                <w:highlight w:val="yellow"/>
                <w:u w:val="double"/>
                <w:lang w:val="en-IE"/>
              </w:rPr>
              <w:t>Glycoprotein G</w:t>
            </w:r>
          </w:p>
        </w:tc>
        <w:tc>
          <w:tcPr>
            <w:tcW w:w="1984" w:type="dxa"/>
          </w:tcPr>
          <w:p w14:paraId="3B173C1C" w14:textId="77777777" w:rsidR="00855E53" w:rsidRPr="00973819" w:rsidRDefault="00855E53" w:rsidP="00C22FD4">
            <w:pPr>
              <w:spacing w:before="60" w:after="60"/>
              <w:rPr>
                <w:rFonts w:ascii="Söhne" w:hAnsi="Söhne" w:cstheme="minorHAnsi"/>
                <w:sz w:val="16"/>
                <w:szCs w:val="16"/>
                <w:highlight w:val="yellow"/>
                <w:u w:val="double"/>
              </w:rPr>
            </w:pPr>
            <w:r w:rsidRPr="00973819">
              <w:rPr>
                <w:rFonts w:ascii="Söhne" w:hAnsi="Söhne" w:cstheme="minorHAnsi"/>
                <w:sz w:val="16"/>
                <w:szCs w:val="16"/>
                <w:highlight w:val="yellow"/>
                <w:u w:val="double"/>
              </w:rPr>
              <w:t xml:space="preserve">163 </w:t>
            </w:r>
            <w:proofErr w:type="spellStart"/>
            <w:r w:rsidRPr="00973819">
              <w:rPr>
                <w:rFonts w:ascii="Söhne" w:hAnsi="Söhne" w:cstheme="minorHAnsi"/>
                <w:sz w:val="16"/>
                <w:szCs w:val="16"/>
                <w:highlight w:val="yellow"/>
                <w:u w:val="double"/>
              </w:rPr>
              <w:t>horses</w:t>
            </w:r>
            <w:proofErr w:type="spellEnd"/>
          </w:p>
          <w:p w14:paraId="0569DC36" w14:textId="77777777" w:rsidR="00855E53" w:rsidRPr="00973819" w:rsidRDefault="00855E53" w:rsidP="00C22FD4">
            <w:pPr>
              <w:spacing w:before="60" w:after="60"/>
              <w:rPr>
                <w:rFonts w:ascii="Söhne" w:hAnsi="Söhne" w:cstheme="minorHAnsi"/>
                <w:sz w:val="16"/>
                <w:szCs w:val="16"/>
                <w:highlight w:val="yellow"/>
                <w:u w:val="double"/>
              </w:rPr>
            </w:pPr>
            <w:r w:rsidRPr="00973819">
              <w:rPr>
                <w:rFonts w:ascii="Söhne" w:hAnsi="Söhne" w:cstheme="minorHAnsi"/>
                <w:sz w:val="16"/>
                <w:szCs w:val="16"/>
                <w:highlight w:val="yellow"/>
                <w:u w:val="double"/>
              </w:rPr>
              <w:t>86 mules</w:t>
            </w:r>
          </w:p>
          <w:p w14:paraId="4931B585" w14:textId="77777777" w:rsidR="00855E53" w:rsidRPr="00973819" w:rsidRDefault="00855E53" w:rsidP="00C22FD4">
            <w:pPr>
              <w:spacing w:before="60" w:after="60"/>
              <w:rPr>
                <w:rFonts w:ascii="Söhne" w:hAnsi="Söhne" w:cstheme="minorHAnsi"/>
                <w:sz w:val="16"/>
                <w:szCs w:val="16"/>
                <w:highlight w:val="yellow"/>
                <w:u w:val="double"/>
              </w:rPr>
            </w:pPr>
            <w:r w:rsidRPr="00973819">
              <w:rPr>
                <w:rFonts w:ascii="Söhne" w:hAnsi="Söhne" w:cstheme="minorHAnsi"/>
                <w:sz w:val="16"/>
                <w:szCs w:val="16"/>
                <w:highlight w:val="yellow"/>
                <w:u w:val="double"/>
              </w:rPr>
              <w:t xml:space="preserve">128 </w:t>
            </w:r>
            <w:proofErr w:type="spellStart"/>
            <w:r w:rsidRPr="00973819">
              <w:rPr>
                <w:rFonts w:ascii="Söhne" w:hAnsi="Söhne" w:cstheme="minorHAnsi"/>
                <w:sz w:val="16"/>
                <w:szCs w:val="16"/>
                <w:highlight w:val="yellow"/>
                <w:u w:val="double"/>
              </w:rPr>
              <w:t>donkeys</w:t>
            </w:r>
            <w:proofErr w:type="spellEnd"/>
          </w:p>
          <w:p w14:paraId="130D881C" w14:textId="77777777" w:rsidR="00855E53" w:rsidRPr="00973819" w:rsidRDefault="00855E53" w:rsidP="00C22FD4">
            <w:pPr>
              <w:spacing w:before="60" w:after="60"/>
              <w:rPr>
                <w:rFonts w:ascii="Söhne" w:hAnsi="Söhne" w:cstheme="minorHAnsi"/>
                <w:sz w:val="16"/>
                <w:szCs w:val="16"/>
                <w:highlight w:val="yellow"/>
                <w:u w:val="double"/>
              </w:rPr>
            </w:pPr>
            <w:r w:rsidRPr="00973819">
              <w:rPr>
                <w:rFonts w:ascii="Söhne" w:hAnsi="Söhne" w:cstheme="minorHAnsi"/>
                <w:sz w:val="16"/>
                <w:szCs w:val="16"/>
                <w:highlight w:val="yellow"/>
                <w:u w:val="double"/>
              </w:rPr>
              <w:t>237 mares</w:t>
            </w:r>
          </w:p>
          <w:p w14:paraId="092B5704" w14:textId="77777777" w:rsidR="00855E53" w:rsidRPr="00973819" w:rsidRDefault="00855E53" w:rsidP="005C329C">
            <w:pPr>
              <w:spacing w:before="60" w:after="60"/>
              <w:rPr>
                <w:rFonts w:ascii="Söhne" w:hAnsi="Söhne" w:cstheme="minorHAnsi"/>
                <w:sz w:val="16"/>
                <w:szCs w:val="16"/>
                <w:highlight w:val="yellow"/>
                <w:u w:val="double"/>
              </w:rPr>
            </w:pPr>
            <w:r w:rsidRPr="00973819">
              <w:rPr>
                <w:rFonts w:ascii="Söhne" w:hAnsi="Söhne" w:cstheme="minorHAnsi"/>
                <w:sz w:val="16"/>
                <w:szCs w:val="16"/>
                <w:highlight w:val="yellow"/>
                <w:u w:val="double"/>
              </w:rPr>
              <w:t xml:space="preserve">200 </w:t>
            </w:r>
            <w:proofErr w:type="spellStart"/>
            <w:r w:rsidRPr="00973819">
              <w:rPr>
                <w:rFonts w:ascii="Söhne" w:hAnsi="Söhne" w:cstheme="minorHAnsi"/>
                <w:sz w:val="16"/>
                <w:szCs w:val="16"/>
                <w:highlight w:val="yellow"/>
                <w:u w:val="double"/>
              </w:rPr>
              <w:t>foals</w:t>
            </w:r>
            <w:proofErr w:type="spellEnd"/>
          </w:p>
        </w:tc>
        <w:tc>
          <w:tcPr>
            <w:tcW w:w="1418" w:type="dxa"/>
          </w:tcPr>
          <w:p w14:paraId="5EB5FACF" w14:textId="77777777" w:rsidR="00855E53" w:rsidRPr="00973819" w:rsidRDefault="00855E53" w:rsidP="001A4303">
            <w:pPr>
              <w:spacing w:before="60"/>
              <w:rPr>
                <w:rFonts w:ascii="Söhne" w:hAnsi="Söhne" w:cstheme="minorHAnsi"/>
                <w:sz w:val="16"/>
                <w:szCs w:val="16"/>
                <w:highlight w:val="yellow"/>
                <w:u w:val="double"/>
                <w:lang w:val="en-IE"/>
              </w:rPr>
            </w:pPr>
            <w:r w:rsidRPr="00973819">
              <w:rPr>
                <w:rFonts w:ascii="Söhne" w:hAnsi="Söhne"/>
                <w:sz w:val="16"/>
                <w:szCs w:val="16"/>
                <w:highlight w:val="yellow"/>
                <w:u w:val="double"/>
                <w:lang w:val="en-GB"/>
              </w:rPr>
              <w:t>No robust diagnostic validation studies have been published</w:t>
            </w:r>
          </w:p>
        </w:tc>
        <w:tc>
          <w:tcPr>
            <w:tcW w:w="1984" w:type="dxa"/>
          </w:tcPr>
          <w:p w14:paraId="0663C68C" w14:textId="77777777" w:rsidR="00855E53" w:rsidRPr="00973819" w:rsidRDefault="00855E53" w:rsidP="00C22FD4">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 xml:space="preserve">Easier to perform than </w:t>
            </w:r>
            <w:proofErr w:type="gramStart"/>
            <w:r w:rsidRPr="00973819">
              <w:rPr>
                <w:rFonts w:ascii="Söhne" w:hAnsi="Söhne" w:cstheme="minorHAnsi"/>
                <w:sz w:val="16"/>
                <w:szCs w:val="16"/>
                <w:highlight w:val="yellow"/>
                <w:u w:val="double"/>
                <w:lang w:val="en-IE"/>
              </w:rPr>
              <w:t>VN</w:t>
            </w:r>
            <w:proofErr w:type="gramEnd"/>
            <w:r w:rsidRPr="00973819">
              <w:rPr>
                <w:rFonts w:ascii="Söhne" w:hAnsi="Söhne" w:cstheme="minorHAnsi"/>
                <w:sz w:val="16"/>
                <w:szCs w:val="16"/>
                <w:highlight w:val="yellow"/>
                <w:u w:val="double"/>
                <w:lang w:val="en-IE"/>
              </w:rPr>
              <w:t xml:space="preserve"> </w:t>
            </w:r>
          </w:p>
          <w:p w14:paraId="3CC49930" w14:textId="77777777" w:rsidR="00855E53" w:rsidRPr="00973819" w:rsidRDefault="00855E53" w:rsidP="00C22FD4">
            <w:pPr>
              <w:rPr>
                <w:rFonts w:ascii="Söhne" w:eastAsia="Calibri" w:hAnsi="Söhne" w:cstheme="minorHAnsi"/>
                <w:sz w:val="16"/>
                <w:szCs w:val="16"/>
                <w:highlight w:val="yellow"/>
                <w:u w:val="double"/>
                <w:lang w:val="en-GB"/>
              </w:rPr>
            </w:pPr>
            <w:r w:rsidRPr="00973819">
              <w:rPr>
                <w:rFonts w:ascii="Söhne" w:hAnsi="Söhne" w:cstheme="minorHAnsi"/>
                <w:sz w:val="16"/>
                <w:szCs w:val="16"/>
                <w:highlight w:val="yellow"/>
                <w:u w:val="double"/>
                <w:lang w:val="en-IE"/>
              </w:rPr>
              <w:t>Can upscale readily for testing large numbers of samples</w:t>
            </w:r>
          </w:p>
        </w:tc>
        <w:tc>
          <w:tcPr>
            <w:tcW w:w="2127" w:type="dxa"/>
          </w:tcPr>
          <w:p w14:paraId="5D35A658" w14:textId="77777777" w:rsidR="00855E53" w:rsidRPr="00973819" w:rsidRDefault="00855E53" w:rsidP="005C329C">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Less sensitive for EHV-1 than VN</w:t>
            </w:r>
          </w:p>
          <w:p w14:paraId="6E3B6AFD" w14:textId="77777777" w:rsidR="00855E53" w:rsidRPr="00973819" w:rsidRDefault="00855E53" w:rsidP="005C329C">
            <w:pPr>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Latently infected horse may not be seropositive</w:t>
            </w:r>
          </w:p>
        </w:tc>
        <w:tc>
          <w:tcPr>
            <w:tcW w:w="1842" w:type="dxa"/>
          </w:tcPr>
          <w:p w14:paraId="788450C3" w14:textId="77777777" w:rsidR="00855E53" w:rsidRPr="00973819" w:rsidRDefault="00855E53" w:rsidP="005C329C">
            <w:pPr>
              <w:spacing w:before="60" w:after="60"/>
              <w:rPr>
                <w:rFonts w:ascii="Söhne" w:hAnsi="Söhne" w:cstheme="minorHAnsi"/>
                <w:sz w:val="16"/>
                <w:szCs w:val="16"/>
                <w:highlight w:val="yellow"/>
                <w:u w:val="double"/>
              </w:rPr>
            </w:pPr>
            <w:r w:rsidRPr="00973819">
              <w:rPr>
                <w:rFonts w:ascii="Söhne" w:hAnsi="Söhne" w:cstheme="minorHAnsi"/>
                <w:sz w:val="16"/>
                <w:szCs w:val="16"/>
                <w:highlight w:val="yellow"/>
                <w:u w:val="double"/>
              </w:rPr>
              <w:t xml:space="preserve">El </w:t>
            </w:r>
            <w:proofErr w:type="spellStart"/>
            <w:r w:rsidRPr="00973819">
              <w:rPr>
                <w:rFonts w:ascii="Söhne" w:hAnsi="Söhne" w:cstheme="minorHAnsi"/>
                <w:sz w:val="16"/>
                <w:szCs w:val="16"/>
                <w:highlight w:val="yellow"/>
                <w:u w:val="double"/>
              </w:rPr>
              <w:t>Brini</w:t>
            </w:r>
            <w:proofErr w:type="spellEnd"/>
            <w:r w:rsidRPr="00973819">
              <w:rPr>
                <w:rFonts w:ascii="Söhne" w:hAnsi="Söhne" w:cstheme="minorHAnsi"/>
                <w:sz w:val="16"/>
                <w:szCs w:val="16"/>
                <w:highlight w:val="yellow"/>
                <w:u w:val="double"/>
              </w:rPr>
              <w:t xml:space="preserve"> </w:t>
            </w:r>
            <w:r w:rsidRPr="00973819">
              <w:rPr>
                <w:rFonts w:ascii="Söhne" w:hAnsi="Söhne" w:cstheme="minorHAnsi"/>
                <w:i/>
                <w:sz w:val="16"/>
                <w:szCs w:val="16"/>
                <w:highlight w:val="yellow"/>
                <w:u w:val="double"/>
              </w:rPr>
              <w:t xml:space="preserve">et al. </w:t>
            </w:r>
            <w:r w:rsidRPr="00973819">
              <w:rPr>
                <w:rFonts w:ascii="Söhne" w:hAnsi="Söhne" w:cstheme="minorHAnsi"/>
                <w:iCs/>
                <w:sz w:val="16"/>
                <w:szCs w:val="16"/>
                <w:highlight w:val="yellow"/>
                <w:u w:val="double"/>
              </w:rPr>
              <w:t>(</w:t>
            </w:r>
            <w:r w:rsidRPr="00973819">
              <w:rPr>
                <w:rFonts w:ascii="Söhne" w:hAnsi="Söhne" w:cstheme="minorHAnsi"/>
                <w:sz w:val="16"/>
                <w:szCs w:val="16"/>
                <w:highlight w:val="yellow"/>
                <w:u w:val="double"/>
              </w:rPr>
              <w:t>2021)</w:t>
            </w:r>
          </w:p>
          <w:p w14:paraId="071B3591" w14:textId="77777777" w:rsidR="00855E53" w:rsidRPr="00973819" w:rsidRDefault="00855E53" w:rsidP="005C329C">
            <w:pPr>
              <w:spacing w:before="60" w:after="60"/>
              <w:rPr>
                <w:rFonts w:ascii="Söhne" w:hAnsi="Söhne" w:cstheme="minorHAnsi"/>
                <w:sz w:val="16"/>
                <w:szCs w:val="16"/>
                <w:highlight w:val="yellow"/>
                <w:u w:val="double"/>
              </w:rPr>
            </w:pPr>
            <w:proofErr w:type="spellStart"/>
            <w:r w:rsidRPr="00973819">
              <w:rPr>
                <w:rFonts w:ascii="Söhne" w:hAnsi="Söhne" w:cstheme="minorHAnsi"/>
                <w:sz w:val="16"/>
                <w:szCs w:val="16"/>
                <w:highlight w:val="yellow"/>
                <w:u w:val="double"/>
              </w:rPr>
              <w:t>Ataseven</w:t>
            </w:r>
            <w:proofErr w:type="spellEnd"/>
            <w:r w:rsidRPr="00973819">
              <w:rPr>
                <w:rFonts w:ascii="Söhne" w:hAnsi="Söhne" w:cstheme="minorHAnsi"/>
                <w:sz w:val="16"/>
                <w:szCs w:val="16"/>
                <w:highlight w:val="yellow"/>
                <w:u w:val="double"/>
              </w:rPr>
              <w:t xml:space="preserve"> </w:t>
            </w:r>
            <w:r w:rsidRPr="00973819">
              <w:rPr>
                <w:rFonts w:ascii="Söhne" w:hAnsi="Söhne" w:cstheme="minorHAnsi"/>
                <w:i/>
                <w:sz w:val="16"/>
                <w:szCs w:val="16"/>
                <w:highlight w:val="yellow"/>
                <w:u w:val="double"/>
              </w:rPr>
              <w:t xml:space="preserve">et al. </w:t>
            </w:r>
            <w:r w:rsidRPr="00973819">
              <w:rPr>
                <w:rFonts w:ascii="Söhne" w:hAnsi="Söhne" w:cstheme="minorHAnsi"/>
                <w:iCs/>
                <w:sz w:val="16"/>
                <w:szCs w:val="16"/>
                <w:highlight w:val="yellow"/>
                <w:u w:val="double"/>
              </w:rPr>
              <w:t>(</w:t>
            </w:r>
            <w:r w:rsidRPr="00973819">
              <w:rPr>
                <w:rFonts w:ascii="Söhne" w:hAnsi="Söhne" w:cstheme="minorHAnsi"/>
                <w:sz w:val="16"/>
                <w:szCs w:val="16"/>
                <w:highlight w:val="yellow"/>
                <w:u w:val="double"/>
              </w:rPr>
              <w:t>2009)</w:t>
            </w:r>
          </w:p>
          <w:p w14:paraId="39E29E5E" w14:textId="77777777" w:rsidR="00855E53" w:rsidRPr="00973819" w:rsidRDefault="00855E53" w:rsidP="005C329C">
            <w:pPr>
              <w:spacing w:before="60" w:after="60"/>
              <w:rPr>
                <w:rFonts w:ascii="Söhne" w:hAnsi="Söhne" w:cstheme="minorHAnsi"/>
                <w:sz w:val="16"/>
                <w:szCs w:val="16"/>
                <w:highlight w:val="yellow"/>
                <w:u w:val="double"/>
              </w:rPr>
            </w:pPr>
            <w:r w:rsidRPr="00973819">
              <w:rPr>
                <w:rFonts w:ascii="Söhne" w:hAnsi="Söhne" w:cstheme="minorHAnsi"/>
                <w:sz w:val="16"/>
                <w:szCs w:val="16"/>
                <w:highlight w:val="yellow"/>
                <w:u w:val="double"/>
              </w:rPr>
              <w:t xml:space="preserve">Foote </w:t>
            </w:r>
            <w:r w:rsidRPr="00973819">
              <w:rPr>
                <w:rFonts w:ascii="Söhne" w:hAnsi="Söhne" w:cstheme="minorHAnsi"/>
                <w:i/>
                <w:sz w:val="16"/>
                <w:szCs w:val="16"/>
                <w:highlight w:val="yellow"/>
                <w:u w:val="double"/>
              </w:rPr>
              <w:t xml:space="preserve">et al. </w:t>
            </w:r>
            <w:proofErr w:type="gramStart"/>
            <w:r w:rsidRPr="00973819">
              <w:rPr>
                <w:rFonts w:ascii="Söhne" w:hAnsi="Söhne" w:cstheme="minorHAnsi"/>
                <w:iCs/>
                <w:sz w:val="16"/>
                <w:szCs w:val="16"/>
                <w:highlight w:val="yellow"/>
                <w:u w:val="double"/>
              </w:rPr>
              <w:t>(</w:t>
            </w:r>
            <w:r w:rsidRPr="00973819">
              <w:rPr>
                <w:rFonts w:ascii="Söhne" w:hAnsi="Söhne" w:cstheme="minorHAnsi"/>
                <w:i/>
                <w:sz w:val="16"/>
                <w:szCs w:val="16"/>
                <w:highlight w:val="yellow"/>
                <w:u w:val="double"/>
              </w:rPr>
              <w:t xml:space="preserve"> </w:t>
            </w:r>
            <w:r w:rsidRPr="00973819">
              <w:rPr>
                <w:rFonts w:ascii="Söhne" w:hAnsi="Söhne" w:cstheme="minorHAnsi"/>
                <w:sz w:val="16"/>
                <w:szCs w:val="16"/>
                <w:highlight w:val="yellow"/>
                <w:u w:val="double"/>
              </w:rPr>
              <w:t>2003</w:t>
            </w:r>
            <w:proofErr w:type="gramEnd"/>
            <w:r w:rsidRPr="00973819">
              <w:rPr>
                <w:rFonts w:ascii="Söhne" w:hAnsi="Söhne" w:cstheme="minorHAnsi"/>
                <w:sz w:val="16"/>
                <w:szCs w:val="16"/>
                <w:highlight w:val="yellow"/>
                <w:u w:val="double"/>
              </w:rPr>
              <w:t>)</w:t>
            </w:r>
          </w:p>
          <w:p w14:paraId="45E259CF" w14:textId="77777777" w:rsidR="00855E53" w:rsidRPr="00973819" w:rsidRDefault="00855E53" w:rsidP="001A4303">
            <w:pPr>
              <w:spacing w:after="60"/>
              <w:rPr>
                <w:rFonts w:ascii="Söhne" w:hAnsi="Söhne" w:cstheme="minorHAnsi"/>
                <w:sz w:val="16"/>
                <w:szCs w:val="16"/>
                <w:highlight w:val="yellow"/>
                <w:u w:val="double"/>
              </w:rPr>
            </w:pPr>
            <w:proofErr w:type="spellStart"/>
            <w:r w:rsidRPr="00973819">
              <w:rPr>
                <w:rFonts w:ascii="Söhne" w:hAnsi="Söhne" w:cstheme="minorHAnsi"/>
                <w:sz w:val="16"/>
                <w:szCs w:val="16"/>
                <w:highlight w:val="yellow"/>
                <w:u w:val="double"/>
              </w:rPr>
              <w:t>Gilkerson</w:t>
            </w:r>
            <w:proofErr w:type="spellEnd"/>
            <w:r w:rsidRPr="00973819">
              <w:rPr>
                <w:rFonts w:ascii="Söhne" w:hAnsi="Söhne" w:cstheme="minorHAnsi"/>
                <w:sz w:val="16"/>
                <w:szCs w:val="16"/>
                <w:highlight w:val="yellow"/>
                <w:u w:val="double"/>
              </w:rPr>
              <w:t xml:space="preserve"> </w:t>
            </w:r>
            <w:r w:rsidRPr="00973819">
              <w:rPr>
                <w:rFonts w:ascii="Söhne" w:hAnsi="Söhne" w:cstheme="minorHAnsi"/>
                <w:i/>
                <w:sz w:val="16"/>
                <w:szCs w:val="16"/>
                <w:highlight w:val="yellow"/>
                <w:u w:val="double"/>
              </w:rPr>
              <w:t xml:space="preserve">et al. </w:t>
            </w:r>
            <w:r w:rsidRPr="00973819">
              <w:rPr>
                <w:rFonts w:ascii="Söhne" w:hAnsi="Söhne" w:cstheme="minorHAnsi"/>
                <w:iCs/>
                <w:sz w:val="16"/>
                <w:szCs w:val="16"/>
                <w:highlight w:val="yellow"/>
                <w:u w:val="double"/>
                <w:lang w:val="en-IE"/>
              </w:rPr>
              <w:t>(</w:t>
            </w:r>
            <w:r w:rsidRPr="00973819">
              <w:rPr>
                <w:rFonts w:ascii="Söhne" w:hAnsi="Söhne" w:cstheme="minorHAnsi"/>
                <w:sz w:val="16"/>
                <w:szCs w:val="16"/>
                <w:highlight w:val="yellow"/>
                <w:u w:val="double"/>
                <w:lang w:val="en-IE"/>
              </w:rPr>
              <w:t>1999)</w:t>
            </w:r>
          </w:p>
        </w:tc>
      </w:tr>
    </w:tbl>
    <w:p w14:paraId="5ECFF1F1" w14:textId="77777777" w:rsidR="00855E53" w:rsidRPr="00973819" w:rsidRDefault="00855E53" w:rsidP="009B7F86">
      <w:pPr>
        <w:spacing w:line="240" w:lineRule="auto"/>
        <w:rPr>
          <w:rFonts w:cstheme="minorHAnsi"/>
          <w:sz w:val="20"/>
          <w:szCs w:val="20"/>
          <w:highlight w:val="yellow"/>
          <w:u w:val="double"/>
          <w:lang w:val="en-IE"/>
        </w:rPr>
      </w:pPr>
    </w:p>
    <w:p w14:paraId="7A646E68" w14:textId="2F78DF96" w:rsidR="00CB019A" w:rsidRPr="00973819" w:rsidRDefault="00CB019A">
      <w:pPr>
        <w:spacing w:after="0" w:line="240" w:lineRule="auto"/>
        <w:rPr>
          <w:rFonts w:ascii="Söhne" w:eastAsia="Times New Roman" w:hAnsi="Söhne" w:cs="Arial"/>
          <w:caps/>
          <w:smallCaps/>
          <w:spacing w:val="60"/>
          <w:sz w:val="18"/>
          <w:szCs w:val="18"/>
          <w:highlight w:val="yellow"/>
          <w:u w:val="double"/>
          <w:lang w:val="en-IE" w:eastAsia="fr-FR"/>
        </w:rPr>
      </w:pPr>
      <w:r w:rsidRPr="00973819">
        <w:rPr>
          <w:rFonts w:ascii="Söhne" w:hAnsi="Söhne" w:cs="Arial"/>
          <w:smallCaps/>
          <w:sz w:val="18"/>
          <w:szCs w:val="18"/>
          <w:highlight w:val="yellow"/>
          <w:u w:val="double"/>
          <w:lang w:val="en-IE"/>
        </w:rPr>
        <w:br w:type="page"/>
      </w:r>
    </w:p>
    <w:p w14:paraId="43FAD73B" w14:textId="77777777" w:rsidR="00CB019A" w:rsidRPr="00973819" w:rsidRDefault="00CB019A" w:rsidP="002569D6">
      <w:pPr>
        <w:spacing w:after="240" w:line="240" w:lineRule="auto"/>
        <w:jc w:val="center"/>
        <w:rPr>
          <w:rFonts w:ascii="Söhne Halbfett" w:hAnsi="Söhne Halbfett"/>
          <w:sz w:val="20"/>
          <w:szCs w:val="20"/>
          <w:highlight w:val="yellow"/>
          <w:u w:val="double"/>
          <w:lang w:val="en-IE"/>
        </w:rPr>
      </w:pPr>
      <w:r w:rsidRPr="00973819">
        <w:rPr>
          <w:rFonts w:ascii="Söhne Halbfett" w:hAnsi="Söhne Halbfett"/>
          <w:sz w:val="20"/>
          <w:szCs w:val="20"/>
          <w:highlight w:val="yellow"/>
          <w:u w:val="double"/>
          <w:lang w:val="en-IE"/>
        </w:rPr>
        <w:lastRenderedPageBreak/>
        <w:t xml:space="preserve">Appendix 2: Equine rhinopneumonitis (infection with </w:t>
      </w:r>
      <w:proofErr w:type="spellStart"/>
      <w:r w:rsidRPr="00973819">
        <w:rPr>
          <w:rFonts w:ascii="Söhne Halbfett" w:hAnsi="Söhne Halbfett"/>
          <w:sz w:val="20"/>
          <w:szCs w:val="20"/>
          <w:highlight w:val="yellow"/>
          <w:u w:val="double"/>
          <w:lang w:val="en-IE"/>
        </w:rPr>
        <w:t>Varicellovirus</w:t>
      </w:r>
      <w:proofErr w:type="spellEnd"/>
      <w:r w:rsidRPr="00973819">
        <w:rPr>
          <w:rFonts w:ascii="Söhne Halbfett" w:hAnsi="Söhne Halbfett"/>
          <w:sz w:val="20"/>
          <w:szCs w:val="20"/>
          <w:highlight w:val="yellow"/>
          <w:u w:val="double"/>
          <w:lang w:val="en-IE"/>
        </w:rPr>
        <w:t xml:space="preserve"> equidalpha1)</w:t>
      </w:r>
      <w:r w:rsidRPr="00973819">
        <w:rPr>
          <w:rFonts w:ascii="Söhne Halbfett" w:hAnsi="Söhne Halbfett"/>
          <w:sz w:val="20"/>
          <w:szCs w:val="20"/>
          <w:highlight w:val="yellow"/>
          <w:u w:val="double"/>
          <w:lang w:val="en-IE"/>
        </w:rPr>
        <w:br/>
        <w:t xml:space="preserve">Intended purpose of test: </w:t>
      </w:r>
      <w:r w:rsidRPr="00973819">
        <w:rPr>
          <w:rFonts w:ascii="Söhne Halbfett" w:eastAsia="Calibri" w:hAnsi="Söhne Halbfett" w:cs="Times New Roman"/>
          <w:sz w:val="20"/>
          <w:szCs w:val="20"/>
          <w:highlight w:val="yellow"/>
          <w:u w:val="double"/>
          <w:lang w:val="en-IE"/>
        </w:rPr>
        <w:t>population freedom from infection</w:t>
      </w:r>
      <w:r w:rsidRPr="00973819">
        <w:rPr>
          <w:rFonts w:ascii="Söhne Halbfett" w:hAnsi="Söhne Halbfett"/>
          <w:sz w:val="20"/>
          <w:szCs w:val="20"/>
          <w:highlight w:val="yellow"/>
          <w:u w:val="double"/>
          <w:lang w:val="en-GB"/>
        </w:rPr>
        <w:t xml:space="preserve"> prior to </w:t>
      </w:r>
      <w:proofErr w:type="gramStart"/>
      <w:r w:rsidRPr="00973819">
        <w:rPr>
          <w:rFonts w:ascii="Söhne Halbfett" w:hAnsi="Söhne Halbfett"/>
          <w:sz w:val="20"/>
          <w:szCs w:val="20"/>
          <w:highlight w:val="yellow"/>
          <w:u w:val="double"/>
          <w:lang w:val="en-GB"/>
        </w:rPr>
        <w:t>movement</w:t>
      </w:r>
      <w:proofErr w:type="gramEnd"/>
    </w:p>
    <w:tbl>
      <w:tblPr>
        <w:tblStyle w:val="TableGrid"/>
        <w:tblW w:w="10574" w:type="dxa"/>
        <w:tblInd w:w="-714" w:type="dxa"/>
        <w:tblLayout w:type="fixed"/>
        <w:tblLook w:val="04A0" w:firstRow="1" w:lastRow="0" w:firstColumn="1" w:lastColumn="0" w:noHBand="0" w:noVBand="1"/>
      </w:tblPr>
      <w:tblGrid>
        <w:gridCol w:w="1560"/>
        <w:gridCol w:w="1984"/>
        <w:gridCol w:w="1418"/>
        <w:gridCol w:w="1984"/>
        <w:gridCol w:w="2041"/>
        <w:gridCol w:w="1587"/>
      </w:tblGrid>
      <w:tr w:rsidR="00CB019A" w:rsidRPr="00973819" w14:paraId="26119C23" w14:textId="77777777" w:rsidTr="005B529E">
        <w:trPr>
          <w:trHeight w:val="680"/>
          <w:tblHeader/>
        </w:trPr>
        <w:tc>
          <w:tcPr>
            <w:tcW w:w="1560" w:type="dxa"/>
            <w:tcBorders>
              <w:top w:val="single" w:sz="4" w:space="0" w:color="auto"/>
            </w:tcBorders>
          </w:tcPr>
          <w:p w14:paraId="091FBD4A" w14:textId="77777777" w:rsidR="00CB019A" w:rsidRPr="00973819" w:rsidRDefault="00CB019A" w:rsidP="002569D6">
            <w:pPr>
              <w:spacing w:before="120" w:after="120"/>
              <w:rPr>
                <w:rFonts w:ascii="Söhne Kräftig" w:hAnsi="Söhne Kräftig" w:cstheme="minorHAnsi"/>
                <w:sz w:val="18"/>
                <w:szCs w:val="18"/>
                <w:highlight w:val="yellow"/>
                <w:u w:val="double"/>
                <w:lang w:val="en-IE"/>
              </w:rPr>
            </w:pPr>
            <w:r w:rsidRPr="00973819">
              <w:rPr>
                <w:rFonts w:ascii="Söhne Kräftig" w:hAnsi="Söhne Kräftig" w:cstheme="minorHAnsi"/>
                <w:sz w:val="18"/>
                <w:szCs w:val="18"/>
                <w:highlight w:val="yellow"/>
                <w:u w:val="double"/>
                <w:lang w:val="en-IE"/>
              </w:rPr>
              <w:t>Test with score and species</w:t>
            </w:r>
          </w:p>
        </w:tc>
        <w:tc>
          <w:tcPr>
            <w:tcW w:w="1984" w:type="dxa"/>
            <w:tcBorders>
              <w:top w:val="single" w:sz="4" w:space="0" w:color="auto"/>
            </w:tcBorders>
          </w:tcPr>
          <w:p w14:paraId="21AD84F8" w14:textId="77777777" w:rsidR="00CB019A" w:rsidRPr="00973819" w:rsidRDefault="00CB019A" w:rsidP="002569D6">
            <w:pPr>
              <w:spacing w:before="120" w:after="120"/>
              <w:rPr>
                <w:rFonts w:ascii="Söhne Kräftig" w:hAnsi="Söhne Kräftig" w:cstheme="minorHAnsi"/>
                <w:sz w:val="18"/>
                <w:szCs w:val="18"/>
                <w:highlight w:val="yellow"/>
                <w:u w:val="double"/>
                <w:lang w:val="en-IE"/>
              </w:rPr>
            </w:pPr>
            <w:r w:rsidRPr="00973819">
              <w:rPr>
                <w:rFonts w:ascii="Söhne Kräftig" w:hAnsi="Söhne Kräftig" w:cstheme="minorHAnsi"/>
                <w:sz w:val="18"/>
                <w:szCs w:val="18"/>
                <w:highlight w:val="yellow"/>
                <w:u w:val="double"/>
                <w:lang w:val="en-IE"/>
              </w:rPr>
              <w:t>Test populations</w:t>
            </w:r>
          </w:p>
        </w:tc>
        <w:tc>
          <w:tcPr>
            <w:tcW w:w="1418" w:type="dxa"/>
            <w:tcBorders>
              <w:top w:val="single" w:sz="4" w:space="0" w:color="auto"/>
            </w:tcBorders>
          </w:tcPr>
          <w:p w14:paraId="18D2E3B4" w14:textId="77777777" w:rsidR="00CB019A" w:rsidRPr="00973819" w:rsidRDefault="00CB019A" w:rsidP="002569D6">
            <w:pPr>
              <w:spacing w:before="120" w:after="120"/>
              <w:rPr>
                <w:rFonts w:ascii="Söhne Kräftig" w:hAnsi="Söhne Kräftig" w:cstheme="minorHAnsi"/>
                <w:sz w:val="18"/>
                <w:szCs w:val="18"/>
                <w:highlight w:val="yellow"/>
                <w:u w:val="double"/>
                <w:lang w:val="en-IE"/>
              </w:rPr>
            </w:pPr>
            <w:r w:rsidRPr="00973819">
              <w:rPr>
                <w:rFonts w:ascii="Söhne Kräftig" w:hAnsi="Söhne Kräftig" w:cstheme="minorHAnsi"/>
                <w:sz w:val="18"/>
                <w:szCs w:val="18"/>
                <w:highlight w:val="yellow"/>
                <w:u w:val="double"/>
                <w:lang w:val="en-IE"/>
              </w:rPr>
              <w:t>Validation report</w:t>
            </w:r>
          </w:p>
        </w:tc>
        <w:tc>
          <w:tcPr>
            <w:tcW w:w="1984" w:type="dxa"/>
            <w:tcBorders>
              <w:top w:val="single" w:sz="4" w:space="0" w:color="auto"/>
            </w:tcBorders>
          </w:tcPr>
          <w:p w14:paraId="6D764069" w14:textId="77777777" w:rsidR="00CB019A" w:rsidRPr="00973819" w:rsidRDefault="00CB019A" w:rsidP="002569D6">
            <w:pPr>
              <w:spacing w:before="120" w:after="120"/>
              <w:rPr>
                <w:rFonts w:ascii="Söhne Kräftig" w:hAnsi="Söhne Kräftig" w:cstheme="minorHAnsi"/>
                <w:sz w:val="18"/>
                <w:szCs w:val="18"/>
                <w:highlight w:val="yellow"/>
                <w:u w:val="double"/>
                <w:lang w:val="en-IE"/>
              </w:rPr>
            </w:pPr>
            <w:r w:rsidRPr="00973819">
              <w:rPr>
                <w:rFonts w:ascii="Söhne Kräftig" w:hAnsi="Söhne Kräftig" w:cstheme="minorHAnsi"/>
                <w:sz w:val="18"/>
                <w:szCs w:val="18"/>
                <w:highlight w:val="yellow"/>
                <w:u w:val="double"/>
                <w:lang w:val="en-IE"/>
              </w:rPr>
              <w:t>Advantages</w:t>
            </w:r>
          </w:p>
        </w:tc>
        <w:tc>
          <w:tcPr>
            <w:tcW w:w="2041" w:type="dxa"/>
            <w:tcBorders>
              <w:top w:val="single" w:sz="4" w:space="0" w:color="auto"/>
            </w:tcBorders>
          </w:tcPr>
          <w:p w14:paraId="6C91FC0B" w14:textId="77777777" w:rsidR="00CB019A" w:rsidRPr="00973819" w:rsidRDefault="00CB019A" w:rsidP="002569D6">
            <w:pPr>
              <w:spacing w:before="120" w:after="120"/>
              <w:rPr>
                <w:rFonts w:ascii="Söhne Kräftig" w:hAnsi="Söhne Kräftig" w:cstheme="minorHAnsi"/>
                <w:sz w:val="18"/>
                <w:szCs w:val="18"/>
                <w:highlight w:val="yellow"/>
                <w:u w:val="double"/>
                <w:lang w:val="en-IE"/>
              </w:rPr>
            </w:pPr>
            <w:r w:rsidRPr="00973819">
              <w:rPr>
                <w:rFonts w:ascii="Söhne Kräftig" w:hAnsi="Söhne Kräftig" w:cstheme="minorHAnsi"/>
                <w:sz w:val="18"/>
                <w:szCs w:val="18"/>
                <w:highlight w:val="yellow"/>
                <w:u w:val="double"/>
                <w:lang w:val="en-IE"/>
              </w:rPr>
              <w:t>Disadvantages</w:t>
            </w:r>
          </w:p>
        </w:tc>
        <w:tc>
          <w:tcPr>
            <w:tcW w:w="1587" w:type="dxa"/>
            <w:tcBorders>
              <w:top w:val="single" w:sz="4" w:space="0" w:color="auto"/>
            </w:tcBorders>
          </w:tcPr>
          <w:p w14:paraId="377F3499" w14:textId="77777777" w:rsidR="00CB019A" w:rsidRPr="00973819" w:rsidRDefault="00CB019A" w:rsidP="002569D6">
            <w:pPr>
              <w:spacing w:before="120" w:after="120"/>
              <w:rPr>
                <w:rFonts w:ascii="Söhne Kräftig" w:hAnsi="Söhne Kräftig" w:cstheme="minorHAnsi"/>
                <w:sz w:val="18"/>
                <w:szCs w:val="18"/>
                <w:highlight w:val="yellow"/>
                <w:u w:val="double"/>
                <w:lang w:val="en-IE"/>
              </w:rPr>
            </w:pPr>
            <w:r w:rsidRPr="00973819">
              <w:rPr>
                <w:rFonts w:ascii="Söhne Kräftig" w:hAnsi="Söhne Kräftig" w:cstheme="minorHAnsi"/>
                <w:sz w:val="18"/>
                <w:szCs w:val="18"/>
                <w:highlight w:val="yellow"/>
                <w:u w:val="double"/>
                <w:lang w:val="en-IE"/>
              </w:rPr>
              <w:t>References</w:t>
            </w:r>
          </w:p>
        </w:tc>
      </w:tr>
      <w:tr w:rsidR="00CB019A" w:rsidRPr="00973819" w14:paraId="6F1162AF" w14:textId="77777777" w:rsidTr="00743162">
        <w:tc>
          <w:tcPr>
            <w:tcW w:w="1560" w:type="dxa"/>
          </w:tcPr>
          <w:p w14:paraId="0C9FBA4B" w14:textId="77777777" w:rsidR="00CB019A" w:rsidRPr="00973819" w:rsidRDefault="00CB019A" w:rsidP="002569D6">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PCR +++</w:t>
            </w:r>
          </w:p>
          <w:p w14:paraId="66BA7EF9" w14:textId="77777777" w:rsidR="00CB019A" w:rsidRPr="00973819" w:rsidRDefault="00CB019A" w:rsidP="002569D6">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DNA</w:t>
            </w:r>
          </w:p>
        </w:tc>
        <w:tc>
          <w:tcPr>
            <w:tcW w:w="1984" w:type="dxa"/>
          </w:tcPr>
          <w:p w14:paraId="1BA60B59" w14:textId="77777777" w:rsidR="00CB019A" w:rsidRPr="00973819" w:rsidRDefault="00CB019A" w:rsidP="002569D6">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231 healthy performance horses</w:t>
            </w:r>
          </w:p>
          <w:p w14:paraId="4C0E1698" w14:textId="77777777" w:rsidR="00CB019A" w:rsidRPr="00973819" w:rsidRDefault="00CB019A" w:rsidP="002569D6">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162 healthy sport horses</w:t>
            </w:r>
          </w:p>
          <w:p w14:paraId="5385A713" w14:textId="77777777" w:rsidR="00CB019A" w:rsidRPr="00973819" w:rsidRDefault="00CB019A" w:rsidP="002569D6">
            <w:pPr>
              <w:pStyle w:val="NoSpacing"/>
              <w:spacing w:before="60" w:after="60"/>
              <w:rPr>
                <w:rFonts w:ascii="Söhne" w:hAnsi="Söhne" w:cstheme="minorHAnsi"/>
                <w:sz w:val="16"/>
                <w:szCs w:val="16"/>
                <w:highlight w:val="yellow"/>
                <w:u w:val="double"/>
              </w:rPr>
            </w:pPr>
            <w:r w:rsidRPr="00973819">
              <w:rPr>
                <w:rFonts w:ascii="Söhne" w:hAnsi="Söhne" w:cstheme="minorHAnsi"/>
                <w:sz w:val="16"/>
                <w:szCs w:val="16"/>
                <w:highlight w:val="yellow"/>
                <w:u w:val="double"/>
                <w:lang w:val="en-IE"/>
              </w:rPr>
              <w:t>167 imported horses in quarantine</w:t>
            </w:r>
          </w:p>
        </w:tc>
        <w:tc>
          <w:tcPr>
            <w:tcW w:w="1418" w:type="dxa"/>
          </w:tcPr>
          <w:p w14:paraId="49676648" w14:textId="77777777" w:rsidR="00CB019A" w:rsidRPr="00973819" w:rsidRDefault="00CB019A" w:rsidP="002569D6">
            <w:pPr>
              <w:spacing w:before="60" w:after="60"/>
              <w:rPr>
                <w:rFonts w:ascii="Söhne" w:hAnsi="Söhne" w:cstheme="minorHAnsi"/>
                <w:sz w:val="16"/>
                <w:szCs w:val="16"/>
                <w:highlight w:val="yellow"/>
                <w:u w:val="double"/>
                <w:lang w:val="en-IE"/>
              </w:rPr>
            </w:pPr>
            <w:r w:rsidRPr="00973819">
              <w:rPr>
                <w:rFonts w:ascii="Söhne" w:hAnsi="Söhne"/>
                <w:sz w:val="16"/>
                <w:szCs w:val="16"/>
                <w:highlight w:val="yellow"/>
                <w:u w:val="double"/>
                <w:lang w:val="en-GB"/>
              </w:rPr>
              <w:t>No robust diagnostic validation studies have been published</w:t>
            </w:r>
          </w:p>
        </w:tc>
        <w:tc>
          <w:tcPr>
            <w:tcW w:w="1984" w:type="dxa"/>
          </w:tcPr>
          <w:p w14:paraId="1ECBC4F4" w14:textId="77777777" w:rsidR="00CB019A" w:rsidRPr="00973819" w:rsidRDefault="00CB019A" w:rsidP="002569D6">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Highly sensitive and specific</w:t>
            </w:r>
          </w:p>
          <w:p w14:paraId="0A4F9498" w14:textId="77777777" w:rsidR="00CB019A" w:rsidRPr="00973819" w:rsidRDefault="00CB019A" w:rsidP="002569D6">
            <w:pPr>
              <w:spacing w:before="60" w:after="60"/>
              <w:rPr>
                <w:rFonts w:ascii="Söhne" w:eastAsia="Calibri" w:hAnsi="Söhne" w:cstheme="minorHAnsi"/>
                <w:sz w:val="16"/>
                <w:szCs w:val="16"/>
                <w:highlight w:val="yellow"/>
                <w:u w:val="double"/>
                <w:lang w:val="en-IE"/>
              </w:rPr>
            </w:pPr>
            <w:r w:rsidRPr="00973819">
              <w:rPr>
                <w:rFonts w:ascii="Söhne" w:hAnsi="Söhne" w:cstheme="minorHAnsi"/>
                <w:sz w:val="16"/>
                <w:szCs w:val="16"/>
                <w:highlight w:val="yellow"/>
                <w:u w:val="double"/>
                <w:lang w:val="en-IE"/>
              </w:rPr>
              <w:t>Rapid</w:t>
            </w:r>
          </w:p>
        </w:tc>
        <w:tc>
          <w:tcPr>
            <w:tcW w:w="2041" w:type="dxa"/>
          </w:tcPr>
          <w:p w14:paraId="2A04376E" w14:textId="77777777" w:rsidR="00CB019A" w:rsidRPr="00973819" w:rsidRDefault="00CB019A" w:rsidP="002569D6">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 xml:space="preserve">“Snapshot in time” i.e. dependent on the status of the animal at a specific time point when the sample is </w:t>
            </w:r>
            <w:proofErr w:type="gramStart"/>
            <w:r w:rsidRPr="00973819">
              <w:rPr>
                <w:rFonts w:ascii="Söhne" w:hAnsi="Söhne" w:cstheme="minorHAnsi"/>
                <w:sz w:val="16"/>
                <w:szCs w:val="16"/>
                <w:highlight w:val="yellow"/>
                <w:u w:val="double"/>
                <w:lang w:val="en-IE"/>
              </w:rPr>
              <w:t>collected</w:t>
            </w:r>
            <w:proofErr w:type="gramEnd"/>
          </w:p>
          <w:p w14:paraId="7ECF30E1" w14:textId="77777777" w:rsidR="00CB019A" w:rsidRPr="00973819" w:rsidRDefault="00CB019A" w:rsidP="002569D6">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 xml:space="preserve">Risk of contamination in the laboratory or at sample collection by the clinician may result in false positives due to sensitivity of </w:t>
            </w:r>
            <w:proofErr w:type="gramStart"/>
            <w:r w:rsidRPr="00973819">
              <w:rPr>
                <w:rFonts w:ascii="Söhne" w:hAnsi="Söhne" w:cstheme="minorHAnsi"/>
                <w:sz w:val="16"/>
                <w:szCs w:val="16"/>
                <w:highlight w:val="yellow"/>
                <w:u w:val="double"/>
                <w:lang w:val="en-IE"/>
              </w:rPr>
              <w:t>test</w:t>
            </w:r>
            <w:proofErr w:type="gramEnd"/>
          </w:p>
          <w:p w14:paraId="6D93113C" w14:textId="77777777" w:rsidR="00CB019A" w:rsidRPr="00973819" w:rsidRDefault="00CB019A" w:rsidP="002569D6">
            <w:pPr>
              <w:pStyle w:val="NoSpacing"/>
              <w:spacing w:before="60" w:after="60"/>
              <w:rPr>
                <w:rFonts w:ascii="Söhne" w:hAnsi="Söhne"/>
                <w:sz w:val="16"/>
                <w:szCs w:val="16"/>
                <w:highlight w:val="yellow"/>
                <w:u w:val="double"/>
                <w:lang w:val="en-IE"/>
              </w:rPr>
            </w:pPr>
            <w:r w:rsidRPr="00973819">
              <w:rPr>
                <w:rFonts w:ascii="Söhne" w:hAnsi="Söhne" w:cstheme="minorHAnsi"/>
                <w:sz w:val="16"/>
                <w:szCs w:val="16"/>
                <w:highlight w:val="yellow"/>
                <w:u w:val="double"/>
                <w:lang w:val="en-IE"/>
              </w:rPr>
              <w:t>Positivity does not necessarily equate with infectious virus and risk to cohort</w:t>
            </w:r>
          </w:p>
        </w:tc>
        <w:tc>
          <w:tcPr>
            <w:tcW w:w="1587" w:type="dxa"/>
          </w:tcPr>
          <w:p w14:paraId="3E092169" w14:textId="77777777" w:rsidR="00CB019A" w:rsidRPr="00973819" w:rsidRDefault="00CB019A" w:rsidP="002569D6">
            <w:pPr>
              <w:spacing w:before="60" w:after="60"/>
              <w:rPr>
                <w:rFonts w:ascii="Söhne" w:hAnsi="Söhne" w:cstheme="minorHAnsi"/>
                <w:sz w:val="16"/>
                <w:szCs w:val="16"/>
                <w:highlight w:val="yellow"/>
                <w:u w:val="double"/>
                <w:lang w:val="en-IE"/>
              </w:rPr>
            </w:pPr>
            <w:proofErr w:type="spellStart"/>
            <w:r w:rsidRPr="00973819">
              <w:rPr>
                <w:rFonts w:ascii="Söhne" w:hAnsi="Söhne" w:cstheme="minorHAnsi"/>
                <w:sz w:val="16"/>
                <w:szCs w:val="16"/>
                <w:highlight w:val="yellow"/>
                <w:u w:val="double"/>
                <w:lang w:val="en-IE"/>
              </w:rPr>
              <w:t>Pusterla</w:t>
            </w:r>
            <w:proofErr w:type="spellEnd"/>
            <w:r w:rsidRPr="00973819">
              <w:rPr>
                <w:rFonts w:ascii="Söhne" w:hAnsi="Söhne" w:cstheme="minorHAnsi"/>
                <w:sz w:val="16"/>
                <w:szCs w:val="16"/>
                <w:highlight w:val="yellow"/>
                <w:u w:val="double"/>
                <w:lang w:val="en-IE"/>
              </w:rPr>
              <w:t xml:space="preserve"> </w:t>
            </w:r>
            <w:r w:rsidRPr="00973819">
              <w:rPr>
                <w:rFonts w:ascii="Söhne" w:hAnsi="Söhne" w:cstheme="minorHAnsi"/>
                <w:i/>
                <w:sz w:val="16"/>
                <w:szCs w:val="16"/>
                <w:highlight w:val="yellow"/>
                <w:u w:val="double"/>
                <w:lang w:val="en-IE"/>
              </w:rPr>
              <w:t>et al.</w:t>
            </w:r>
            <w:r w:rsidRPr="00973819">
              <w:rPr>
                <w:rFonts w:ascii="Söhne" w:hAnsi="Söhne" w:cstheme="minorHAnsi"/>
                <w:sz w:val="16"/>
                <w:szCs w:val="16"/>
                <w:highlight w:val="yellow"/>
                <w:u w:val="double"/>
                <w:lang w:val="en-IE"/>
              </w:rPr>
              <w:t xml:space="preserve"> (2023)</w:t>
            </w:r>
          </w:p>
          <w:p w14:paraId="7F53814C" w14:textId="77777777" w:rsidR="00CB019A" w:rsidRPr="00973819" w:rsidRDefault="00CB019A" w:rsidP="002569D6">
            <w:pPr>
              <w:spacing w:before="60" w:after="60"/>
              <w:rPr>
                <w:rFonts w:ascii="Söhne" w:hAnsi="Söhne" w:cstheme="minorHAnsi"/>
                <w:sz w:val="16"/>
                <w:szCs w:val="16"/>
                <w:highlight w:val="yellow"/>
                <w:u w:val="double"/>
                <w:lang w:val="en-IE"/>
              </w:rPr>
            </w:pPr>
            <w:proofErr w:type="spellStart"/>
            <w:r w:rsidRPr="00973819">
              <w:rPr>
                <w:rFonts w:ascii="Söhne" w:hAnsi="Söhne" w:cstheme="minorHAnsi"/>
                <w:sz w:val="16"/>
                <w:szCs w:val="16"/>
                <w:highlight w:val="yellow"/>
                <w:u w:val="double"/>
                <w:lang w:val="en-IE"/>
              </w:rPr>
              <w:t>Pusterla</w:t>
            </w:r>
            <w:proofErr w:type="spellEnd"/>
            <w:r w:rsidRPr="00973819">
              <w:rPr>
                <w:rFonts w:ascii="Söhne" w:hAnsi="Söhne" w:cstheme="minorHAnsi"/>
                <w:sz w:val="16"/>
                <w:szCs w:val="16"/>
                <w:highlight w:val="yellow"/>
                <w:u w:val="double"/>
                <w:lang w:val="en-IE"/>
              </w:rPr>
              <w:t xml:space="preserve"> </w:t>
            </w:r>
            <w:r w:rsidRPr="00973819">
              <w:rPr>
                <w:rFonts w:ascii="Söhne" w:hAnsi="Söhne" w:cstheme="minorHAnsi"/>
                <w:i/>
                <w:sz w:val="16"/>
                <w:szCs w:val="16"/>
                <w:highlight w:val="yellow"/>
                <w:u w:val="double"/>
                <w:lang w:val="en-IE"/>
              </w:rPr>
              <w:t>et al.</w:t>
            </w:r>
            <w:r w:rsidRPr="00973819">
              <w:rPr>
                <w:rFonts w:ascii="Söhne" w:hAnsi="Söhne" w:cstheme="minorHAnsi"/>
                <w:sz w:val="16"/>
                <w:szCs w:val="16"/>
                <w:highlight w:val="yellow"/>
                <w:u w:val="double"/>
                <w:lang w:val="en-IE"/>
              </w:rPr>
              <w:t xml:space="preserve"> (2022)</w:t>
            </w:r>
          </w:p>
          <w:p w14:paraId="41943DBD" w14:textId="77777777" w:rsidR="00CB019A" w:rsidRPr="00973819" w:rsidRDefault="00CB019A" w:rsidP="002569D6">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 xml:space="preserve">Smith </w:t>
            </w:r>
            <w:r w:rsidRPr="00973819">
              <w:rPr>
                <w:rFonts w:ascii="Söhne" w:hAnsi="Söhne" w:cstheme="minorHAnsi"/>
                <w:i/>
                <w:sz w:val="16"/>
                <w:szCs w:val="16"/>
                <w:highlight w:val="yellow"/>
                <w:u w:val="double"/>
                <w:lang w:val="en-IE"/>
              </w:rPr>
              <w:t>et al.</w:t>
            </w:r>
            <w:r w:rsidRPr="00973819">
              <w:rPr>
                <w:rFonts w:ascii="Söhne" w:hAnsi="Söhne" w:cstheme="minorHAnsi"/>
                <w:sz w:val="16"/>
                <w:szCs w:val="16"/>
                <w:highlight w:val="yellow"/>
                <w:u w:val="double"/>
                <w:lang w:val="en-IE"/>
              </w:rPr>
              <w:t xml:space="preserve"> (2018)</w:t>
            </w:r>
          </w:p>
        </w:tc>
      </w:tr>
      <w:tr w:rsidR="00CB019A" w:rsidRPr="00973819" w14:paraId="1DF5DC5F" w14:textId="77777777" w:rsidTr="00743162">
        <w:tc>
          <w:tcPr>
            <w:tcW w:w="1560" w:type="dxa"/>
          </w:tcPr>
          <w:p w14:paraId="0903CA6A" w14:textId="77777777" w:rsidR="00CB019A" w:rsidRPr="00973819" w:rsidRDefault="00CB019A" w:rsidP="002569D6">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 xml:space="preserve">Virus isolation </w:t>
            </w:r>
          </w:p>
          <w:p w14:paraId="7178FB47" w14:textId="77777777" w:rsidR="00CB019A" w:rsidRPr="00973819" w:rsidRDefault="00CB019A" w:rsidP="002569D6">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w:t>
            </w:r>
          </w:p>
          <w:p w14:paraId="494CCA87" w14:textId="77777777" w:rsidR="00CB019A" w:rsidRPr="00973819" w:rsidRDefault="00CB019A" w:rsidP="002569D6">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Infectious virus</w:t>
            </w:r>
          </w:p>
        </w:tc>
        <w:tc>
          <w:tcPr>
            <w:tcW w:w="1984" w:type="dxa"/>
          </w:tcPr>
          <w:p w14:paraId="22028113" w14:textId="77777777" w:rsidR="00CB019A" w:rsidRPr="00973819" w:rsidRDefault="00CB019A" w:rsidP="002569D6">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 xml:space="preserve">15 experimentally infected ponies tested by virus isolation and </w:t>
            </w:r>
            <w:proofErr w:type="gramStart"/>
            <w:r w:rsidRPr="00973819">
              <w:rPr>
                <w:rFonts w:ascii="Söhne" w:hAnsi="Söhne" w:cstheme="minorHAnsi"/>
                <w:sz w:val="16"/>
                <w:szCs w:val="16"/>
                <w:highlight w:val="yellow"/>
                <w:u w:val="double"/>
                <w:lang w:val="en-IE"/>
              </w:rPr>
              <w:t>PCR</w:t>
            </w:r>
            <w:proofErr w:type="gramEnd"/>
          </w:p>
          <w:p w14:paraId="551E7C2F" w14:textId="77777777" w:rsidR="00CB019A" w:rsidRPr="00973819" w:rsidRDefault="00CB019A" w:rsidP="002569D6">
            <w:pPr>
              <w:spacing w:before="60" w:after="60"/>
              <w:rPr>
                <w:rFonts w:ascii="Söhne" w:hAnsi="Söhne" w:cstheme="minorHAnsi"/>
                <w:sz w:val="16"/>
                <w:szCs w:val="16"/>
                <w:highlight w:val="yellow"/>
                <w:u w:val="double"/>
                <w:lang w:val="en-GB"/>
              </w:rPr>
            </w:pPr>
            <w:r w:rsidRPr="00973819">
              <w:rPr>
                <w:rFonts w:ascii="Söhne" w:hAnsi="Söhne" w:cstheme="minorHAnsi"/>
                <w:sz w:val="16"/>
                <w:szCs w:val="16"/>
                <w:highlight w:val="yellow"/>
                <w:u w:val="double"/>
                <w:lang w:val="en-IE"/>
              </w:rPr>
              <w:t>327 foals in epidemiological survey tested by virus isolation and conventional PCR</w:t>
            </w:r>
          </w:p>
        </w:tc>
        <w:tc>
          <w:tcPr>
            <w:tcW w:w="1418" w:type="dxa"/>
          </w:tcPr>
          <w:p w14:paraId="0D8EFF74" w14:textId="77777777" w:rsidR="00CB019A" w:rsidRPr="00973819" w:rsidRDefault="00CB019A" w:rsidP="002569D6">
            <w:pPr>
              <w:spacing w:before="60" w:after="60"/>
              <w:rPr>
                <w:rFonts w:ascii="Söhne" w:hAnsi="Söhne" w:cstheme="minorHAnsi"/>
                <w:sz w:val="16"/>
                <w:szCs w:val="16"/>
                <w:highlight w:val="yellow"/>
                <w:u w:val="double"/>
                <w:lang w:val="en-IE"/>
              </w:rPr>
            </w:pPr>
            <w:r w:rsidRPr="00973819">
              <w:rPr>
                <w:rFonts w:ascii="Söhne" w:hAnsi="Söhne"/>
                <w:sz w:val="16"/>
                <w:szCs w:val="16"/>
                <w:highlight w:val="yellow"/>
                <w:u w:val="double"/>
                <w:lang w:val="en-GB"/>
              </w:rPr>
              <w:t>No robust diagnostic validation studies have been published</w:t>
            </w:r>
          </w:p>
        </w:tc>
        <w:tc>
          <w:tcPr>
            <w:tcW w:w="1984" w:type="dxa"/>
          </w:tcPr>
          <w:p w14:paraId="41EAB997" w14:textId="77777777" w:rsidR="00CB019A" w:rsidRPr="00973819" w:rsidRDefault="00CB019A" w:rsidP="002569D6">
            <w:pPr>
              <w:spacing w:before="60" w:after="60"/>
              <w:rPr>
                <w:rFonts w:ascii="Söhne" w:eastAsia="Calibri" w:hAnsi="Söhne" w:cstheme="minorHAnsi"/>
                <w:sz w:val="16"/>
                <w:szCs w:val="16"/>
                <w:highlight w:val="yellow"/>
                <w:u w:val="double"/>
                <w:lang w:val="en-GB"/>
              </w:rPr>
            </w:pPr>
            <w:r w:rsidRPr="00973819">
              <w:rPr>
                <w:rFonts w:ascii="Söhne" w:hAnsi="Söhne" w:cstheme="minorHAnsi"/>
                <w:sz w:val="16"/>
                <w:szCs w:val="16"/>
                <w:highlight w:val="yellow"/>
                <w:u w:val="double"/>
                <w:lang w:val="en-IE"/>
              </w:rPr>
              <w:t>Unequivocal -detects infectious virus</w:t>
            </w:r>
          </w:p>
        </w:tc>
        <w:tc>
          <w:tcPr>
            <w:tcW w:w="2041" w:type="dxa"/>
          </w:tcPr>
          <w:p w14:paraId="64DEB563" w14:textId="77777777" w:rsidR="00CB019A" w:rsidRPr="00973819" w:rsidRDefault="00CB019A" w:rsidP="002569D6">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 xml:space="preserve">Less sensitive than PCR </w:t>
            </w:r>
          </w:p>
          <w:p w14:paraId="4EE18782" w14:textId="77777777" w:rsidR="00CB019A" w:rsidRPr="00973819" w:rsidRDefault="00CB019A" w:rsidP="002569D6">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Slow – time consuming</w:t>
            </w:r>
          </w:p>
          <w:p w14:paraId="3D185953" w14:textId="77777777" w:rsidR="00CB019A" w:rsidRPr="00973819" w:rsidRDefault="00CB019A" w:rsidP="002569D6">
            <w:pPr>
              <w:spacing w:before="60" w:after="60"/>
              <w:rPr>
                <w:rFonts w:ascii="Söhne" w:hAnsi="Söhne"/>
                <w:sz w:val="16"/>
                <w:szCs w:val="16"/>
                <w:highlight w:val="yellow"/>
                <w:u w:val="double"/>
                <w:lang w:val="en-IE"/>
              </w:rPr>
            </w:pPr>
            <w:r w:rsidRPr="00973819">
              <w:rPr>
                <w:rFonts w:ascii="Söhne" w:hAnsi="Söhne"/>
                <w:sz w:val="16"/>
                <w:szCs w:val="16"/>
                <w:highlight w:val="yellow"/>
                <w:u w:val="double"/>
                <w:lang w:val="en-IE"/>
              </w:rPr>
              <w:t>Requires tissue culture facilities.</w:t>
            </w:r>
          </w:p>
          <w:p w14:paraId="6A27897C" w14:textId="77777777" w:rsidR="00CB019A" w:rsidRPr="00973819" w:rsidRDefault="00CB019A" w:rsidP="002569D6">
            <w:pPr>
              <w:spacing w:before="60" w:after="60"/>
              <w:rPr>
                <w:rFonts w:ascii="Söhne" w:hAnsi="Söhne" w:cstheme="minorHAnsi"/>
                <w:sz w:val="16"/>
                <w:szCs w:val="16"/>
                <w:highlight w:val="yellow"/>
                <w:u w:val="double"/>
                <w:lang w:val="en-GB"/>
              </w:rPr>
            </w:pPr>
            <w:r w:rsidRPr="00973819">
              <w:rPr>
                <w:rFonts w:ascii="Söhne" w:hAnsi="Söhne" w:cstheme="minorHAnsi"/>
                <w:sz w:val="16"/>
                <w:szCs w:val="16"/>
                <w:highlight w:val="yellow"/>
                <w:u w:val="double"/>
                <w:lang w:val="en-IE"/>
              </w:rPr>
              <w:t>Dependent on the status of the animal at a specific time point when the sample is collected</w:t>
            </w:r>
          </w:p>
        </w:tc>
        <w:tc>
          <w:tcPr>
            <w:tcW w:w="1587" w:type="dxa"/>
          </w:tcPr>
          <w:p w14:paraId="09D24D11" w14:textId="77777777" w:rsidR="00CB019A" w:rsidRPr="00973819" w:rsidRDefault="00CB019A" w:rsidP="002569D6">
            <w:pPr>
              <w:spacing w:before="60" w:after="60"/>
              <w:rPr>
                <w:rFonts w:ascii="Söhne" w:hAnsi="Söhne" w:cstheme="minorHAnsi"/>
                <w:sz w:val="16"/>
                <w:szCs w:val="16"/>
                <w:highlight w:val="yellow"/>
                <w:u w:val="double"/>
              </w:rPr>
            </w:pPr>
            <w:proofErr w:type="spellStart"/>
            <w:r w:rsidRPr="00973819">
              <w:rPr>
                <w:rFonts w:ascii="Söhne" w:hAnsi="Söhne" w:cstheme="minorHAnsi"/>
                <w:sz w:val="16"/>
                <w:szCs w:val="16"/>
                <w:highlight w:val="yellow"/>
                <w:u w:val="double"/>
              </w:rPr>
              <w:t>Hussey</w:t>
            </w:r>
            <w:proofErr w:type="spellEnd"/>
            <w:r w:rsidRPr="00973819">
              <w:rPr>
                <w:rFonts w:ascii="Söhne" w:hAnsi="Söhne" w:cstheme="minorHAnsi"/>
                <w:sz w:val="16"/>
                <w:szCs w:val="16"/>
                <w:highlight w:val="yellow"/>
                <w:u w:val="double"/>
              </w:rPr>
              <w:t xml:space="preserve"> </w:t>
            </w:r>
            <w:r w:rsidRPr="00973819">
              <w:rPr>
                <w:rFonts w:ascii="Söhne" w:hAnsi="Söhne" w:cstheme="minorHAnsi"/>
                <w:i/>
                <w:sz w:val="16"/>
                <w:szCs w:val="16"/>
                <w:highlight w:val="yellow"/>
                <w:u w:val="double"/>
              </w:rPr>
              <w:t>et al.</w:t>
            </w:r>
            <w:r w:rsidRPr="00973819">
              <w:rPr>
                <w:rFonts w:ascii="Söhne" w:hAnsi="Söhne" w:cstheme="minorHAnsi"/>
                <w:sz w:val="16"/>
                <w:szCs w:val="16"/>
                <w:highlight w:val="yellow"/>
                <w:u w:val="double"/>
              </w:rPr>
              <w:t xml:space="preserve"> (2006)</w:t>
            </w:r>
          </w:p>
          <w:p w14:paraId="63E331AE" w14:textId="77777777" w:rsidR="00CB019A" w:rsidRPr="00973819" w:rsidRDefault="00CB019A" w:rsidP="002569D6">
            <w:pPr>
              <w:spacing w:before="60" w:after="60"/>
              <w:rPr>
                <w:rFonts w:ascii="Söhne" w:hAnsi="Söhne" w:cstheme="minorHAnsi"/>
                <w:sz w:val="16"/>
                <w:szCs w:val="16"/>
                <w:highlight w:val="yellow"/>
                <w:u w:val="double"/>
              </w:rPr>
            </w:pPr>
            <w:r w:rsidRPr="00973819">
              <w:rPr>
                <w:rFonts w:ascii="Söhne" w:hAnsi="Söhne" w:cstheme="minorHAnsi"/>
                <w:sz w:val="16"/>
                <w:szCs w:val="16"/>
                <w:highlight w:val="yellow"/>
                <w:u w:val="double"/>
              </w:rPr>
              <w:t xml:space="preserve">Lawrence </w:t>
            </w:r>
            <w:r w:rsidRPr="00973819">
              <w:rPr>
                <w:rFonts w:ascii="Söhne" w:hAnsi="Söhne" w:cstheme="minorHAnsi"/>
                <w:i/>
                <w:sz w:val="16"/>
                <w:szCs w:val="16"/>
                <w:highlight w:val="yellow"/>
                <w:u w:val="double"/>
              </w:rPr>
              <w:t>et al.</w:t>
            </w:r>
            <w:r w:rsidRPr="00973819">
              <w:rPr>
                <w:rFonts w:ascii="Söhne" w:hAnsi="Söhne" w:cstheme="minorHAnsi"/>
                <w:sz w:val="16"/>
                <w:szCs w:val="16"/>
                <w:highlight w:val="yellow"/>
                <w:u w:val="double"/>
              </w:rPr>
              <w:t xml:space="preserve"> (1994)</w:t>
            </w:r>
          </w:p>
        </w:tc>
      </w:tr>
      <w:tr w:rsidR="00CB019A" w:rsidRPr="00973819" w14:paraId="3AAE20FD" w14:textId="77777777" w:rsidTr="00743162">
        <w:tc>
          <w:tcPr>
            <w:tcW w:w="1560" w:type="dxa"/>
          </w:tcPr>
          <w:p w14:paraId="7C13DB29" w14:textId="77777777" w:rsidR="00CB019A" w:rsidRPr="00973819" w:rsidRDefault="00CB019A" w:rsidP="002569D6">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CFT ++</w:t>
            </w:r>
          </w:p>
          <w:p w14:paraId="20CBAC02" w14:textId="77777777" w:rsidR="00CB019A" w:rsidRPr="00973819" w:rsidRDefault="00CB019A" w:rsidP="002569D6">
            <w:pPr>
              <w:spacing w:before="60" w:after="60"/>
              <w:rPr>
                <w:rFonts w:ascii="Söhne" w:hAnsi="Söhne"/>
                <w:sz w:val="16"/>
                <w:szCs w:val="16"/>
                <w:highlight w:val="yellow"/>
                <w:u w:val="double"/>
                <w:lang w:val="en-IE"/>
              </w:rPr>
            </w:pPr>
            <w:r w:rsidRPr="00973819">
              <w:rPr>
                <w:rFonts w:ascii="Söhne" w:hAnsi="Söhne" w:cstheme="minorHAnsi"/>
                <w:sz w:val="16"/>
                <w:szCs w:val="16"/>
                <w:highlight w:val="yellow"/>
                <w:u w:val="double"/>
                <w:lang w:val="en-IE"/>
              </w:rPr>
              <w:t>IgG and IgM</w:t>
            </w:r>
          </w:p>
        </w:tc>
        <w:tc>
          <w:tcPr>
            <w:tcW w:w="1984" w:type="dxa"/>
          </w:tcPr>
          <w:p w14:paraId="409282CC" w14:textId="77777777" w:rsidR="00CB019A" w:rsidRPr="00973819" w:rsidRDefault="00CB019A" w:rsidP="002569D6">
            <w:pPr>
              <w:spacing w:before="60" w:after="60"/>
              <w:rPr>
                <w:rFonts w:ascii="Söhne" w:hAnsi="Söhne" w:cstheme="minorHAnsi"/>
                <w:sz w:val="16"/>
                <w:szCs w:val="16"/>
                <w:highlight w:val="yellow"/>
                <w:u w:val="double"/>
                <w:lang w:val="en-GB"/>
              </w:rPr>
            </w:pPr>
            <w:r w:rsidRPr="00973819">
              <w:rPr>
                <w:rFonts w:ascii="Söhne" w:hAnsi="Söhne"/>
                <w:sz w:val="16"/>
                <w:szCs w:val="16"/>
                <w:highlight w:val="yellow"/>
                <w:u w:val="double"/>
                <w:lang w:val="en-IE"/>
              </w:rPr>
              <w:t>33 acute and convalescent serum samples from experimentally or naturally infected horses.</w:t>
            </w:r>
          </w:p>
        </w:tc>
        <w:tc>
          <w:tcPr>
            <w:tcW w:w="1418" w:type="dxa"/>
          </w:tcPr>
          <w:p w14:paraId="4FB09D2E" w14:textId="77777777" w:rsidR="00CB019A" w:rsidRPr="00973819" w:rsidRDefault="00CB019A" w:rsidP="002569D6">
            <w:pPr>
              <w:spacing w:before="60" w:after="60"/>
              <w:rPr>
                <w:rFonts w:ascii="Söhne" w:hAnsi="Söhne" w:cstheme="minorHAnsi"/>
                <w:sz w:val="16"/>
                <w:szCs w:val="16"/>
                <w:highlight w:val="yellow"/>
                <w:u w:val="double"/>
                <w:lang w:val="en-IE"/>
              </w:rPr>
            </w:pPr>
            <w:r w:rsidRPr="00973819">
              <w:rPr>
                <w:rFonts w:ascii="Söhne" w:hAnsi="Söhne"/>
                <w:sz w:val="16"/>
                <w:szCs w:val="16"/>
                <w:highlight w:val="yellow"/>
                <w:u w:val="double"/>
                <w:lang w:val="en-GB"/>
              </w:rPr>
              <w:t>No robust diagnostic validation studies have been published</w:t>
            </w:r>
          </w:p>
        </w:tc>
        <w:tc>
          <w:tcPr>
            <w:tcW w:w="1984" w:type="dxa"/>
          </w:tcPr>
          <w:p w14:paraId="458ADC15" w14:textId="77777777" w:rsidR="00CB019A" w:rsidRPr="00973819" w:rsidRDefault="00CB019A" w:rsidP="002569D6">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Enables a diagnosis of recent infection to be reached when virus detection is negative. The comparison of paired samples collected 14–28 days apart covers a far longer period than a sample collected for virus detection</w:t>
            </w:r>
          </w:p>
        </w:tc>
        <w:tc>
          <w:tcPr>
            <w:tcW w:w="2041" w:type="dxa"/>
          </w:tcPr>
          <w:p w14:paraId="7B29DA75" w14:textId="77777777" w:rsidR="00CB019A" w:rsidRPr="00973819" w:rsidRDefault="00CB019A" w:rsidP="002569D6">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Paired samples collected 14–28 days apart required</w:t>
            </w:r>
          </w:p>
        </w:tc>
        <w:tc>
          <w:tcPr>
            <w:tcW w:w="1587" w:type="dxa"/>
          </w:tcPr>
          <w:p w14:paraId="0FAEA9A0" w14:textId="77777777" w:rsidR="00CB019A" w:rsidRPr="00973819" w:rsidRDefault="00CB019A" w:rsidP="00010F90">
            <w:pPr>
              <w:spacing w:before="60" w:after="60"/>
              <w:rPr>
                <w:rFonts w:ascii="Söhne" w:hAnsi="Söhne" w:cstheme="minorHAnsi"/>
                <w:sz w:val="16"/>
                <w:szCs w:val="16"/>
                <w:highlight w:val="yellow"/>
                <w:u w:val="double"/>
              </w:rPr>
            </w:pPr>
            <w:r w:rsidRPr="00973819">
              <w:rPr>
                <w:rFonts w:ascii="Söhne" w:hAnsi="Söhne" w:cstheme="minorHAnsi"/>
                <w:sz w:val="16"/>
                <w:szCs w:val="16"/>
                <w:highlight w:val="yellow"/>
                <w:u w:val="double"/>
                <w:lang w:val="en-IE"/>
              </w:rPr>
              <w:t>Hartley</w:t>
            </w:r>
            <w:r w:rsidRPr="00973819">
              <w:rPr>
                <w:rFonts w:ascii="Söhne" w:hAnsi="Söhne" w:cstheme="minorHAnsi"/>
                <w:i/>
                <w:iCs/>
                <w:sz w:val="16"/>
                <w:szCs w:val="16"/>
                <w:highlight w:val="yellow"/>
                <w:u w:val="double"/>
                <w:lang w:val="en-IE"/>
              </w:rPr>
              <w:t xml:space="preserve"> et al.,</w:t>
            </w:r>
            <w:r w:rsidRPr="00973819">
              <w:rPr>
                <w:rFonts w:ascii="Söhne" w:hAnsi="Söhne" w:cstheme="minorHAnsi"/>
                <w:sz w:val="16"/>
                <w:szCs w:val="16"/>
                <w:highlight w:val="yellow"/>
                <w:u w:val="double"/>
                <w:lang w:val="en-IE"/>
              </w:rPr>
              <w:t xml:space="preserve"> 2005</w:t>
            </w:r>
          </w:p>
        </w:tc>
      </w:tr>
      <w:tr w:rsidR="00CB019A" w:rsidRPr="00973819" w14:paraId="26DED272" w14:textId="77777777" w:rsidTr="00743162">
        <w:tc>
          <w:tcPr>
            <w:tcW w:w="1560" w:type="dxa"/>
          </w:tcPr>
          <w:p w14:paraId="453456C9" w14:textId="77777777" w:rsidR="00CB019A" w:rsidRPr="00973819" w:rsidRDefault="00CB019A" w:rsidP="002569D6">
            <w:pPr>
              <w:spacing w:before="60" w:after="60"/>
              <w:rPr>
                <w:rFonts w:ascii="Söhne" w:hAnsi="Söhne"/>
                <w:sz w:val="16"/>
                <w:szCs w:val="16"/>
                <w:highlight w:val="yellow"/>
                <w:u w:val="double"/>
                <w:lang w:val="en-IE"/>
              </w:rPr>
            </w:pPr>
            <w:r w:rsidRPr="00973819">
              <w:rPr>
                <w:rFonts w:ascii="Söhne" w:hAnsi="Söhne" w:cstheme="minorHAnsi"/>
                <w:sz w:val="16"/>
                <w:szCs w:val="16"/>
                <w:highlight w:val="yellow"/>
                <w:u w:val="double"/>
                <w:lang w:val="en-IE"/>
              </w:rPr>
              <w:t>VN ++</w:t>
            </w:r>
          </w:p>
        </w:tc>
        <w:tc>
          <w:tcPr>
            <w:tcW w:w="1984" w:type="dxa"/>
          </w:tcPr>
          <w:p w14:paraId="03F244CD" w14:textId="77777777" w:rsidR="00CB019A" w:rsidRPr="00973819" w:rsidRDefault="00CB019A" w:rsidP="002569D6">
            <w:pPr>
              <w:spacing w:before="60" w:after="60"/>
              <w:rPr>
                <w:rFonts w:ascii="Söhne" w:hAnsi="Söhne" w:cstheme="minorHAnsi"/>
                <w:sz w:val="16"/>
                <w:szCs w:val="16"/>
                <w:highlight w:val="yellow"/>
                <w:u w:val="double"/>
                <w:lang w:val="en-GB"/>
              </w:rPr>
            </w:pPr>
            <w:r w:rsidRPr="00973819">
              <w:rPr>
                <w:rFonts w:ascii="Söhne" w:hAnsi="Söhne"/>
                <w:sz w:val="16"/>
                <w:szCs w:val="16"/>
                <w:highlight w:val="yellow"/>
                <w:u w:val="double"/>
                <w:lang w:val="en-IE"/>
              </w:rPr>
              <w:t>33 acute and convalescent serum samples from experimentally or naturally infected horses.</w:t>
            </w:r>
          </w:p>
        </w:tc>
        <w:tc>
          <w:tcPr>
            <w:tcW w:w="1418" w:type="dxa"/>
          </w:tcPr>
          <w:p w14:paraId="00460F8B" w14:textId="77777777" w:rsidR="00CB019A" w:rsidRPr="00973819" w:rsidRDefault="00CB019A" w:rsidP="002569D6">
            <w:pPr>
              <w:spacing w:before="60" w:after="60"/>
              <w:rPr>
                <w:rFonts w:ascii="Söhne" w:hAnsi="Söhne" w:cstheme="minorHAnsi"/>
                <w:sz w:val="16"/>
                <w:szCs w:val="16"/>
                <w:highlight w:val="yellow"/>
                <w:u w:val="double"/>
                <w:lang w:val="en-IE"/>
              </w:rPr>
            </w:pPr>
            <w:r w:rsidRPr="00973819">
              <w:rPr>
                <w:rFonts w:ascii="Söhne" w:hAnsi="Söhne"/>
                <w:sz w:val="16"/>
                <w:szCs w:val="16"/>
                <w:highlight w:val="yellow"/>
                <w:u w:val="double"/>
                <w:lang w:val="en-GB"/>
              </w:rPr>
              <w:t>No robust diagnostic validation studies have been published</w:t>
            </w:r>
          </w:p>
        </w:tc>
        <w:tc>
          <w:tcPr>
            <w:tcW w:w="1984" w:type="dxa"/>
          </w:tcPr>
          <w:p w14:paraId="1ACEFB46" w14:textId="69F71054" w:rsidR="00CB019A" w:rsidRPr="00973819" w:rsidRDefault="00CB019A" w:rsidP="002569D6">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As for CF</w:t>
            </w:r>
            <w:r w:rsidR="00152D5F" w:rsidRPr="00973819">
              <w:rPr>
                <w:rFonts w:ascii="Söhne" w:hAnsi="Söhne" w:cstheme="minorHAnsi"/>
                <w:sz w:val="16"/>
                <w:szCs w:val="16"/>
                <w:highlight w:val="yellow"/>
                <w:u w:val="double"/>
                <w:lang w:val="en-IE"/>
              </w:rPr>
              <w:t>T</w:t>
            </w:r>
            <w:r w:rsidRPr="00973819">
              <w:rPr>
                <w:rFonts w:ascii="Söhne" w:hAnsi="Söhne" w:cstheme="minorHAnsi"/>
                <w:sz w:val="16"/>
                <w:szCs w:val="16"/>
                <w:highlight w:val="yellow"/>
                <w:u w:val="double"/>
                <w:lang w:val="en-IE"/>
              </w:rPr>
              <w:t xml:space="preserve"> (see above)</w:t>
            </w:r>
          </w:p>
        </w:tc>
        <w:tc>
          <w:tcPr>
            <w:tcW w:w="2041" w:type="dxa"/>
          </w:tcPr>
          <w:p w14:paraId="118A739E" w14:textId="1A2C5CB7" w:rsidR="00CB019A" w:rsidRPr="00973819" w:rsidRDefault="00CB019A" w:rsidP="002569D6">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 xml:space="preserve">Paired samples collected </w:t>
            </w:r>
            <w:r w:rsidR="00285238">
              <w:rPr>
                <w:rFonts w:ascii="Söhne" w:hAnsi="Söhne" w:cstheme="minorHAnsi"/>
                <w:sz w:val="16"/>
                <w:szCs w:val="16"/>
                <w:highlight w:val="yellow"/>
                <w:u w:val="double"/>
                <w:lang w:val="en-IE"/>
              </w:rPr>
              <w:t>14–28</w:t>
            </w:r>
            <w:r w:rsidRPr="00973819">
              <w:rPr>
                <w:rFonts w:ascii="Söhne" w:hAnsi="Söhne" w:cstheme="minorHAnsi"/>
                <w:sz w:val="16"/>
                <w:szCs w:val="16"/>
                <w:highlight w:val="yellow"/>
                <w:u w:val="double"/>
                <w:lang w:val="en-IE"/>
              </w:rPr>
              <w:t xml:space="preserve"> days apart required</w:t>
            </w:r>
          </w:p>
        </w:tc>
        <w:tc>
          <w:tcPr>
            <w:tcW w:w="1587" w:type="dxa"/>
          </w:tcPr>
          <w:p w14:paraId="07822555" w14:textId="77777777" w:rsidR="00CB019A" w:rsidRPr="00973819" w:rsidRDefault="00CB019A" w:rsidP="002569D6">
            <w:pPr>
              <w:spacing w:before="60" w:after="60"/>
              <w:rPr>
                <w:rFonts w:ascii="Söhne" w:hAnsi="Söhne" w:cstheme="minorHAnsi"/>
                <w:sz w:val="16"/>
                <w:szCs w:val="16"/>
                <w:highlight w:val="yellow"/>
                <w:u w:val="double"/>
              </w:rPr>
            </w:pPr>
            <w:r w:rsidRPr="00973819">
              <w:rPr>
                <w:rFonts w:ascii="Söhne" w:hAnsi="Söhne"/>
                <w:sz w:val="16"/>
                <w:szCs w:val="16"/>
                <w:highlight w:val="yellow"/>
                <w:u w:val="double"/>
                <w:lang w:val="en-IE"/>
              </w:rPr>
              <w:t xml:space="preserve">Hartley </w:t>
            </w:r>
            <w:r w:rsidRPr="00973819">
              <w:rPr>
                <w:rFonts w:ascii="Söhne" w:hAnsi="Söhne"/>
                <w:i/>
                <w:iCs/>
                <w:sz w:val="16"/>
                <w:szCs w:val="16"/>
                <w:highlight w:val="yellow"/>
                <w:u w:val="double"/>
                <w:lang w:val="en-IE"/>
              </w:rPr>
              <w:t xml:space="preserve">et al., </w:t>
            </w:r>
            <w:r w:rsidRPr="00973819">
              <w:rPr>
                <w:rFonts w:ascii="Söhne" w:hAnsi="Söhne"/>
                <w:sz w:val="16"/>
                <w:szCs w:val="16"/>
                <w:highlight w:val="yellow"/>
                <w:u w:val="double"/>
                <w:lang w:val="en-IE"/>
              </w:rPr>
              <w:t>2005</w:t>
            </w:r>
          </w:p>
        </w:tc>
      </w:tr>
      <w:tr w:rsidR="00CB019A" w:rsidRPr="00973819" w14:paraId="3914532D" w14:textId="77777777" w:rsidTr="00743162">
        <w:tc>
          <w:tcPr>
            <w:tcW w:w="1560" w:type="dxa"/>
          </w:tcPr>
          <w:p w14:paraId="4D3C2B77" w14:textId="77777777" w:rsidR="00CB019A" w:rsidRPr="00973819" w:rsidRDefault="00CB019A" w:rsidP="002569D6">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ELISA++</w:t>
            </w:r>
          </w:p>
        </w:tc>
        <w:tc>
          <w:tcPr>
            <w:tcW w:w="1984" w:type="dxa"/>
          </w:tcPr>
          <w:p w14:paraId="185C5C15" w14:textId="77777777" w:rsidR="00CB019A" w:rsidRPr="00973819" w:rsidRDefault="00CB019A" w:rsidP="002569D6">
            <w:pPr>
              <w:spacing w:before="60" w:after="60"/>
              <w:rPr>
                <w:rFonts w:ascii="Söhne" w:hAnsi="Söhne"/>
                <w:sz w:val="16"/>
                <w:szCs w:val="16"/>
                <w:highlight w:val="yellow"/>
                <w:u w:val="double"/>
                <w:lang w:val="en-IE"/>
              </w:rPr>
            </w:pPr>
            <w:r w:rsidRPr="00973819">
              <w:rPr>
                <w:rFonts w:ascii="Söhne" w:hAnsi="Söhne"/>
                <w:sz w:val="16"/>
                <w:szCs w:val="16"/>
                <w:highlight w:val="yellow"/>
                <w:u w:val="double"/>
                <w:lang w:val="en-IE"/>
              </w:rPr>
              <w:t>33 acute and convalescent serum samples from experimentally or naturally infected horses.</w:t>
            </w:r>
          </w:p>
        </w:tc>
        <w:tc>
          <w:tcPr>
            <w:tcW w:w="1418" w:type="dxa"/>
          </w:tcPr>
          <w:p w14:paraId="2A456207" w14:textId="77777777" w:rsidR="00CB019A" w:rsidRPr="00973819" w:rsidRDefault="00CB019A" w:rsidP="002569D6">
            <w:pPr>
              <w:spacing w:before="60" w:after="60"/>
              <w:rPr>
                <w:rFonts w:ascii="Söhne" w:hAnsi="Söhne"/>
                <w:sz w:val="16"/>
                <w:szCs w:val="16"/>
                <w:highlight w:val="yellow"/>
                <w:u w:val="double"/>
                <w:lang w:val="en-GB"/>
              </w:rPr>
            </w:pPr>
            <w:r w:rsidRPr="00973819">
              <w:rPr>
                <w:rFonts w:ascii="Söhne" w:hAnsi="Söhne"/>
                <w:sz w:val="16"/>
                <w:szCs w:val="16"/>
                <w:highlight w:val="yellow"/>
                <w:u w:val="double"/>
                <w:lang w:val="en-GB"/>
              </w:rPr>
              <w:t>No robust diagnostic validation studies have been published</w:t>
            </w:r>
          </w:p>
        </w:tc>
        <w:tc>
          <w:tcPr>
            <w:tcW w:w="1984" w:type="dxa"/>
          </w:tcPr>
          <w:p w14:paraId="42CE7C90" w14:textId="6ECBC2DC" w:rsidR="00CB019A" w:rsidRPr="00973819" w:rsidRDefault="00CB019A" w:rsidP="002569D6">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As for CF</w:t>
            </w:r>
            <w:r w:rsidR="00152D5F" w:rsidRPr="00973819">
              <w:rPr>
                <w:rFonts w:ascii="Söhne" w:hAnsi="Söhne" w:cstheme="minorHAnsi"/>
                <w:sz w:val="16"/>
                <w:szCs w:val="16"/>
                <w:highlight w:val="yellow"/>
                <w:u w:val="double"/>
                <w:lang w:val="en-IE"/>
              </w:rPr>
              <w:t>T</w:t>
            </w:r>
            <w:r w:rsidRPr="00973819">
              <w:rPr>
                <w:rFonts w:ascii="Söhne" w:hAnsi="Söhne" w:cstheme="minorHAnsi"/>
                <w:sz w:val="16"/>
                <w:szCs w:val="16"/>
                <w:highlight w:val="yellow"/>
                <w:u w:val="double"/>
                <w:lang w:val="en-IE"/>
              </w:rPr>
              <w:t xml:space="preserve"> (see above)</w:t>
            </w:r>
          </w:p>
        </w:tc>
        <w:tc>
          <w:tcPr>
            <w:tcW w:w="2041" w:type="dxa"/>
          </w:tcPr>
          <w:p w14:paraId="068D67DF" w14:textId="75E27B0A" w:rsidR="00CB019A" w:rsidRPr="00973819" w:rsidRDefault="00CB019A" w:rsidP="002569D6">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Paired samples collected 1</w:t>
            </w:r>
            <w:r w:rsidR="004734F9">
              <w:rPr>
                <w:rFonts w:ascii="Söhne" w:hAnsi="Söhne" w:cstheme="minorHAnsi"/>
                <w:sz w:val="16"/>
                <w:szCs w:val="16"/>
                <w:highlight w:val="yellow"/>
                <w:u w:val="double"/>
                <w:lang w:val="en-IE"/>
              </w:rPr>
              <w:t xml:space="preserve">4–28 </w:t>
            </w:r>
            <w:r w:rsidRPr="00973819">
              <w:rPr>
                <w:rFonts w:ascii="Söhne" w:hAnsi="Söhne" w:cstheme="minorHAnsi"/>
                <w:sz w:val="16"/>
                <w:szCs w:val="16"/>
                <w:highlight w:val="yellow"/>
                <w:u w:val="double"/>
                <w:lang w:val="en-IE"/>
              </w:rPr>
              <w:t>days apart required</w:t>
            </w:r>
          </w:p>
        </w:tc>
        <w:tc>
          <w:tcPr>
            <w:tcW w:w="1587" w:type="dxa"/>
          </w:tcPr>
          <w:p w14:paraId="79D69B64" w14:textId="1EE34187" w:rsidR="00CB019A" w:rsidRPr="00973819" w:rsidRDefault="004B0E8F" w:rsidP="002569D6">
            <w:pPr>
              <w:spacing w:before="60" w:after="60"/>
              <w:rPr>
                <w:rFonts w:ascii="Söhne" w:hAnsi="Söhne"/>
                <w:sz w:val="16"/>
                <w:szCs w:val="16"/>
                <w:highlight w:val="yellow"/>
                <w:u w:val="double"/>
                <w:lang w:val="en-IE"/>
              </w:rPr>
            </w:pPr>
            <w:r w:rsidRPr="00973819">
              <w:rPr>
                <w:rFonts w:ascii="Söhne" w:hAnsi="Söhne"/>
                <w:sz w:val="16"/>
                <w:szCs w:val="16"/>
                <w:highlight w:val="yellow"/>
                <w:u w:val="double"/>
                <w:lang w:val="en-IE"/>
              </w:rPr>
              <w:t xml:space="preserve">Hartley </w:t>
            </w:r>
            <w:r w:rsidRPr="00973819">
              <w:rPr>
                <w:rFonts w:ascii="Söhne" w:hAnsi="Söhne"/>
                <w:i/>
                <w:iCs/>
                <w:sz w:val="16"/>
                <w:szCs w:val="16"/>
                <w:highlight w:val="yellow"/>
                <w:u w:val="double"/>
                <w:lang w:val="en-IE"/>
              </w:rPr>
              <w:t xml:space="preserve">et al., </w:t>
            </w:r>
            <w:r w:rsidRPr="00973819">
              <w:rPr>
                <w:rFonts w:ascii="Söhne" w:hAnsi="Söhne"/>
                <w:sz w:val="16"/>
                <w:szCs w:val="16"/>
                <w:highlight w:val="yellow"/>
                <w:u w:val="double"/>
                <w:lang w:val="en-IE"/>
              </w:rPr>
              <w:t>2005</w:t>
            </w:r>
          </w:p>
        </w:tc>
      </w:tr>
    </w:tbl>
    <w:p w14:paraId="5BC7A4F6" w14:textId="77777777" w:rsidR="00CB019A" w:rsidRPr="00973819" w:rsidRDefault="00CB019A" w:rsidP="002569D6">
      <w:pPr>
        <w:spacing w:line="240" w:lineRule="auto"/>
        <w:rPr>
          <w:rFonts w:cstheme="minorHAnsi"/>
          <w:sz w:val="20"/>
          <w:szCs w:val="20"/>
          <w:highlight w:val="yellow"/>
          <w:u w:val="double"/>
          <w:lang w:val="en-IE"/>
        </w:rPr>
      </w:pPr>
    </w:p>
    <w:p w14:paraId="4B263790" w14:textId="748A003B" w:rsidR="000911B7" w:rsidRPr="00973819" w:rsidRDefault="000911B7">
      <w:pPr>
        <w:spacing w:after="0" w:line="240" w:lineRule="auto"/>
        <w:rPr>
          <w:rFonts w:ascii="Söhne" w:eastAsia="Times New Roman" w:hAnsi="Söhne" w:cs="Arial"/>
          <w:caps/>
          <w:smallCaps/>
          <w:spacing w:val="60"/>
          <w:sz w:val="18"/>
          <w:szCs w:val="18"/>
          <w:highlight w:val="yellow"/>
          <w:u w:val="double"/>
          <w:lang w:val="en-IE" w:eastAsia="fr-FR"/>
        </w:rPr>
      </w:pPr>
      <w:r w:rsidRPr="00973819">
        <w:rPr>
          <w:rFonts w:ascii="Söhne" w:hAnsi="Söhne" w:cs="Arial"/>
          <w:smallCaps/>
          <w:sz w:val="18"/>
          <w:szCs w:val="18"/>
          <w:highlight w:val="yellow"/>
          <w:u w:val="double"/>
          <w:lang w:val="en-IE"/>
        </w:rPr>
        <w:br w:type="page"/>
      </w:r>
    </w:p>
    <w:p w14:paraId="1D108337" w14:textId="77777777" w:rsidR="000911B7" w:rsidRPr="00973819" w:rsidRDefault="000911B7" w:rsidP="002569D6">
      <w:pPr>
        <w:spacing w:after="240" w:line="240" w:lineRule="auto"/>
        <w:jc w:val="center"/>
        <w:rPr>
          <w:rFonts w:ascii="Söhne Halbfett" w:hAnsi="Söhne Halbfett"/>
          <w:sz w:val="20"/>
          <w:szCs w:val="20"/>
          <w:highlight w:val="yellow"/>
          <w:u w:val="double"/>
          <w:lang w:val="en-IE"/>
        </w:rPr>
      </w:pPr>
      <w:r w:rsidRPr="00973819">
        <w:rPr>
          <w:rFonts w:ascii="Söhne Halbfett" w:hAnsi="Söhne Halbfett"/>
          <w:sz w:val="20"/>
          <w:szCs w:val="20"/>
          <w:highlight w:val="yellow"/>
          <w:u w:val="double"/>
          <w:lang w:val="en-IE"/>
        </w:rPr>
        <w:lastRenderedPageBreak/>
        <w:t xml:space="preserve">Appendix 3: Equine rhinopneumonitis (infection with </w:t>
      </w:r>
      <w:proofErr w:type="spellStart"/>
      <w:r w:rsidRPr="00973819">
        <w:rPr>
          <w:rFonts w:ascii="Söhne Halbfett" w:hAnsi="Söhne Halbfett"/>
          <w:sz w:val="20"/>
          <w:szCs w:val="20"/>
          <w:highlight w:val="yellow"/>
          <w:u w:val="double"/>
          <w:lang w:val="en-IE"/>
        </w:rPr>
        <w:t>Varicellovirus</w:t>
      </w:r>
      <w:proofErr w:type="spellEnd"/>
      <w:r w:rsidRPr="00973819">
        <w:rPr>
          <w:rFonts w:ascii="Söhne Halbfett" w:hAnsi="Söhne Halbfett"/>
          <w:sz w:val="20"/>
          <w:szCs w:val="20"/>
          <w:highlight w:val="yellow"/>
          <w:u w:val="double"/>
          <w:lang w:val="en-IE"/>
        </w:rPr>
        <w:t xml:space="preserve"> equidalpha1)</w:t>
      </w:r>
      <w:r w:rsidRPr="00973819">
        <w:rPr>
          <w:rFonts w:ascii="Söhne Halbfett" w:hAnsi="Söhne Halbfett"/>
          <w:sz w:val="20"/>
          <w:szCs w:val="20"/>
          <w:highlight w:val="yellow"/>
          <w:u w:val="double"/>
          <w:lang w:val="en-IE"/>
        </w:rPr>
        <w:br/>
        <w:t xml:space="preserve">Intended purpose of test: </w:t>
      </w:r>
      <w:r w:rsidRPr="00973819">
        <w:rPr>
          <w:rFonts w:ascii="Söhne Halbfett" w:hAnsi="Söhne Halbfett"/>
          <w:sz w:val="20"/>
          <w:szCs w:val="20"/>
          <w:highlight w:val="yellow"/>
          <w:u w:val="double"/>
          <w:lang w:val="en-GB"/>
        </w:rPr>
        <w:t xml:space="preserve">confirmation of clinical </w:t>
      </w:r>
      <w:proofErr w:type="gramStart"/>
      <w:r w:rsidRPr="00973819">
        <w:rPr>
          <w:rFonts w:ascii="Söhne Halbfett" w:hAnsi="Söhne Halbfett"/>
          <w:sz w:val="20"/>
          <w:szCs w:val="20"/>
          <w:highlight w:val="yellow"/>
          <w:u w:val="double"/>
          <w:lang w:val="en-GB"/>
        </w:rPr>
        <w:t>cases</w:t>
      </w:r>
      <w:proofErr w:type="gramEnd"/>
    </w:p>
    <w:tbl>
      <w:tblPr>
        <w:tblStyle w:val="TableGrid"/>
        <w:tblW w:w="10858" w:type="dxa"/>
        <w:tblInd w:w="-998" w:type="dxa"/>
        <w:tblLayout w:type="fixed"/>
        <w:tblLook w:val="04A0" w:firstRow="1" w:lastRow="0" w:firstColumn="1" w:lastColumn="0" w:noHBand="0" w:noVBand="1"/>
      </w:tblPr>
      <w:tblGrid>
        <w:gridCol w:w="1844"/>
        <w:gridCol w:w="1984"/>
        <w:gridCol w:w="1418"/>
        <w:gridCol w:w="1984"/>
        <w:gridCol w:w="2041"/>
        <w:gridCol w:w="1587"/>
      </w:tblGrid>
      <w:tr w:rsidR="000911B7" w:rsidRPr="00973819" w14:paraId="51ABB91C" w14:textId="77777777" w:rsidTr="001750EA">
        <w:trPr>
          <w:trHeight w:val="964"/>
          <w:tblHeader/>
        </w:trPr>
        <w:tc>
          <w:tcPr>
            <w:tcW w:w="1844" w:type="dxa"/>
            <w:tcBorders>
              <w:top w:val="single" w:sz="4" w:space="0" w:color="auto"/>
            </w:tcBorders>
          </w:tcPr>
          <w:p w14:paraId="1D868EFA" w14:textId="77777777" w:rsidR="000911B7" w:rsidRPr="00973819" w:rsidRDefault="000911B7" w:rsidP="002569D6">
            <w:pPr>
              <w:spacing w:before="120" w:after="120"/>
              <w:rPr>
                <w:rFonts w:ascii="Söhne Kräftig" w:hAnsi="Söhne Kräftig" w:cstheme="minorHAnsi"/>
                <w:sz w:val="18"/>
                <w:szCs w:val="18"/>
                <w:highlight w:val="yellow"/>
                <w:u w:val="double"/>
                <w:lang w:val="en-IE"/>
              </w:rPr>
            </w:pPr>
            <w:r w:rsidRPr="00973819">
              <w:rPr>
                <w:rFonts w:ascii="Söhne Kräftig" w:hAnsi="Söhne Kräftig" w:cstheme="minorHAnsi"/>
                <w:sz w:val="18"/>
                <w:szCs w:val="18"/>
                <w:highlight w:val="yellow"/>
                <w:u w:val="double"/>
                <w:lang w:val="en-IE"/>
              </w:rPr>
              <w:t>Test with score and species</w:t>
            </w:r>
          </w:p>
        </w:tc>
        <w:tc>
          <w:tcPr>
            <w:tcW w:w="1984" w:type="dxa"/>
            <w:tcBorders>
              <w:top w:val="single" w:sz="4" w:space="0" w:color="auto"/>
            </w:tcBorders>
          </w:tcPr>
          <w:p w14:paraId="4E27D6ED" w14:textId="77777777" w:rsidR="000911B7" w:rsidRPr="00973819" w:rsidRDefault="000911B7" w:rsidP="002569D6">
            <w:pPr>
              <w:spacing w:before="120" w:after="120"/>
              <w:rPr>
                <w:rFonts w:ascii="Söhne Kräftig" w:hAnsi="Söhne Kräftig" w:cstheme="minorHAnsi"/>
                <w:sz w:val="18"/>
                <w:szCs w:val="18"/>
                <w:highlight w:val="yellow"/>
                <w:u w:val="double"/>
                <w:lang w:val="en-IE"/>
              </w:rPr>
            </w:pPr>
            <w:r w:rsidRPr="00973819">
              <w:rPr>
                <w:rFonts w:ascii="Söhne Kräftig" w:hAnsi="Söhne Kräftig" w:cstheme="minorHAnsi"/>
                <w:sz w:val="18"/>
                <w:szCs w:val="18"/>
                <w:highlight w:val="yellow"/>
                <w:u w:val="double"/>
                <w:lang w:val="en-IE"/>
              </w:rPr>
              <w:t>Test populations</w:t>
            </w:r>
          </w:p>
        </w:tc>
        <w:tc>
          <w:tcPr>
            <w:tcW w:w="1418" w:type="dxa"/>
            <w:tcBorders>
              <w:top w:val="single" w:sz="4" w:space="0" w:color="auto"/>
            </w:tcBorders>
          </w:tcPr>
          <w:p w14:paraId="696D0E39" w14:textId="77777777" w:rsidR="000911B7" w:rsidRPr="00973819" w:rsidRDefault="000911B7" w:rsidP="002569D6">
            <w:pPr>
              <w:spacing w:before="120" w:after="120"/>
              <w:rPr>
                <w:rFonts w:ascii="Söhne Kräftig" w:hAnsi="Söhne Kräftig" w:cstheme="minorHAnsi"/>
                <w:sz w:val="18"/>
                <w:szCs w:val="18"/>
                <w:highlight w:val="yellow"/>
                <w:u w:val="double"/>
                <w:lang w:val="en-IE"/>
              </w:rPr>
            </w:pPr>
            <w:r w:rsidRPr="00973819">
              <w:rPr>
                <w:rFonts w:ascii="Söhne Kräftig" w:hAnsi="Söhne Kräftig" w:cstheme="minorHAnsi"/>
                <w:sz w:val="18"/>
                <w:szCs w:val="18"/>
                <w:highlight w:val="yellow"/>
                <w:u w:val="double"/>
                <w:lang w:val="en-IE"/>
              </w:rPr>
              <w:t>Validation report</w:t>
            </w:r>
          </w:p>
        </w:tc>
        <w:tc>
          <w:tcPr>
            <w:tcW w:w="1984" w:type="dxa"/>
            <w:tcBorders>
              <w:top w:val="single" w:sz="4" w:space="0" w:color="auto"/>
            </w:tcBorders>
          </w:tcPr>
          <w:p w14:paraId="17C78F87" w14:textId="77777777" w:rsidR="000911B7" w:rsidRPr="00973819" w:rsidRDefault="000911B7" w:rsidP="002569D6">
            <w:pPr>
              <w:spacing w:before="120" w:after="120"/>
              <w:rPr>
                <w:rFonts w:ascii="Söhne Kräftig" w:hAnsi="Söhne Kräftig" w:cstheme="minorHAnsi"/>
                <w:sz w:val="18"/>
                <w:szCs w:val="18"/>
                <w:highlight w:val="yellow"/>
                <w:u w:val="double"/>
                <w:lang w:val="en-IE"/>
              </w:rPr>
            </w:pPr>
            <w:r w:rsidRPr="00973819">
              <w:rPr>
                <w:rFonts w:ascii="Söhne Kräftig" w:hAnsi="Söhne Kräftig" w:cstheme="minorHAnsi"/>
                <w:sz w:val="18"/>
                <w:szCs w:val="18"/>
                <w:highlight w:val="yellow"/>
                <w:u w:val="double"/>
                <w:lang w:val="en-IE"/>
              </w:rPr>
              <w:t>Advantages</w:t>
            </w:r>
          </w:p>
        </w:tc>
        <w:tc>
          <w:tcPr>
            <w:tcW w:w="2041" w:type="dxa"/>
            <w:tcBorders>
              <w:top w:val="single" w:sz="4" w:space="0" w:color="auto"/>
            </w:tcBorders>
          </w:tcPr>
          <w:p w14:paraId="5DD9FA52" w14:textId="77777777" w:rsidR="000911B7" w:rsidRPr="00973819" w:rsidRDefault="000911B7" w:rsidP="002569D6">
            <w:pPr>
              <w:spacing w:before="120" w:after="120"/>
              <w:rPr>
                <w:rFonts w:ascii="Söhne Kräftig" w:hAnsi="Söhne Kräftig" w:cstheme="minorHAnsi"/>
                <w:sz w:val="18"/>
                <w:szCs w:val="18"/>
                <w:highlight w:val="yellow"/>
                <w:u w:val="double"/>
                <w:lang w:val="en-IE"/>
              </w:rPr>
            </w:pPr>
            <w:r w:rsidRPr="00973819">
              <w:rPr>
                <w:rFonts w:ascii="Söhne Kräftig" w:hAnsi="Söhne Kräftig" w:cstheme="minorHAnsi"/>
                <w:sz w:val="18"/>
                <w:szCs w:val="18"/>
                <w:highlight w:val="yellow"/>
                <w:u w:val="double"/>
                <w:lang w:val="en-IE"/>
              </w:rPr>
              <w:t>Disadvantages</w:t>
            </w:r>
          </w:p>
        </w:tc>
        <w:tc>
          <w:tcPr>
            <w:tcW w:w="1587" w:type="dxa"/>
            <w:tcBorders>
              <w:top w:val="single" w:sz="4" w:space="0" w:color="auto"/>
            </w:tcBorders>
          </w:tcPr>
          <w:p w14:paraId="0E64F22F" w14:textId="77777777" w:rsidR="000911B7" w:rsidRPr="00973819" w:rsidRDefault="000911B7" w:rsidP="002569D6">
            <w:pPr>
              <w:spacing w:before="120" w:after="120"/>
              <w:rPr>
                <w:rFonts w:ascii="Söhne Kräftig" w:hAnsi="Söhne Kräftig" w:cstheme="minorHAnsi"/>
                <w:sz w:val="18"/>
                <w:szCs w:val="18"/>
                <w:highlight w:val="yellow"/>
                <w:u w:val="double"/>
                <w:lang w:val="en-IE"/>
              </w:rPr>
            </w:pPr>
            <w:r w:rsidRPr="00973819">
              <w:rPr>
                <w:rFonts w:ascii="Söhne Kräftig" w:hAnsi="Söhne Kräftig" w:cstheme="minorHAnsi"/>
                <w:sz w:val="18"/>
                <w:szCs w:val="18"/>
                <w:highlight w:val="yellow"/>
                <w:u w:val="double"/>
                <w:lang w:val="en-IE"/>
              </w:rPr>
              <w:t>References</w:t>
            </w:r>
          </w:p>
        </w:tc>
      </w:tr>
      <w:tr w:rsidR="000911B7" w:rsidRPr="00973819" w14:paraId="106A1DA9" w14:textId="77777777" w:rsidTr="001750EA">
        <w:tc>
          <w:tcPr>
            <w:tcW w:w="1844" w:type="dxa"/>
          </w:tcPr>
          <w:p w14:paraId="43E93E50" w14:textId="77777777" w:rsidR="000911B7" w:rsidRPr="00973819" w:rsidRDefault="000911B7" w:rsidP="00D974E3">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PCR +++</w:t>
            </w:r>
          </w:p>
          <w:p w14:paraId="6608666A" w14:textId="77777777" w:rsidR="000911B7" w:rsidRPr="00973819" w:rsidRDefault="000911B7" w:rsidP="00D974E3">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DNA</w:t>
            </w:r>
          </w:p>
        </w:tc>
        <w:tc>
          <w:tcPr>
            <w:tcW w:w="1984" w:type="dxa"/>
          </w:tcPr>
          <w:p w14:paraId="6B4DEB2A" w14:textId="77777777" w:rsidR="000911B7" w:rsidRPr="00973819" w:rsidRDefault="000911B7" w:rsidP="00D974E3">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Investigation of outbreak with 46 neurological cases</w:t>
            </w:r>
          </w:p>
          <w:p w14:paraId="2743915C" w14:textId="77777777" w:rsidR="000911B7" w:rsidRPr="00973819" w:rsidRDefault="000911B7" w:rsidP="00D974E3">
            <w:pPr>
              <w:spacing w:before="60" w:after="60"/>
              <w:rPr>
                <w:rFonts w:ascii="Söhne" w:hAnsi="Söhne" w:cstheme="minorHAnsi"/>
                <w:sz w:val="16"/>
                <w:szCs w:val="16"/>
                <w:highlight w:val="yellow"/>
                <w:u w:val="double"/>
                <w:vertAlign w:val="superscript"/>
                <w:lang w:val="en-IE"/>
              </w:rPr>
            </w:pPr>
            <w:r w:rsidRPr="00973819">
              <w:rPr>
                <w:rFonts w:ascii="Söhne" w:hAnsi="Söhne" w:cstheme="minorHAnsi"/>
                <w:sz w:val="16"/>
                <w:szCs w:val="16"/>
                <w:highlight w:val="yellow"/>
                <w:u w:val="double"/>
                <w:lang w:val="en-IE"/>
              </w:rPr>
              <w:t>60 horses during neurological outbreak</w:t>
            </w:r>
            <w:r w:rsidRPr="00973819">
              <w:rPr>
                <w:rFonts w:ascii="Söhne" w:hAnsi="Söhne" w:cstheme="minorHAnsi"/>
                <w:sz w:val="16"/>
                <w:szCs w:val="16"/>
                <w:highlight w:val="yellow"/>
                <w:u w:val="double"/>
                <w:vertAlign w:val="superscript"/>
                <w:lang w:val="en-IE"/>
              </w:rPr>
              <w:t xml:space="preserve"> </w:t>
            </w:r>
          </w:p>
          <w:p w14:paraId="662C4DDC" w14:textId="77777777" w:rsidR="000911B7" w:rsidRPr="00973819" w:rsidRDefault="000911B7" w:rsidP="00D974E3">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 xml:space="preserve">244 abortions </w:t>
            </w:r>
          </w:p>
          <w:p w14:paraId="4CB3F026" w14:textId="77777777" w:rsidR="000911B7" w:rsidRPr="00973819" w:rsidRDefault="000911B7" w:rsidP="00D974E3">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Abortion outbreak (18 </w:t>
            </w:r>
            <w:proofErr w:type="spellStart"/>
            <w:r w:rsidRPr="00973819">
              <w:rPr>
                <w:rFonts w:ascii="Söhne" w:hAnsi="Söhne" w:cstheme="minorHAnsi"/>
                <w:sz w:val="16"/>
                <w:szCs w:val="16"/>
                <w:highlight w:val="yellow"/>
                <w:u w:val="double"/>
                <w:lang w:val="en-IE"/>
              </w:rPr>
              <w:t>fetuses</w:t>
            </w:r>
            <w:proofErr w:type="spellEnd"/>
            <w:r w:rsidRPr="00973819">
              <w:rPr>
                <w:rFonts w:ascii="Söhne" w:hAnsi="Söhne" w:cstheme="minorHAnsi"/>
                <w:sz w:val="16"/>
                <w:szCs w:val="16"/>
                <w:highlight w:val="yellow"/>
                <w:u w:val="double"/>
                <w:lang w:val="en-IE"/>
              </w:rPr>
              <w:t>)</w:t>
            </w:r>
          </w:p>
          <w:p w14:paraId="2E10CBFB" w14:textId="77777777" w:rsidR="000911B7" w:rsidRPr="00973819" w:rsidRDefault="000911B7" w:rsidP="00D974E3">
            <w:pPr>
              <w:pStyle w:val="NoSpacing"/>
              <w:spacing w:before="60" w:after="60"/>
              <w:rPr>
                <w:rFonts w:ascii="Söhne" w:hAnsi="Söhne" w:cstheme="minorHAnsi"/>
                <w:sz w:val="16"/>
                <w:szCs w:val="16"/>
                <w:highlight w:val="yellow"/>
                <w:u w:val="double"/>
              </w:rPr>
            </w:pPr>
            <w:r w:rsidRPr="00973819">
              <w:rPr>
                <w:rFonts w:ascii="Söhne" w:hAnsi="Söhne" w:cstheme="minorHAnsi"/>
                <w:sz w:val="16"/>
                <w:szCs w:val="16"/>
                <w:highlight w:val="yellow"/>
                <w:u w:val="double"/>
                <w:lang w:val="en-IE"/>
              </w:rPr>
              <w:t>Abortion outbreak (7 abortions and 1 neonatal foal death)</w:t>
            </w:r>
          </w:p>
        </w:tc>
        <w:tc>
          <w:tcPr>
            <w:tcW w:w="1418" w:type="dxa"/>
          </w:tcPr>
          <w:p w14:paraId="556E1E6B" w14:textId="77777777" w:rsidR="000911B7" w:rsidRPr="00973819" w:rsidRDefault="000911B7" w:rsidP="00D974E3">
            <w:pPr>
              <w:spacing w:before="60" w:after="60"/>
              <w:rPr>
                <w:rFonts w:ascii="Söhne" w:hAnsi="Söhne" w:cstheme="minorHAnsi"/>
                <w:sz w:val="16"/>
                <w:szCs w:val="16"/>
                <w:highlight w:val="yellow"/>
                <w:u w:val="double"/>
                <w:lang w:val="en-IE"/>
              </w:rPr>
            </w:pPr>
            <w:r w:rsidRPr="00973819">
              <w:rPr>
                <w:rFonts w:ascii="Söhne" w:hAnsi="Söhne"/>
                <w:sz w:val="16"/>
                <w:szCs w:val="16"/>
                <w:highlight w:val="yellow"/>
                <w:u w:val="double"/>
                <w:lang w:val="en-GB"/>
              </w:rPr>
              <w:t>No robust diagnostic validation studies have been published</w:t>
            </w:r>
          </w:p>
        </w:tc>
        <w:tc>
          <w:tcPr>
            <w:tcW w:w="1984" w:type="dxa"/>
          </w:tcPr>
          <w:p w14:paraId="7C91DE96" w14:textId="77777777" w:rsidR="000911B7" w:rsidRPr="00973819" w:rsidRDefault="000911B7" w:rsidP="00D974E3">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Highly sensitive and specific</w:t>
            </w:r>
          </w:p>
          <w:p w14:paraId="03151A08" w14:textId="77777777" w:rsidR="000911B7" w:rsidRPr="00973819" w:rsidRDefault="000911B7" w:rsidP="00D974E3">
            <w:pPr>
              <w:spacing w:before="60" w:after="60"/>
              <w:rPr>
                <w:rFonts w:ascii="Söhne" w:eastAsia="Calibri" w:hAnsi="Söhne" w:cstheme="minorHAnsi"/>
                <w:sz w:val="16"/>
                <w:szCs w:val="16"/>
                <w:highlight w:val="yellow"/>
                <w:u w:val="double"/>
                <w:lang w:val="en-IE"/>
              </w:rPr>
            </w:pPr>
            <w:r w:rsidRPr="00973819">
              <w:rPr>
                <w:rFonts w:ascii="Söhne" w:hAnsi="Söhne" w:cstheme="minorHAnsi"/>
                <w:sz w:val="16"/>
                <w:szCs w:val="16"/>
                <w:highlight w:val="yellow"/>
                <w:u w:val="double"/>
                <w:lang w:val="en-IE"/>
              </w:rPr>
              <w:t>Rapid</w:t>
            </w:r>
          </w:p>
        </w:tc>
        <w:tc>
          <w:tcPr>
            <w:tcW w:w="2041" w:type="dxa"/>
          </w:tcPr>
          <w:p w14:paraId="62E7921B" w14:textId="77777777" w:rsidR="000911B7" w:rsidRPr="00973819" w:rsidRDefault="000911B7" w:rsidP="00D974E3">
            <w:pPr>
              <w:pStyle w:val="NoSpacing"/>
              <w:spacing w:before="60" w:after="60"/>
              <w:rPr>
                <w:rFonts w:ascii="Söhne" w:hAnsi="Söhne"/>
                <w:sz w:val="16"/>
                <w:szCs w:val="16"/>
                <w:highlight w:val="yellow"/>
                <w:u w:val="double"/>
                <w:lang w:val="en-IE"/>
              </w:rPr>
            </w:pPr>
            <w:r w:rsidRPr="00973819">
              <w:rPr>
                <w:rFonts w:ascii="Söhne" w:hAnsi="Söhne" w:cstheme="minorHAnsi"/>
                <w:sz w:val="16"/>
                <w:szCs w:val="16"/>
                <w:highlight w:val="yellow"/>
                <w:u w:val="double"/>
                <w:lang w:val="en-IE"/>
              </w:rPr>
              <w:t>Risk of contamination in the laboratory or at sample collection by the clinician may result in false positives due to sensitivity of test</w:t>
            </w:r>
          </w:p>
        </w:tc>
        <w:tc>
          <w:tcPr>
            <w:tcW w:w="1587" w:type="dxa"/>
          </w:tcPr>
          <w:p w14:paraId="68DCF7D0" w14:textId="77777777" w:rsidR="000911B7" w:rsidRPr="00973819" w:rsidRDefault="000911B7" w:rsidP="00D974E3">
            <w:pPr>
              <w:spacing w:before="60" w:after="60"/>
              <w:rPr>
                <w:rFonts w:ascii="Söhne" w:hAnsi="Söhne"/>
                <w:sz w:val="16"/>
                <w:szCs w:val="16"/>
                <w:highlight w:val="yellow"/>
                <w:u w:val="double"/>
              </w:rPr>
            </w:pPr>
            <w:proofErr w:type="spellStart"/>
            <w:r w:rsidRPr="00973819">
              <w:rPr>
                <w:rFonts w:ascii="Söhne" w:hAnsi="Söhne"/>
                <w:sz w:val="16"/>
                <w:szCs w:val="16"/>
                <w:highlight w:val="yellow"/>
                <w:u w:val="double"/>
              </w:rPr>
              <w:t>Henninger</w:t>
            </w:r>
            <w:proofErr w:type="spellEnd"/>
            <w:r w:rsidRPr="00973819">
              <w:rPr>
                <w:rFonts w:ascii="Söhne" w:hAnsi="Söhne"/>
                <w:sz w:val="16"/>
                <w:szCs w:val="16"/>
                <w:highlight w:val="yellow"/>
                <w:u w:val="double"/>
              </w:rPr>
              <w:t xml:space="preserve"> </w:t>
            </w:r>
            <w:r w:rsidRPr="00973819">
              <w:rPr>
                <w:rFonts w:ascii="Söhne" w:hAnsi="Söhne"/>
                <w:i/>
                <w:iCs/>
                <w:sz w:val="16"/>
                <w:szCs w:val="16"/>
                <w:highlight w:val="yellow"/>
                <w:u w:val="double"/>
              </w:rPr>
              <w:t>et al.</w:t>
            </w:r>
            <w:r w:rsidRPr="00973819">
              <w:rPr>
                <w:rFonts w:ascii="Söhne" w:hAnsi="Söhne"/>
                <w:iCs/>
                <w:sz w:val="16"/>
                <w:szCs w:val="16"/>
                <w:highlight w:val="yellow"/>
                <w:u w:val="double"/>
              </w:rPr>
              <w:t xml:space="preserve"> (</w:t>
            </w:r>
            <w:r w:rsidRPr="00973819">
              <w:rPr>
                <w:rFonts w:ascii="Söhne" w:hAnsi="Söhne"/>
                <w:sz w:val="16"/>
                <w:szCs w:val="16"/>
                <w:highlight w:val="yellow"/>
                <w:u w:val="double"/>
              </w:rPr>
              <w:t>2007)</w:t>
            </w:r>
          </w:p>
          <w:p w14:paraId="001BD6E2" w14:textId="77777777" w:rsidR="000911B7" w:rsidRPr="00973819" w:rsidRDefault="000911B7" w:rsidP="00D974E3">
            <w:pPr>
              <w:spacing w:before="60" w:after="60"/>
              <w:rPr>
                <w:rFonts w:ascii="Söhne" w:hAnsi="Söhne"/>
                <w:sz w:val="16"/>
                <w:szCs w:val="16"/>
                <w:highlight w:val="yellow"/>
                <w:u w:val="double"/>
              </w:rPr>
            </w:pPr>
            <w:proofErr w:type="spellStart"/>
            <w:r w:rsidRPr="00973819">
              <w:rPr>
                <w:rFonts w:ascii="Söhne" w:hAnsi="Söhne"/>
                <w:sz w:val="16"/>
                <w:szCs w:val="16"/>
                <w:highlight w:val="yellow"/>
                <w:u w:val="double"/>
              </w:rPr>
              <w:t>Couroucé</w:t>
            </w:r>
            <w:proofErr w:type="spellEnd"/>
            <w:r w:rsidRPr="00973819">
              <w:rPr>
                <w:rFonts w:ascii="Söhne" w:hAnsi="Söhne"/>
                <w:sz w:val="16"/>
                <w:szCs w:val="16"/>
                <w:highlight w:val="yellow"/>
                <w:u w:val="double"/>
              </w:rPr>
              <w:t xml:space="preserve"> </w:t>
            </w:r>
            <w:r w:rsidRPr="00973819">
              <w:rPr>
                <w:rFonts w:ascii="Söhne" w:hAnsi="Söhne"/>
                <w:i/>
                <w:iCs/>
                <w:sz w:val="16"/>
                <w:szCs w:val="16"/>
                <w:highlight w:val="yellow"/>
                <w:u w:val="double"/>
              </w:rPr>
              <w:t>et al.</w:t>
            </w:r>
            <w:r w:rsidRPr="00973819">
              <w:rPr>
                <w:rFonts w:ascii="Söhne" w:hAnsi="Söhne"/>
                <w:iCs/>
                <w:sz w:val="16"/>
                <w:szCs w:val="16"/>
                <w:highlight w:val="yellow"/>
                <w:u w:val="double"/>
              </w:rPr>
              <w:t xml:space="preserve"> (</w:t>
            </w:r>
            <w:r w:rsidRPr="00973819">
              <w:rPr>
                <w:rFonts w:ascii="Söhne" w:hAnsi="Söhne"/>
                <w:sz w:val="16"/>
                <w:szCs w:val="16"/>
                <w:highlight w:val="yellow"/>
                <w:u w:val="double"/>
              </w:rPr>
              <w:t>2023)</w:t>
            </w:r>
          </w:p>
          <w:p w14:paraId="470F5A4B" w14:textId="77777777" w:rsidR="000911B7" w:rsidRPr="00973819" w:rsidRDefault="000911B7" w:rsidP="00D974E3">
            <w:pPr>
              <w:spacing w:before="60" w:after="60"/>
              <w:rPr>
                <w:rFonts w:ascii="Söhne" w:hAnsi="Söhne" w:cstheme="minorHAnsi"/>
                <w:sz w:val="16"/>
                <w:szCs w:val="16"/>
                <w:highlight w:val="yellow"/>
                <w:u w:val="double"/>
              </w:rPr>
            </w:pPr>
            <w:r w:rsidRPr="00973819">
              <w:rPr>
                <w:rFonts w:ascii="Söhne" w:hAnsi="Söhne"/>
                <w:sz w:val="16"/>
                <w:szCs w:val="16"/>
                <w:highlight w:val="yellow"/>
                <w:u w:val="double"/>
              </w:rPr>
              <w:t xml:space="preserve">Garvey </w:t>
            </w:r>
            <w:r w:rsidRPr="00973819">
              <w:rPr>
                <w:rFonts w:ascii="Söhne" w:hAnsi="Söhne"/>
                <w:i/>
                <w:iCs/>
                <w:sz w:val="16"/>
                <w:szCs w:val="16"/>
                <w:highlight w:val="yellow"/>
                <w:u w:val="double"/>
              </w:rPr>
              <w:t>et al.</w:t>
            </w:r>
            <w:r w:rsidRPr="00973819">
              <w:rPr>
                <w:rFonts w:ascii="Söhne" w:hAnsi="Söhne"/>
                <w:iCs/>
                <w:sz w:val="16"/>
                <w:szCs w:val="16"/>
                <w:highlight w:val="yellow"/>
                <w:u w:val="double"/>
              </w:rPr>
              <w:t xml:space="preserve"> (</w:t>
            </w:r>
            <w:r w:rsidRPr="00973819">
              <w:rPr>
                <w:rFonts w:ascii="Söhne" w:hAnsi="Söhne"/>
                <w:sz w:val="16"/>
                <w:szCs w:val="16"/>
                <w:highlight w:val="yellow"/>
                <w:u w:val="double"/>
              </w:rPr>
              <w:t>2019)</w:t>
            </w:r>
          </w:p>
          <w:p w14:paraId="3307BFF2" w14:textId="77777777" w:rsidR="000911B7" w:rsidRPr="00973819" w:rsidRDefault="000911B7" w:rsidP="00D974E3">
            <w:pPr>
              <w:spacing w:before="60" w:after="60"/>
              <w:rPr>
                <w:rFonts w:ascii="Söhne" w:hAnsi="Söhne" w:cstheme="minorHAnsi"/>
                <w:sz w:val="16"/>
                <w:szCs w:val="16"/>
                <w:highlight w:val="yellow"/>
                <w:u w:val="double"/>
                <w:lang w:val="nl-NL"/>
              </w:rPr>
            </w:pPr>
            <w:proofErr w:type="spellStart"/>
            <w:r w:rsidRPr="00973819">
              <w:rPr>
                <w:rFonts w:ascii="Söhne" w:hAnsi="Söhne"/>
                <w:sz w:val="16"/>
                <w:szCs w:val="16"/>
                <w:highlight w:val="yellow"/>
                <w:u w:val="double"/>
              </w:rPr>
              <w:t>Barbic</w:t>
            </w:r>
            <w:proofErr w:type="spellEnd"/>
            <w:r w:rsidRPr="00973819">
              <w:rPr>
                <w:rFonts w:ascii="Söhne" w:hAnsi="Söhne"/>
                <w:sz w:val="16"/>
                <w:szCs w:val="16"/>
                <w:highlight w:val="yellow"/>
                <w:u w:val="double"/>
              </w:rPr>
              <w:t xml:space="preserve"> </w:t>
            </w:r>
            <w:r w:rsidRPr="00973819">
              <w:rPr>
                <w:rFonts w:ascii="Söhne" w:hAnsi="Söhne"/>
                <w:i/>
                <w:iCs/>
                <w:sz w:val="16"/>
                <w:szCs w:val="16"/>
                <w:highlight w:val="yellow"/>
                <w:u w:val="double"/>
              </w:rPr>
              <w:t>et al.</w:t>
            </w:r>
            <w:r w:rsidRPr="00973819">
              <w:rPr>
                <w:rFonts w:ascii="Söhne" w:hAnsi="Söhne"/>
                <w:iCs/>
                <w:sz w:val="16"/>
                <w:szCs w:val="16"/>
                <w:highlight w:val="yellow"/>
                <w:u w:val="double"/>
              </w:rPr>
              <w:t xml:space="preserve"> </w:t>
            </w:r>
            <w:r w:rsidRPr="00973819">
              <w:rPr>
                <w:rFonts w:ascii="Söhne" w:hAnsi="Söhne"/>
                <w:iCs/>
                <w:sz w:val="16"/>
                <w:szCs w:val="16"/>
                <w:highlight w:val="yellow"/>
                <w:u w:val="double"/>
                <w:lang w:val="nl-NL"/>
              </w:rPr>
              <w:t>(</w:t>
            </w:r>
            <w:r w:rsidRPr="00973819">
              <w:rPr>
                <w:rFonts w:ascii="Söhne" w:hAnsi="Söhne"/>
                <w:sz w:val="16"/>
                <w:szCs w:val="16"/>
                <w:highlight w:val="yellow"/>
                <w:u w:val="double"/>
                <w:lang w:val="nl-NL"/>
              </w:rPr>
              <w:t xml:space="preserve">2012) </w:t>
            </w:r>
          </w:p>
          <w:p w14:paraId="4B5B80D4" w14:textId="77777777" w:rsidR="000911B7" w:rsidRPr="00973819" w:rsidRDefault="000911B7" w:rsidP="00D974E3">
            <w:pPr>
              <w:spacing w:before="60" w:after="60"/>
              <w:rPr>
                <w:rFonts w:ascii="Söhne" w:hAnsi="Söhne" w:cstheme="minorHAnsi"/>
                <w:sz w:val="16"/>
                <w:szCs w:val="16"/>
                <w:highlight w:val="yellow"/>
                <w:u w:val="double"/>
                <w:lang w:val="nl-NL"/>
              </w:rPr>
            </w:pPr>
            <w:r w:rsidRPr="00973819">
              <w:rPr>
                <w:rFonts w:ascii="Söhne" w:hAnsi="Söhne" w:cstheme="minorHAnsi"/>
                <w:sz w:val="16"/>
                <w:szCs w:val="16"/>
                <w:highlight w:val="yellow"/>
                <w:u w:val="double"/>
                <w:lang w:val="nl-NL"/>
              </w:rPr>
              <w:t xml:space="preserve">Van Maanen </w:t>
            </w:r>
            <w:r w:rsidRPr="00973819">
              <w:rPr>
                <w:rFonts w:ascii="Söhne" w:hAnsi="Söhne" w:cstheme="minorHAnsi"/>
                <w:i/>
                <w:sz w:val="16"/>
                <w:szCs w:val="16"/>
                <w:highlight w:val="yellow"/>
                <w:u w:val="double"/>
                <w:lang w:val="nl-NL"/>
              </w:rPr>
              <w:t>et al.</w:t>
            </w:r>
            <w:r w:rsidRPr="00973819">
              <w:rPr>
                <w:rFonts w:ascii="Söhne" w:hAnsi="Söhne" w:cstheme="minorHAnsi"/>
                <w:sz w:val="16"/>
                <w:szCs w:val="16"/>
                <w:highlight w:val="yellow"/>
                <w:u w:val="double"/>
                <w:lang w:val="nl-NL"/>
              </w:rPr>
              <w:t xml:space="preserve"> (2000)</w:t>
            </w:r>
          </w:p>
        </w:tc>
      </w:tr>
      <w:tr w:rsidR="000911B7" w:rsidRPr="00973819" w14:paraId="0531F890" w14:textId="77777777" w:rsidTr="001750EA">
        <w:tc>
          <w:tcPr>
            <w:tcW w:w="1844" w:type="dxa"/>
          </w:tcPr>
          <w:p w14:paraId="52008B4D" w14:textId="77777777" w:rsidR="000911B7" w:rsidRPr="00973819" w:rsidRDefault="000911B7" w:rsidP="00D974E3">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 xml:space="preserve">Virus Isolation </w:t>
            </w:r>
          </w:p>
          <w:p w14:paraId="79ECD792" w14:textId="7A0C0685" w:rsidR="000911B7" w:rsidRPr="00973819" w:rsidRDefault="000911B7" w:rsidP="00D974E3">
            <w:pPr>
              <w:spacing w:before="60" w:after="60"/>
              <w:rPr>
                <w:rFonts w:ascii="Söhne" w:hAnsi="Söhne"/>
                <w:sz w:val="16"/>
                <w:szCs w:val="16"/>
                <w:highlight w:val="yellow"/>
                <w:u w:val="double"/>
                <w:lang w:val="en-IE"/>
              </w:rPr>
            </w:pPr>
            <w:r w:rsidRPr="00973819">
              <w:rPr>
                <w:rFonts w:ascii="Söhne" w:hAnsi="Söhne"/>
                <w:sz w:val="16"/>
                <w:szCs w:val="16"/>
                <w:highlight w:val="yellow"/>
                <w:u w:val="double"/>
                <w:lang w:val="en-IE"/>
              </w:rPr>
              <w:t>++</w:t>
            </w:r>
          </w:p>
          <w:p w14:paraId="0E16EAA3" w14:textId="77777777" w:rsidR="000911B7" w:rsidRPr="00973819" w:rsidRDefault="000911B7" w:rsidP="00D974E3">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Infectious virus</w:t>
            </w:r>
          </w:p>
        </w:tc>
        <w:tc>
          <w:tcPr>
            <w:tcW w:w="1984" w:type="dxa"/>
          </w:tcPr>
          <w:p w14:paraId="20342697" w14:textId="77777777" w:rsidR="000911B7" w:rsidRPr="00973819" w:rsidRDefault="000911B7" w:rsidP="00D974E3">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Abortion outbreak (7 abortions and 1 neonatal foal death)</w:t>
            </w:r>
          </w:p>
          <w:p w14:paraId="0BB92B40" w14:textId="77777777" w:rsidR="000911B7" w:rsidRPr="00973819" w:rsidRDefault="000911B7" w:rsidP="00D974E3">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Investigation of outbreak with 46 neurological cases</w:t>
            </w:r>
          </w:p>
          <w:p w14:paraId="59BCF929" w14:textId="77777777" w:rsidR="000911B7" w:rsidRPr="00973819" w:rsidRDefault="000911B7" w:rsidP="00D974E3">
            <w:pPr>
              <w:spacing w:before="60" w:after="60"/>
              <w:rPr>
                <w:rFonts w:ascii="Söhne" w:hAnsi="Söhne"/>
                <w:sz w:val="16"/>
                <w:szCs w:val="16"/>
                <w:highlight w:val="yellow"/>
                <w:u w:val="double"/>
                <w:lang w:val="en-IE"/>
              </w:rPr>
            </w:pPr>
            <w:r w:rsidRPr="00973819">
              <w:rPr>
                <w:rFonts w:ascii="Söhne" w:hAnsi="Söhne"/>
                <w:sz w:val="16"/>
                <w:szCs w:val="16"/>
                <w:highlight w:val="yellow"/>
                <w:u w:val="double"/>
                <w:lang w:val="en-IE"/>
              </w:rPr>
              <w:t xml:space="preserve">Investigation of EHV-1 paresis and neonatal foal disease (170 animals) </w:t>
            </w:r>
          </w:p>
          <w:p w14:paraId="41AF7B9A" w14:textId="77777777" w:rsidR="000911B7" w:rsidRPr="00973819" w:rsidRDefault="000911B7" w:rsidP="00D974E3">
            <w:pPr>
              <w:spacing w:before="60" w:after="60"/>
              <w:rPr>
                <w:rFonts w:ascii="Söhne" w:hAnsi="Söhne"/>
                <w:sz w:val="16"/>
                <w:szCs w:val="16"/>
                <w:highlight w:val="yellow"/>
                <w:u w:val="double"/>
                <w:lang w:val="en-IE"/>
              </w:rPr>
            </w:pPr>
            <w:r w:rsidRPr="00973819">
              <w:rPr>
                <w:rFonts w:ascii="Söhne" w:hAnsi="Söhne"/>
                <w:sz w:val="16"/>
                <w:szCs w:val="16"/>
                <w:highlight w:val="yellow"/>
                <w:u w:val="double"/>
                <w:lang w:val="en-IE"/>
              </w:rPr>
              <w:t>Neurological outbreak (13 premises)</w:t>
            </w:r>
          </w:p>
          <w:p w14:paraId="04259765" w14:textId="77777777" w:rsidR="000911B7" w:rsidRPr="00973819" w:rsidRDefault="000911B7" w:rsidP="00D974E3">
            <w:pPr>
              <w:spacing w:before="60" w:after="60"/>
              <w:rPr>
                <w:rFonts w:ascii="Söhne" w:hAnsi="Söhne" w:cstheme="minorHAnsi"/>
                <w:sz w:val="16"/>
                <w:szCs w:val="16"/>
                <w:highlight w:val="yellow"/>
                <w:u w:val="double"/>
                <w:lang w:val="en-GB"/>
              </w:rPr>
            </w:pPr>
            <w:r w:rsidRPr="00973819">
              <w:rPr>
                <w:rFonts w:ascii="Söhne" w:hAnsi="Söhne"/>
                <w:sz w:val="16"/>
                <w:szCs w:val="16"/>
                <w:highlight w:val="yellow"/>
                <w:u w:val="double"/>
                <w:lang w:val="en-IE"/>
              </w:rPr>
              <w:t>Abortion outbreak (18 </w:t>
            </w:r>
            <w:proofErr w:type="spellStart"/>
            <w:r w:rsidRPr="00973819">
              <w:rPr>
                <w:rFonts w:ascii="Söhne" w:hAnsi="Söhne"/>
                <w:sz w:val="16"/>
                <w:szCs w:val="16"/>
                <w:highlight w:val="yellow"/>
                <w:u w:val="double"/>
                <w:lang w:val="en-IE"/>
              </w:rPr>
              <w:t>fetuses</w:t>
            </w:r>
            <w:proofErr w:type="spellEnd"/>
            <w:r w:rsidRPr="00973819">
              <w:rPr>
                <w:rFonts w:ascii="Söhne" w:hAnsi="Söhne"/>
                <w:sz w:val="16"/>
                <w:szCs w:val="16"/>
                <w:highlight w:val="yellow"/>
                <w:u w:val="double"/>
                <w:lang w:val="en-IE"/>
              </w:rPr>
              <w:t>)</w:t>
            </w:r>
          </w:p>
        </w:tc>
        <w:tc>
          <w:tcPr>
            <w:tcW w:w="1418" w:type="dxa"/>
          </w:tcPr>
          <w:p w14:paraId="312DA601" w14:textId="77777777" w:rsidR="000911B7" w:rsidRPr="00973819" w:rsidRDefault="000911B7" w:rsidP="00D974E3">
            <w:pPr>
              <w:spacing w:before="60" w:after="60"/>
              <w:rPr>
                <w:rFonts w:ascii="Söhne" w:hAnsi="Söhne" w:cstheme="minorHAnsi"/>
                <w:b/>
                <w:bCs/>
                <w:sz w:val="16"/>
                <w:szCs w:val="16"/>
                <w:highlight w:val="yellow"/>
                <w:u w:val="double"/>
                <w:lang w:val="en-IE"/>
              </w:rPr>
            </w:pPr>
            <w:r w:rsidRPr="00973819">
              <w:rPr>
                <w:rFonts w:ascii="Söhne" w:hAnsi="Söhne"/>
                <w:sz w:val="16"/>
                <w:szCs w:val="16"/>
                <w:highlight w:val="yellow"/>
                <w:u w:val="double"/>
                <w:lang w:val="en-GB"/>
              </w:rPr>
              <w:t>No robust diagnostic validation studies have been published</w:t>
            </w:r>
          </w:p>
        </w:tc>
        <w:tc>
          <w:tcPr>
            <w:tcW w:w="1984" w:type="dxa"/>
          </w:tcPr>
          <w:p w14:paraId="3F464390" w14:textId="77777777" w:rsidR="000911B7" w:rsidRPr="00973819" w:rsidRDefault="000911B7" w:rsidP="00D974E3">
            <w:pPr>
              <w:spacing w:before="60" w:after="60"/>
              <w:rPr>
                <w:rFonts w:ascii="Söhne" w:eastAsia="Calibri" w:hAnsi="Söhne" w:cstheme="minorHAnsi"/>
                <w:sz w:val="16"/>
                <w:szCs w:val="16"/>
                <w:highlight w:val="yellow"/>
                <w:u w:val="double"/>
                <w:lang w:val="en-GB"/>
              </w:rPr>
            </w:pPr>
            <w:r w:rsidRPr="00973819">
              <w:rPr>
                <w:rFonts w:ascii="Söhne" w:hAnsi="Söhne" w:cstheme="minorHAnsi"/>
                <w:sz w:val="16"/>
                <w:szCs w:val="16"/>
                <w:highlight w:val="yellow"/>
                <w:u w:val="double"/>
                <w:lang w:val="en-IE"/>
              </w:rPr>
              <w:t>Unequivocal -detects infectious virus</w:t>
            </w:r>
          </w:p>
        </w:tc>
        <w:tc>
          <w:tcPr>
            <w:tcW w:w="2041" w:type="dxa"/>
          </w:tcPr>
          <w:p w14:paraId="059AC4EE" w14:textId="77777777" w:rsidR="000911B7" w:rsidRPr="00973819" w:rsidRDefault="000911B7" w:rsidP="00D974E3">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 xml:space="preserve">Less sensitive than PCR </w:t>
            </w:r>
          </w:p>
          <w:p w14:paraId="1D819B3B" w14:textId="77777777" w:rsidR="000911B7" w:rsidRPr="00973819" w:rsidRDefault="000911B7" w:rsidP="00D974E3">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Slow – time consuming</w:t>
            </w:r>
          </w:p>
          <w:p w14:paraId="102CE5D4" w14:textId="77777777" w:rsidR="000911B7" w:rsidRPr="00973819" w:rsidRDefault="000911B7" w:rsidP="00D974E3">
            <w:pPr>
              <w:spacing w:before="60" w:after="60"/>
              <w:rPr>
                <w:rFonts w:ascii="Söhne" w:hAnsi="Söhne" w:cstheme="minorHAnsi"/>
                <w:sz w:val="16"/>
                <w:szCs w:val="16"/>
                <w:highlight w:val="yellow"/>
                <w:u w:val="double"/>
                <w:lang w:val="en-GB"/>
              </w:rPr>
            </w:pPr>
            <w:r w:rsidRPr="00973819">
              <w:rPr>
                <w:rFonts w:ascii="Söhne" w:hAnsi="Söhne"/>
                <w:sz w:val="16"/>
                <w:szCs w:val="16"/>
                <w:highlight w:val="yellow"/>
                <w:u w:val="double"/>
              </w:rPr>
              <w:t>Requires tissue culture facilities</w:t>
            </w:r>
          </w:p>
        </w:tc>
        <w:tc>
          <w:tcPr>
            <w:tcW w:w="1587" w:type="dxa"/>
          </w:tcPr>
          <w:p w14:paraId="25799CC1" w14:textId="77777777" w:rsidR="000911B7" w:rsidRPr="00973819" w:rsidRDefault="000911B7" w:rsidP="00D974E3">
            <w:pPr>
              <w:spacing w:before="60" w:after="60"/>
              <w:rPr>
                <w:rFonts w:ascii="Söhne" w:hAnsi="Söhne"/>
                <w:sz w:val="16"/>
                <w:szCs w:val="16"/>
                <w:highlight w:val="yellow"/>
                <w:u w:val="double"/>
                <w:lang w:val="nl-NL"/>
              </w:rPr>
            </w:pPr>
            <w:r w:rsidRPr="00973819">
              <w:rPr>
                <w:rFonts w:ascii="Söhne" w:hAnsi="Söhne"/>
                <w:sz w:val="16"/>
                <w:szCs w:val="16"/>
                <w:highlight w:val="yellow"/>
                <w:u w:val="double"/>
                <w:lang w:val="nl-NL"/>
              </w:rPr>
              <w:t xml:space="preserve">Van Maanen </w:t>
            </w:r>
            <w:r w:rsidRPr="00973819">
              <w:rPr>
                <w:rFonts w:ascii="Söhne" w:hAnsi="Söhne"/>
                <w:i/>
                <w:iCs/>
                <w:sz w:val="16"/>
                <w:szCs w:val="16"/>
                <w:highlight w:val="yellow"/>
                <w:u w:val="double"/>
                <w:lang w:val="nl-NL"/>
              </w:rPr>
              <w:t>et al.</w:t>
            </w:r>
            <w:r w:rsidRPr="00973819">
              <w:rPr>
                <w:rFonts w:ascii="Söhne" w:hAnsi="Söhne"/>
                <w:iCs/>
                <w:sz w:val="16"/>
                <w:szCs w:val="16"/>
                <w:highlight w:val="yellow"/>
                <w:u w:val="double"/>
                <w:lang w:val="nl-NL"/>
              </w:rPr>
              <w:t xml:space="preserve"> (</w:t>
            </w:r>
            <w:r w:rsidRPr="00973819">
              <w:rPr>
                <w:rFonts w:ascii="Söhne" w:hAnsi="Söhne"/>
                <w:sz w:val="16"/>
                <w:szCs w:val="16"/>
                <w:highlight w:val="yellow"/>
                <w:u w:val="double"/>
                <w:lang w:val="nl-NL"/>
              </w:rPr>
              <w:t>2000)</w:t>
            </w:r>
          </w:p>
          <w:p w14:paraId="457F6E6E" w14:textId="77777777" w:rsidR="000911B7" w:rsidRPr="00973819" w:rsidRDefault="000911B7" w:rsidP="00D974E3">
            <w:pPr>
              <w:spacing w:before="60" w:after="60"/>
              <w:rPr>
                <w:rFonts w:ascii="Söhne" w:hAnsi="Söhne"/>
                <w:sz w:val="16"/>
                <w:szCs w:val="16"/>
                <w:highlight w:val="yellow"/>
                <w:u w:val="double"/>
              </w:rPr>
            </w:pPr>
            <w:r w:rsidRPr="00973819">
              <w:rPr>
                <w:rFonts w:ascii="Söhne" w:hAnsi="Söhne"/>
                <w:sz w:val="16"/>
                <w:szCs w:val="16"/>
                <w:highlight w:val="yellow"/>
                <w:u w:val="double"/>
                <w:lang w:val="nl-NL"/>
              </w:rPr>
              <w:t xml:space="preserve">Henninger </w:t>
            </w:r>
            <w:r w:rsidRPr="00973819">
              <w:rPr>
                <w:rFonts w:ascii="Söhne" w:hAnsi="Söhne"/>
                <w:i/>
                <w:iCs/>
                <w:sz w:val="16"/>
                <w:szCs w:val="16"/>
                <w:highlight w:val="yellow"/>
                <w:u w:val="double"/>
                <w:lang w:val="nl-NL"/>
              </w:rPr>
              <w:t>et al.</w:t>
            </w:r>
            <w:r w:rsidRPr="00973819">
              <w:rPr>
                <w:rFonts w:ascii="Söhne" w:hAnsi="Söhne"/>
                <w:iCs/>
                <w:sz w:val="16"/>
                <w:szCs w:val="16"/>
                <w:highlight w:val="yellow"/>
                <w:u w:val="double"/>
                <w:lang w:val="nl-NL"/>
              </w:rPr>
              <w:t xml:space="preserve"> </w:t>
            </w:r>
            <w:r w:rsidRPr="00973819">
              <w:rPr>
                <w:rFonts w:ascii="Söhne" w:hAnsi="Söhne"/>
                <w:iCs/>
                <w:sz w:val="16"/>
                <w:szCs w:val="16"/>
                <w:highlight w:val="yellow"/>
                <w:u w:val="double"/>
              </w:rPr>
              <w:t>(</w:t>
            </w:r>
            <w:r w:rsidRPr="00973819">
              <w:rPr>
                <w:rFonts w:ascii="Söhne" w:hAnsi="Söhne"/>
                <w:sz w:val="16"/>
                <w:szCs w:val="16"/>
                <w:highlight w:val="yellow"/>
                <w:u w:val="double"/>
              </w:rPr>
              <w:t>2007)</w:t>
            </w:r>
          </w:p>
          <w:p w14:paraId="44BC5564" w14:textId="77777777" w:rsidR="000911B7" w:rsidRPr="00973819" w:rsidRDefault="000911B7" w:rsidP="00D974E3">
            <w:pPr>
              <w:spacing w:before="60" w:after="60"/>
              <w:rPr>
                <w:rFonts w:ascii="Söhne" w:hAnsi="Söhne"/>
                <w:sz w:val="16"/>
                <w:szCs w:val="16"/>
                <w:highlight w:val="yellow"/>
                <w:u w:val="double"/>
              </w:rPr>
            </w:pPr>
            <w:proofErr w:type="spellStart"/>
            <w:r w:rsidRPr="00973819">
              <w:rPr>
                <w:rFonts w:ascii="Söhne" w:hAnsi="Söhne"/>
                <w:sz w:val="16"/>
                <w:szCs w:val="16"/>
                <w:highlight w:val="yellow"/>
                <w:u w:val="double"/>
              </w:rPr>
              <w:t>McCartan</w:t>
            </w:r>
            <w:proofErr w:type="spellEnd"/>
            <w:r w:rsidRPr="00973819">
              <w:rPr>
                <w:rFonts w:ascii="Söhne" w:hAnsi="Söhne"/>
                <w:sz w:val="16"/>
                <w:szCs w:val="16"/>
                <w:highlight w:val="yellow"/>
                <w:u w:val="double"/>
              </w:rPr>
              <w:t xml:space="preserve"> </w:t>
            </w:r>
            <w:r w:rsidRPr="00973819">
              <w:rPr>
                <w:rFonts w:ascii="Söhne" w:hAnsi="Söhne"/>
                <w:i/>
                <w:iCs/>
                <w:sz w:val="16"/>
                <w:szCs w:val="16"/>
                <w:highlight w:val="yellow"/>
                <w:u w:val="double"/>
              </w:rPr>
              <w:t>et al.</w:t>
            </w:r>
            <w:r w:rsidRPr="00973819">
              <w:rPr>
                <w:rFonts w:ascii="Söhne" w:hAnsi="Söhne"/>
                <w:iCs/>
                <w:sz w:val="16"/>
                <w:szCs w:val="16"/>
                <w:highlight w:val="yellow"/>
                <w:u w:val="double"/>
              </w:rPr>
              <w:t xml:space="preserve"> (</w:t>
            </w:r>
            <w:r w:rsidRPr="00973819">
              <w:rPr>
                <w:rFonts w:ascii="Söhne" w:hAnsi="Söhne"/>
                <w:sz w:val="16"/>
                <w:szCs w:val="16"/>
                <w:highlight w:val="yellow"/>
                <w:u w:val="double"/>
              </w:rPr>
              <w:t>1995)</w:t>
            </w:r>
          </w:p>
          <w:p w14:paraId="0824B898" w14:textId="77777777" w:rsidR="000911B7" w:rsidRPr="00973819" w:rsidRDefault="000911B7" w:rsidP="00D974E3">
            <w:pPr>
              <w:spacing w:before="60" w:after="60"/>
              <w:rPr>
                <w:rFonts w:ascii="Söhne" w:hAnsi="Söhne" w:cstheme="minorHAnsi"/>
                <w:sz w:val="16"/>
                <w:szCs w:val="16"/>
                <w:highlight w:val="yellow"/>
                <w:u w:val="double"/>
              </w:rPr>
            </w:pPr>
            <w:proofErr w:type="spellStart"/>
            <w:r w:rsidRPr="00973819">
              <w:rPr>
                <w:rFonts w:ascii="Söhne" w:hAnsi="Söhne"/>
                <w:sz w:val="16"/>
                <w:szCs w:val="16"/>
                <w:highlight w:val="yellow"/>
                <w:u w:val="double"/>
              </w:rPr>
              <w:t>Gryspeerdt</w:t>
            </w:r>
            <w:proofErr w:type="spellEnd"/>
            <w:r w:rsidRPr="00973819">
              <w:rPr>
                <w:rFonts w:ascii="Söhne" w:hAnsi="Söhne"/>
                <w:sz w:val="16"/>
                <w:szCs w:val="16"/>
                <w:highlight w:val="yellow"/>
                <w:u w:val="double"/>
              </w:rPr>
              <w:t xml:space="preserve"> </w:t>
            </w:r>
            <w:r w:rsidRPr="00973819">
              <w:rPr>
                <w:rFonts w:ascii="Söhne" w:hAnsi="Söhne"/>
                <w:i/>
                <w:iCs/>
                <w:sz w:val="16"/>
                <w:szCs w:val="16"/>
                <w:highlight w:val="yellow"/>
                <w:u w:val="double"/>
              </w:rPr>
              <w:t>et al.</w:t>
            </w:r>
            <w:r w:rsidRPr="00973819">
              <w:rPr>
                <w:rFonts w:ascii="Söhne" w:hAnsi="Söhne"/>
                <w:iCs/>
                <w:sz w:val="16"/>
                <w:szCs w:val="16"/>
                <w:highlight w:val="yellow"/>
                <w:u w:val="double"/>
              </w:rPr>
              <w:t xml:space="preserve"> (</w:t>
            </w:r>
            <w:r w:rsidRPr="00973819">
              <w:rPr>
                <w:rFonts w:ascii="Söhne" w:hAnsi="Söhne"/>
                <w:sz w:val="16"/>
                <w:szCs w:val="16"/>
                <w:highlight w:val="yellow"/>
                <w:u w:val="double"/>
              </w:rPr>
              <w:t>2011)</w:t>
            </w:r>
          </w:p>
          <w:p w14:paraId="03CA5BD7" w14:textId="77777777" w:rsidR="000911B7" w:rsidRPr="00973819" w:rsidRDefault="000911B7" w:rsidP="00D974E3">
            <w:pPr>
              <w:spacing w:before="60" w:after="60"/>
              <w:rPr>
                <w:rFonts w:ascii="Söhne" w:hAnsi="Söhne" w:cstheme="minorHAnsi"/>
                <w:sz w:val="16"/>
                <w:szCs w:val="16"/>
                <w:highlight w:val="yellow"/>
                <w:u w:val="double"/>
              </w:rPr>
            </w:pPr>
            <w:proofErr w:type="spellStart"/>
            <w:r w:rsidRPr="00973819">
              <w:rPr>
                <w:rFonts w:ascii="Söhne" w:hAnsi="Söhne" w:cstheme="minorHAnsi"/>
                <w:sz w:val="16"/>
                <w:szCs w:val="16"/>
                <w:highlight w:val="yellow"/>
                <w:u w:val="double"/>
              </w:rPr>
              <w:t>Barbic</w:t>
            </w:r>
            <w:proofErr w:type="spellEnd"/>
            <w:r w:rsidRPr="00973819">
              <w:rPr>
                <w:rFonts w:ascii="Söhne" w:hAnsi="Söhne" w:cstheme="minorHAnsi"/>
                <w:sz w:val="16"/>
                <w:szCs w:val="16"/>
                <w:highlight w:val="yellow"/>
                <w:u w:val="double"/>
              </w:rPr>
              <w:t xml:space="preserve"> </w:t>
            </w:r>
            <w:r w:rsidRPr="00973819">
              <w:rPr>
                <w:rFonts w:ascii="Söhne" w:hAnsi="Söhne" w:cstheme="minorHAnsi"/>
                <w:i/>
                <w:sz w:val="16"/>
                <w:szCs w:val="16"/>
                <w:highlight w:val="yellow"/>
                <w:u w:val="double"/>
              </w:rPr>
              <w:t>et al.</w:t>
            </w:r>
            <w:r w:rsidRPr="00973819">
              <w:rPr>
                <w:rFonts w:ascii="Söhne" w:hAnsi="Söhne" w:cstheme="minorHAnsi"/>
                <w:sz w:val="16"/>
                <w:szCs w:val="16"/>
                <w:highlight w:val="yellow"/>
                <w:u w:val="double"/>
              </w:rPr>
              <w:t xml:space="preserve"> (2012)</w:t>
            </w:r>
          </w:p>
        </w:tc>
      </w:tr>
      <w:tr w:rsidR="000911B7" w:rsidRPr="00D437FA" w14:paraId="180C1DDD" w14:textId="77777777" w:rsidTr="001750EA">
        <w:tc>
          <w:tcPr>
            <w:tcW w:w="1844" w:type="dxa"/>
          </w:tcPr>
          <w:p w14:paraId="69195B4A" w14:textId="77777777" w:rsidR="000911B7" w:rsidRPr="00973819" w:rsidRDefault="000911B7" w:rsidP="00D974E3">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Direct immunofluorescence</w:t>
            </w:r>
          </w:p>
          <w:p w14:paraId="0CD021D1" w14:textId="77777777" w:rsidR="000911B7" w:rsidRPr="00973819" w:rsidRDefault="000911B7" w:rsidP="00D974E3">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w:t>
            </w:r>
          </w:p>
          <w:p w14:paraId="27AE130A" w14:textId="77777777" w:rsidR="000911B7" w:rsidRPr="00973819" w:rsidRDefault="000911B7" w:rsidP="00D974E3">
            <w:pPr>
              <w:spacing w:before="60" w:after="60"/>
              <w:rPr>
                <w:rFonts w:ascii="Söhne" w:hAnsi="Söhne"/>
                <w:sz w:val="16"/>
                <w:szCs w:val="16"/>
                <w:highlight w:val="yellow"/>
                <w:u w:val="double"/>
                <w:lang w:val="en-IE"/>
              </w:rPr>
            </w:pPr>
            <w:r w:rsidRPr="00973819">
              <w:rPr>
                <w:rFonts w:ascii="Söhne" w:hAnsi="Söhne" w:cstheme="minorHAnsi"/>
                <w:sz w:val="16"/>
                <w:szCs w:val="16"/>
                <w:highlight w:val="yellow"/>
                <w:u w:val="double"/>
                <w:lang w:val="en-IE"/>
              </w:rPr>
              <w:t>Antigens</w:t>
            </w:r>
          </w:p>
        </w:tc>
        <w:tc>
          <w:tcPr>
            <w:tcW w:w="1984" w:type="dxa"/>
          </w:tcPr>
          <w:p w14:paraId="5C1D1E61" w14:textId="77777777" w:rsidR="000911B7" w:rsidRPr="00973819" w:rsidRDefault="000911B7" w:rsidP="00D974E3">
            <w:pPr>
              <w:spacing w:before="60" w:after="60"/>
              <w:rPr>
                <w:rFonts w:ascii="Söhne" w:hAnsi="Söhne" w:cstheme="minorHAnsi"/>
                <w:sz w:val="16"/>
                <w:szCs w:val="16"/>
                <w:highlight w:val="yellow"/>
                <w:u w:val="double"/>
                <w:lang w:val="en-GB"/>
              </w:rPr>
            </w:pPr>
            <w:r w:rsidRPr="00973819">
              <w:rPr>
                <w:rFonts w:ascii="Söhne" w:hAnsi="Söhne" w:cstheme="minorHAnsi"/>
                <w:sz w:val="16"/>
                <w:szCs w:val="16"/>
                <w:highlight w:val="yellow"/>
                <w:u w:val="double"/>
                <w:lang w:val="en-IE"/>
              </w:rPr>
              <w:t>Abortion outbreak (7 abortions and 1 neonatal foal death)</w:t>
            </w:r>
          </w:p>
        </w:tc>
        <w:tc>
          <w:tcPr>
            <w:tcW w:w="1418" w:type="dxa"/>
          </w:tcPr>
          <w:p w14:paraId="64234E78" w14:textId="77777777" w:rsidR="000911B7" w:rsidRPr="00973819" w:rsidRDefault="000911B7" w:rsidP="00D974E3">
            <w:pPr>
              <w:spacing w:before="60" w:after="60"/>
              <w:rPr>
                <w:rFonts w:ascii="Söhne" w:hAnsi="Söhne" w:cstheme="minorHAnsi"/>
                <w:sz w:val="16"/>
                <w:szCs w:val="16"/>
                <w:highlight w:val="yellow"/>
                <w:u w:val="double"/>
                <w:lang w:val="en-IE"/>
              </w:rPr>
            </w:pPr>
            <w:r w:rsidRPr="00973819">
              <w:rPr>
                <w:rFonts w:ascii="Söhne" w:hAnsi="Söhne"/>
                <w:sz w:val="16"/>
                <w:szCs w:val="16"/>
                <w:highlight w:val="yellow"/>
                <w:u w:val="double"/>
                <w:lang w:val="en-GB"/>
              </w:rPr>
              <w:t>No robust diagnostic validation studies have been published</w:t>
            </w:r>
          </w:p>
        </w:tc>
        <w:tc>
          <w:tcPr>
            <w:tcW w:w="1984" w:type="dxa"/>
          </w:tcPr>
          <w:p w14:paraId="39864CA0" w14:textId="77777777" w:rsidR="000911B7" w:rsidRPr="00973819" w:rsidRDefault="000911B7" w:rsidP="00D974E3">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Rapid preliminary diagnosis in tissues</w:t>
            </w:r>
          </w:p>
        </w:tc>
        <w:tc>
          <w:tcPr>
            <w:tcW w:w="2041" w:type="dxa"/>
          </w:tcPr>
          <w:p w14:paraId="703679B4" w14:textId="77777777" w:rsidR="000911B7" w:rsidRPr="00973819" w:rsidRDefault="000911B7" w:rsidP="00D974E3">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Less sensitive than PCR</w:t>
            </w:r>
          </w:p>
        </w:tc>
        <w:tc>
          <w:tcPr>
            <w:tcW w:w="1587" w:type="dxa"/>
          </w:tcPr>
          <w:p w14:paraId="74E7D796" w14:textId="77777777" w:rsidR="000911B7" w:rsidRPr="00973819" w:rsidRDefault="000911B7" w:rsidP="00D974E3">
            <w:pPr>
              <w:spacing w:before="60" w:after="60"/>
              <w:rPr>
                <w:rFonts w:ascii="Söhne" w:hAnsi="Söhne"/>
                <w:sz w:val="16"/>
                <w:szCs w:val="16"/>
                <w:highlight w:val="yellow"/>
                <w:u w:val="double"/>
                <w:lang w:val="nl-NL"/>
              </w:rPr>
            </w:pPr>
            <w:r w:rsidRPr="00973819">
              <w:rPr>
                <w:rFonts w:ascii="Söhne" w:hAnsi="Söhne"/>
                <w:sz w:val="16"/>
                <w:szCs w:val="16"/>
                <w:highlight w:val="yellow"/>
                <w:u w:val="double"/>
                <w:lang w:val="nl-NL"/>
              </w:rPr>
              <w:t xml:space="preserve">Van Maanen </w:t>
            </w:r>
            <w:r w:rsidRPr="00973819">
              <w:rPr>
                <w:rFonts w:ascii="Söhne" w:hAnsi="Söhne"/>
                <w:i/>
                <w:iCs/>
                <w:sz w:val="16"/>
                <w:szCs w:val="16"/>
                <w:highlight w:val="yellow"/>
                <w:u w:val="double"/>
                <w:lang w:val="nl-NL"/>
              </w:rPr>
              <w:t>et al.</w:t>
            </w:r>
            <w:r w:rsidRPr="00973819">
              <w:rPr>
                <w:rFonts w:ascii="Söhne" w:hAnsi="Söhne"/>
                <w:iCs/>
                <w:sz w:val="16"/>
                <w:szCs w:val="16"/>
                <w:highlight w:val="yellow"/>
                <w:u w:val="double"/>
                <w:lang w:val="nl-NL"/>
              </w:rPr>
              <w:t xml:space="preserve"> (</w:t>
            </w:r>
            <w:r w:rsidRPr="00973819">
              <w:rPr>
                <w:rFonts w:ascii="Söhne" w:hAnsi="Söhne"/>
                <w:sz w:val="16"/>
                <w:szCs w:val="16"/>
                <w:highlight w:val="yellow"/>
                <w:u w:val="double"/>
                <w:lang w:val="nl-NL"/>
              </w:rPr>
              <w:t>2000)</w:t>
            </w:r>
          </w:p>
          <w:p w14:paraId="7D469697" w14:textId="77777777" w:rsidR="000911B7" w:rsidRPr="00973819" w:rsidRDefault="000911B7" w:rsidP="00D974E3">
            <w:pPr>
              <w:spacing w:before="60" w:after="60"/>
              <w:rPr>
                <w:rFonts w:ascii="Söhne" w:hAnsi="Söhne" w:cstheme="minorHAnsi"/>
                <w:sz w:val="16"/>
                <w:szCs w:val="16"/>
                <w:highlight w:val="yellow"/>
                <w:u w:val="double"/>
                <w:lang w:val="nl-NL"/>
              </w:rPr>
            </w:pPr>
            <w:r w:rsidRPr="00973819">
              <w:rPr>
                <w:rFonts w:ascii="Söhne" w:hAnsi="Söhne" w:cstheme="minorHAnsi"/>
                <w:sz w:val="16"/>
                <w:szCs w:val="16"/>
                <w:highlight w:val="yellow"/>
                <w:u w:val="double"/>
                <w:lang w:val="nl-NL"/>
              </w:rPr>
              <w:t xml:space="preserve">Gunn </w:t>
            </w:r>
            <w:r w:rsidRPr="00973819">
              <w:rPr>
                <w:rFonts w:ascii="Söhne" w:hAnsi="Söhne" w:cstheme="minorHAnsi"/>
                <w:i/>
                <w:iCs/>
                <w:sz w:val="16"/>
                <w:szCs w:val="16"/>
                <w:highlight w:val="yellow"/>
                <w:u w:val="double"/>
                <w:lang w:val="nl-NL"/>
              </w:rPr>
              <w:t>et al.,</w:t>
            </w:r>
            <w:r w:rsidRPr="00973819">
              <w:rPr>
                <w:rFonts w:ascii="Söhne" w:hAnsi="Söhne" w:cstheme="minorHAnsi"/>
                <w:sz w:val="16"/>
                <w:szCs w:val="16"/>
                <w:highlight w:val="yellow"/>
                <w:u w:val="double"/>
                <w:lang w:val="nl-NL"/>
              </w:rPr>
              <w:t xml:space="preserve"> 1992</w:t>
            </w:r>
          </w:p>
        </w:tc>
      </w:tr>
      <w:tr w:rsidR="000911B7" w:rsidRPr="00973819" w14:paraId="44F090E4" w14:textId="77777777" w:rsidTr="001750EA">
        <w:tc>
          <w:tcPr>
            <w:tcW w:w="1844" w:type="dxa"/>
          </w:tcPr>
          <w:p w14:paraId="23E25644" w14:textId="7F265721" w:rsidR="000911B7" w:rsidRPr="00973819" w:rsidRDefault="000911B7" w:rsidP="00D974E3">
            <w:pPr>
              <w:spacing w:before="60" w:after="60"/>
              <w:rPr>
                <w:rFonts w:ascii="Söhne" w:hAnsi="Söhne"/>
                <w:sz w:val="16"/>
                <w:szCs w:val="16"/>
                <w:highlight w:val="yellow"/>
                <w:u w:val="double"/>
                <w:lang w:val="en-IE"/>
              </w:rPr>
            </w:pPr>
            <w:r w:rsidRPr="00973819">
              <w:rPr>
                <w:rFonts w:ascii="Söhne" w:hAnsi="Söhne"/>
                <w:sz w:val="16"/>
                <w:szCs w:val="16"/>
                <w:highlight w:val="yellow"/>
                <w:u w:val="double"/>
                <w:lang w:val="en-IE"/>
              </w:rPr>
              <w:t>CFT ++</w:t>
            </w:r>
          </w:p>
          <w:p w14:paraId="3D144446" w14:textId="77777777" w:rsidR="000911B7" w:rsidRPr="00973819" w:rsidRDefault="000911B7" w:rsidP="00D974E3">
            <w:pPr>
              <w:spacing w:before="60" w:after="60"/>
              <w:rPr>
                <w:rFonts w:ascii="Söhne" w:hAnsi="Söhne"/>
                <w:sz w:val="16"/>
                <w:szCs w:val="16"/>
                <w:highlight w:val="yellow"/>
                <w:u w:val="double"/>
                <w:lang w:val="en-IE"/>
              </w:rPr>
            </w:pPr>
            <w:r w:rsidRPr="00973819">
              <w:rPr>
                <w:rFonts w:ascii="Söhne" w:hAnsi="Söhne" w:cstheme="minorHAnsi"/>
                <w:sz w:val="16"/>
                <w:szCs w:val="16"/>
                <w:highlight w:val="yellow"/>
                <w:u w:val="double"/>
                <w:lang w:val="en-IE"/>
              </w:rPr>
              <w:t>IgG and IgM</w:t>
            </w:r>
          </w:p>
        </w:tc>
        <w:tc>
          <w:tcPr>
            <w:tcW w:w="1984" w:type="dxa"/>
          </w:tcPr>
          <w:p w14:paraId="4D8BF58A" w14:textId="77777777" w:rsidR="000911B7" w:rsidRPr="00973819" w:rsidRDefault="000911B7" w:rsidP="00D974E3">
            <w:pPr>
              <w:spacing w:before="60" w:after="60"/>
              <w:rPr>
                <w:rFonts w:ascii="Söhne" w:hAnsi="Söhne"/>
                <w:sz w:val="16"/>
                <w:szCs w:val="16"/>
                <w:highlight w:val="yellow"/>
                <w:u w:val="double"/>
                <w:lang w:val="en-IE"/>
              </w:rPr>
            </w:pPr>
            <w:r w:rsidRPr="00973819">
              <w:rPr>
                <w:rFonts w:ascii="Söhne" w:hAnsi="Söhne"/>
                <w:sz w:val="16"/>
                <w:szCs w:val="16"/>
                <w:highlight w:val="yellow"/>
                <w:u w:val="double"/>
                <w:lang w:val="en-IE"/>
              </w:rPr>
              <w:t>Investigation of EHV1 paresis and neonatal foal disease (170 horses)</w:t>
            </w:r>
          </w:p>
          <w:p w14:paraId="0D578D3F" w14:textId="77777777" w:rsidR="000911B7" w:rsidRPr="00973819" w:rsidRDefault="000911B7" w:rsidP="00D974E3">
            <w:pPr>
              <w:spacing w:before="60" w:after="60"/>
              <w:rPr>
                <w:rFonts w:ascii="Söhne" w:hAnsi="Söhne"/>
                <w:sz w:val="16"/>
                <w:szCs w:val="16"/>
                <w:highlight w:val="yellow"/>
                <w:u w:val="double"/>
                <w:lang w:val="en-IE"/>
              </w:rPr>
            </w:pPr>
            <w:r w:rsidRPr="00973819">
              <w:rPr>
                <w:rFonts w:ascii="Söhne" w:hAnsi="Söhne"/>
                <w:sz w:val="16"/>
                <w:szCs w:val="16"/>
                <w:highlight w:val="yellow"/>
                <w:u w:val="double"/>
                <w:lang w:val="en-IE"/>
              </w:rPr>
              <w:t>Investigation of EHV1 neurological outbreak 122 horses</w:t>
            </w:r>
          </w:p>
          <w:p w14:paraId="72D262C1" w14:textId="77777777" w:rsidR="000911B7" w:rsidRPr="00973819" w:rsidRDefault="000911B7" w:rsidP="00D974E3">
            <w:pPr>
              <w:spacing w:before="60" w:after="60"/>
              <w:rPr>
                <w:rFonts w:ascii="Söhne" w:hAnsi="Söhne" w:cstheme="minorHAnsi"/>
                <w:sz w:val="16"/>
                <w:szCs w:val="16"/>
                <w:highlight w:val="yellow"/>
                <w:u w:val="double"/>
                <w:lang w:val="en-GB"/>
              </w:rPr>
            </w:pPr>
            <w:r w:rsidRPr="00973819">
              <w:rPr>
                <w:rFonts w:ascii="Söhne" w:hAnsi="Söhne" w:cstheme="minorHAnsi"/>
                <w:sz w:val="16"/>
                <w:szCs w:val="16"/>
                <w:highlight w:val="yellow"/>
                <w:u w:val="double"/>
                <w:lang w:val="en-IE"/>
              </w:rPr>
              <w:t>Abortion outbreak (7 abortions and 1 neonatal foal death)</w:t>
            </w:r>
          </w:p>
        </w:tc>
        <w:tc>
          <w:tcPr>
            <w:tcW w:w="1418" w:type="dxa"/>
          </w:tcPr>
          <w:p w14:paraId="0C238126" w14:textId="77777777" w:rsidR="000911B7" w:rsidRPr="00973819" w:rsidRDefault="000911B7" w:rsidP="00D974E3">
            <w:pPr>
              <w:spacing w:before="60" w:after="60"/>
              <w:rPr>
                <w:rFonts w:ascii="Söhne" w:hAnsi="Söhne" w:cstheme="minorHAnsi"/>
                <w:sz w:val="16"/>
                <w:szCs w:val="16"/>
                <w:highlight w:val="yellow"/>
                <w:u w:val="double"/>
                <w:lang w:val="en-IE"/>
              </w:rPr>
            </w:pPr>
            <w:r w:rsidRPr="00973819">
              <w:rPr>
                <w:rFonts w:ascii="Söhne" w:hAnsi="Söhne"/>
                <w:sz w:val="16"/>
                <w:szCs w:val="16"/>
                <w:highlight w:val="yellow"/>
                <w:u w:val="double"/>
                <w:lang w:val="en-GB"/>
              </w:rPr>
              <w:t>No robust diagnostic validation studies have been published</w:t>
            </w:r>
          </w:p>
        </w:tc>
        <w:tc>
          <w:tcPr>
            <w:tcW w:w="1984" w:type="dxa"/>
          </w:tcPr>
          <w:p w14:paraId="491E4C2C" w14:textId="77777777" w:rsidR="000911B7" w:rsidRPr="00973819" w:rsidRDefault="000911B7" w:rsidP="00D974E3">
            <w:pPr>
              <w:spacing w:before="60" w:after="60"/>
              <w:rPr>
                <w:rFonts w:ascii="Söhne" w:hAnsi="Söhne"/>
                <w:sz w:val="16"/>
                <w:szCs w:val="16"/>
                <w:highlight w:val="yellow"/>
                <w:u w:val="double"/>
                <w:lang w:val="en-IE"/>
              </w:rPr>
            </w:pPr>
            <w:r w:rsidRPr="00973819">
              <w:rPr>
                <w:rFonts w:ascii="Söhne" w:hAnsi="Söhne"/>
                <w:sz w:val="16"/>
                <w:szCs w:val="16"/>
                <w:highlight w:val="yellow"/>
                <w:u w:val="double"/>
                <w:lang w:val="en-IE"/>
              </w:rPr>
              <w:t>Enables a diagnosis of recent infection to be reached when virus detection is negative. The comparison of paired samples collected 14–28 days apart covers a far longer period than a sample collected for virus detection.</w:t>
            </w:r>
          </w:p>
          <w:p w14:paraId="2A5D04C2" w14:textId="77777777" w:rsidR="000911B7" w:rsidRPr="00973819" w:rsidRDefault="000911B7" w:rsidP="00D974E3">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Single samples may be useful as CF antibodies usually decline quickly and high titres may support, if not confirm a diagnosis</w:t>
            </w:r>
          </w:p>
        </w:tc>
        <w:tc>
          <w:tcPr>
            <w:tcW w:w="2041" w:type="dxa"/>
          </w:tcPr>
          <w:p w14:paraId="4D8C58F9" w14:textId="77777777" w:rsidR="000911B7" w:rsidRPr="00973819" w:rsidRDefault="000911B7" w:rsidP="00D974E3">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Does not differentiate between EHV1 and 4</w:t>
            </w:r>
          </w:p>
          <w:p w14:paraId="1C3E21C6" w14:textId="77777777" w:rsidR="000911B7" w:rsidRPr="00973819" w:rsidRDefault="000911B7" w:rsidP="00D974E3">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 xml:space="preserve">Paired samples collected 14–28 days apart required for confirmatory diagnosis and thus, may be </w:t>
            </w:r>
            <w:proofErr w:type="gramStart"/>
            <w:r w:rsidRPr="00973819">
              <w:rPr>
                <w:rFonts w:ascii="Söhne" w:hAnsi="Söhne" w:cstheme="minorHAnsi"/>
                <w:sz w:val="16"/>
                <w:szCs w:val="16"/>
                <w:highlight w:val="yellow"/>
                <w:u w:val="double"/>
                <w:lang w:val="en-IE"/>
              </w:rPr>
              <w:t>retrospective</w:t>
            </w:r>
            <w:proofErr w:type="gramEnd"/>
          </w:p>
          <w:p w14:paraId="16A27030" w14:textId="77777777" w:rsidR="000911B7" w:rsidRPr="00973819" w:rsidRDefault="000911B7" w:rsidP="00D974E3">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Poor humoral response reported in viraemic foals</w:t>
            </w:r>
          </w:p>
        </w:tc>
        <w:tc>
          <w:tcPr>
            <w:tcW w:w="1587" w:type="dxa"/>
          </w:tcPr>
          <w:p w14:paraId="70B6B14F" w14:textId="77777777" w:rsidR="000911B7" w:rsidRPr="00973819" w:rsidRDefault="000911B7" w:rsidP="00D974E3">
            <w:pPr>
              <w:spacing w:before="60" w:after="60"/>
              <w:rPr>
                <w:rFonts w:ascii="Söhne" w:hAnsi="Söhne" w:cstheme="minorHAnsi"/>
                <w:sz w:val="16"/>
                <w:szCs w:val="16"/>
                <w:highlight w:val="yellow"/>
                <w:u w:val="double"/>
              </w:rPr>
            </w:pPr>
            <w:r w:rsidRPr="00973819">
              <w:rPr>
                <w:rFonts w:ascii="Söhne" w:hAnsi="Söhne"/>
                <w:sz w:val="16"/>
                <w:szCs w:val="16"/>
                <w:highlight w:val="yellow"/>
                <w:u w:val="double"/>
                <w:lang w:val="en-IE"/>
              </w:rPr>
              <w:fldChar w:fldCharType="begin"/>
            </w:r>
            <w:r w:rsidRPr="00973819">
              <w:rPr>
                <w:rFonts w:ascii="Söhne" w:hAnsi="Söhne"/>
                <w:sz w:val="16"/>
                <w:szCs w:val="16"/>
                <w:highlight w:val="yellow"/>
                <w:u w:val="double"/>
              </w:rPr>
              <w:instrText xml:space="preserve"> ADDIN EN.CITE &lt;EndNote&gt;&lt;Cite&gt;&lt;Author&gt;McCartan&lt;/Author&gt;&lt;Year&gt;1995&lt;/Year&gt;&lt;RecNum&gt;685&lt;/RecNum&gt;&lt;record&gt;&lt;rec-number&gt;685&lt;/rec-number&gt;&lt;foreign-keys&gt;&lt;key app="EN" db-id="x55ff5r5x5af0eez59upzv24p9vpatt9twv5"&gt;685&lt;/key&gt;&lt;/foreign-keys&gt;&lt;ref-type name="Journal Article"&gt;17&lt;/ref-type&gt;&lt;contributors&gt;&lt;authors&gt;&lt;author&gt;McCartan, C. G.&lt;/author&gt;&lt;author&gt;Russell, M. M.&lt;/author&gt;&lt;author&gt;Wood, J. L.&lt;/author&gt;&lt;author&gt;Mumford, J. A.&lt;/author&gt;&lt;/authors&gt;&lt;/contributors&gt;&lt;auth-address&gt;Department of Infectious Diseases, Animal Health Trust, Newmarket.&lt;/auth-address&gt;&lt;titles&gt;&lt;title&gt;Clinical, serological and virological characteristics of an outbreak of paresis and neonatal foal disease due to equine herpesvirus-1 on a stud farm&lt;/title&gt;&lt;secondary-title&gt;Vet Rec&lt;/secondary-title&gt;&lt;alt-title&gt;The Veterinary record&lt;/alt-title&gt;&lt;/titles&gt;&lt;periodical&gt;&lt;full-title&gt;Vet Rec&lt;/full-title&gt;&lt;abbr-1&gt;The Veterinary record&lt;/abbr-1&gt;&lt;/periodical&gt;&lt;alt-periodical&gt;&lt;full-title&gt;Vet Rec&lt;/full-title&gt;&lt;abbr-1&gt;The Veterinary record&lt;/abbr-1&gt;&lt;/alt-periodical&gt;&lt;pages&gt;7-12&lt;/pages&gt;&lt;volume&gt;136&lt;/volume&gt;&lt;number&gt;1&lt;/number&gt;&lt;edition&gt;1995/01/07&lt;/edition&gt;&lt;keywords&gt;&lt;keyword&gt;Animals&lt;/keyword&gt;&lt;keyword&gt;Animals, Newborn&lt;/keyword&gt;&lt;keyword&gt;Disease Outbreaks/*veterinary&lt;/keyword&gt;&lt;keyword&gt;England/epidemiology&lt;/keyword&gt;&lt;keyword&gt;Female&lt;/keyword&gt;&lt;keyword&gt;Herpesviridae Infections/epidemiology/prevention &amp;amp; control/*veterinary/virology&lt;/keyword&gt;&lt;keyword&gt;*Herpesvirus 1, Equid/isolation &amp;amp; purification&lt;/keyword&gt;&lt;keyword&gt;Horse Diseases/*epidemiology/prevention &amp;amp; control/virology&lt;/keyword&gt;&lt;keyword&gt;Horses&lt;/keyword&gt;&lt;keyword&gt;Male&lt;/keyword&gt;&lt;keyword&gt;Paresis/*veterinary&lt;/keyword&gt;&lt;/keywords&gt;&lt;dates&gt;&lt;year&gt;1995&lt;/year&gt;&lt;pub-dates&gt;&lt;date&gt;Jan 7&lt;/date&gt;&lt;/pub-dates&gt;&lt;/dates&gt;&lt;isbn&gt;0042-4900 (Print)&amp;#xD;0042-4900&lt;/isbn&gt;&lt;accession-num&gt;7900264&lt;/accession-num&gt;&lt;urls&gt;&lt;/urls&gt;&lt;remote-database-provider&gt;NLM&lt;/remote-database-provider&gt;&lt;language&gt;eng&lt;/language&gt;&lt;/record&gt;&lt;/Cite&gt;&lt;/EndNote&gt;</w:instrText>
            </w:r>
            <w:r w:rsidR="00000000">
              <w:rPr>
                <w:rFonts w:ascii="Söhne" w:hAnsi="Söhne"/>
                <w:sz w:val="16"/>
                <w:szCs w:val="16"/>
                <w:highlight w:val="yellow"/>
                <w:u w:val="double"/>
                <w:lang w:val="en-IE"/>
              </w:rPr>
              <w:fldChar w:fldCharType="separate"/>
            </w:r>
            <w:r w:rsidRPr="00973819">
              <w:rPr>
                <w:rFonts w:ascii="Söhne" w:hAnsi="Söhne"/>
                <w:sz w:val="16"/>
                <w:szCs w:val="16"/>
                <w:highlight w:val="yellow"/>
                <w:u w:val="double"/>
                <w:lang w:val="en-IE"/>
              </w:rPr>
              <w:fldChar w:fldCharType="end"/>
            </w:r>
            <w:proofErr w:type="spellStart"/>
            <w:r w:rsidRPr="00973819">
              <w:rPr>
                <w:rFonts w:ascii="Söhne" w:hAnsi="Söhne"/>
                <w:sz w:val="16"/>
                <w:szCs w:val="16"/>
                <w:highlight w:val="yellow"/>
                <w:u w:val="double"/>
              </w:rPr>
              <w:t>McCartan</w:t>
            </w:r>
            <w:proofErr w:type="spellEnd"/>
            <w:r w:rsidRPr="00973819">
              <w:rPr>
                <w:rFonts w:ascii="Söhne" w:hAnsi="Söhne"/>
                <w:sz w:val="16"/>
                <w:szCs w:val="16"/>
                <w:highlight w:val="yellow"/>
                <w:u w:val="double"/>
              </w:rPr>
              <w:t xml:space="preserve"> </w:t>
            </w:r>
            <w:r w:rsidRPr="00973819">
              <w:rPr>
                <w:rFonts w:ascii="Söhne" w:hAnsi="Söhne"/>
                <w:i/>
                <w:iCs/>
                <w:sz w:val="16"/>
                <w:szCs w:val="16"/>
                <w:highlight w:val="yellow"/>
                <w:u w:val="double"/>
              </w:rPr>
              <w:t>et al.</w:t>
            </w:r>
            <w:r w:rsidRPr="00973819">
              <w:rPr>
                <w:rFonts w:ascii="Söhne" w:hAnsi="Söhne"/>
                <w:iCs/>
                <w:sz w:val="16"/>
                <w:szCs w:val="16"/>
                <w:highlight w:val="yellow"/>
                <w:u w:val="double"/>
              </w:rPr>
              <w:t xml:space="preserve"> (</w:t>
            </w:r>
            <w:r w:rsidRPr="00973819">
              <w:rPr>
                <w:rFonts w:ascii="Söhne" w:hAnsi="Söhne"/>
                <w:sz w:val="16"/>
                <w:szCs w:val="16"/>
                <w:highlight w:val="yellow"/>
                <w:u w:val="double"/>
              </w:rPr>
              <w:t>1995)</w:t>
            </w:r>
          </w:p>
          <w:p w14:paraId="2BBD15AB" w14:textId="77777777" w:rsidR="000911B7" w:rsidRPr="00973819" w:rsidRDefault="000911B7" w:rsidP="00D974E3">
            <w:pPr>
              <w:spacing w:before="60" w:after="60"/>
              <w:rPr>
                <w:rFonts w:ascii="Söhne" w:hAnsi="Söhne" w:cstheme="minorHAnsi"/>
                <w:sz w:val="16"/>
                <w:szCs w:val="16"/>
                <w:highlight w:val="yellow"/>
                <w:u w:val="double"/>
              </w:rPr>
            </w:pPr>
            <w:proofErr w:type="spellStart"/>
            <w:r w:rsidRPr="00973819">
              <w:rPr>
                <w:rFonts w:ascii="Söhne" w:hAnsi="Söhne"/>
                <w:sz w:val="16"/>
                <w:szCs w:val="16"/>
                <w:highlight w:val="yellow"/>
                <w:u w:val="double"/>
              </w:rPr>
              <w:t>Strang</w:t>
            </w:r>
            <w:proofErr w:type="spellEnd"/>
            <w:r w:rsidRPr="00973819">
              <w:rPr>
                <w:rFonts w:ascii="Söhne" w:hAnsi="Söhne"/>
                <w:sz w:val="16"/>
                <w:szCs w:val="16"/>
                <w:highlight w:val="yellow"/>
                <w:u w:val="double"/>
              </w:rPr>
              <w:t xml:space="preserve"> &amp; Newton</w:t>
            </w:r>
            <w:r w:rsidRPr="00973819">
              <w:rPr>
                <w:rFonts w:ascii="Söhne" w:hAnsi="Söhne"/>
                <w:iCs/>
                <w:sz w:val="16"/>
                <w:szCs w:val="16"/>
                <w:highlight w:val="yellow"/>
                <w:u w:val="double"/>
              </w:rPr>
              <w:t xml:space="preserve"> (</w:t>
            </w:r>
            <w:r w:rsidRPr="00973819">
              <w:rPr>
                <w:rFonts w:ascii="Söhne" w:hAnsi="Söhne"/>
                <w:sz w:val="16"/>
                <w:szCs w:val="16"/>
                <w:highlight w:val="yellow"/>
                <w:u w:val="double"/>
              </w:rPr>
              <w:t>2017)</w:t>
            </w:r>
          </w:p>
          <w:p w14:paraId="0FF4FF3D" w14:textId="77777777" w:rsidR="000911B7" w:rsidRPr="00973819" w:rsidRDefault="000911B7" w:rsidP="00D974E3">
            <w:pPr>
              <w:spacing w:before="60" w:after="60"/>
              <w:rPr>
                <w:rFonts w:ascii="Söhne" w:hAnsi="Söhne" w:cstheme="minorHAnsi"/>
                <w:sz w:val="16"/>
                <w:szCs w:val="16"/>
                <w:highlight w:val="yellow"/>
                <w:u w:val="double"/>
              </w:rPr>
            </w:pPr>
            <w:r w:rsidRPr="00973819">
              <w:rPr>
                <w:rFonts w:ascii="Söhne" w:hAnsi="Söhne" w:cstheme="minorHAnsi"/>
                <w:sz w:val="16"/>
                <w:szCs w:val="16"/>
                <w:highlight w:val="yellow"/>
                <w:u w:val="double"/>
                <w:lang w:val="nl-NL"/>
              </w:rPr>
              <w:t xml:space="preserve">Van Maanen </w:t>
            </w:r>
            <w:r w:rsidRPr="00973819">
              <w:rPr>
                <w:rFonts w:ascii="Söhne" w:hAnsi="Söhne" w:cstheme="minorHAnsi"/>
                <w:i/>
                <w:sz w:val="16"/>
                <w:szCs w:val="16"/>
                <w:highlight w:val="yellow"/>
                <w:u w:val="double"/>
                <w:lang w:val="nl-NL"/>
              </w:rPr>
              <w:t>et al.</w:t>
            </w:r>
            <w:r w:rsidRPr="00973819">
              <w:rPr>
                <w:rFonts w:ascii="Söhne" w:hAnsi="Söhne" w:cstheme="minorHAnsi"/>
                <w:sz w:val="16"/>
                <w:szCs w:val="16"/>
                <w:highlight w:val="yellow"/>
                <w:u w:val="double"/>
                <w:lang w:val="nl-NL"/>
              </w:rPr>
              <w:t xml:space="preserve"> (2000)</w:t>
            </w:r>
          </w:p>
        </w:tc>
      </w:tr>
      <w:tr w:rsidR="000911B7" w:rsidRPr="00973819" w14:paraId="0BF72B54" w14:textId="77777777" w:rsidTr="001750EA">
        <w:tc>
          <w:tcPr>
            <w:tcW w:w="1844" w:type="dxa"/>
          </w:tcPr>
          <w:p w14:paraId="5BF34A7A" w14:textId="165E970A" w:rsidR="000911B7" w:rsidRPr="00973819" w:rsidRDefault="000911B7" w:rsidP="003E2106">
            <w:pPr>
              <w:keepNext/>
              <w:keepLines/>
              <w:spacing w:before="60" w:after="60"/>
              <w:rPr>
                <w:rFonts w:ascii="Söhne" w:hAnsi="Söhne"/>
                <w:sz w:val="16"/>
                <w:szCs w:val="16"/>
                <w:highlight w:val="yellow"/>
                <w:u w:val="double"/>
                <w:lang w:val="en-IE"/>
              </w:rPr>
            </w:pPr>
            <w:r w:rsidRPr="00973819">
              <w:rPr>
                <w:rFonts w:ascii="Söhne" w:hAnsi="Söhne"/>
                <w:sz w:val="16"/>
                <w:szCs w:val="16"/>
                <w:highlight w:val="yellow"/>
                <w:u w:val="double"/>
                <w:lang w:val="en-IE"/>
              </w:rPr>
              <w:lastRenderedPageBreak/>
              <w:t>VN ++</w:t>
            </w:r>
          </w:p>
          <w:p w14:paraId="1F7D0762" w14:textId="77777777" w:rsidR="000911B7" w:rsidRPr="00973819" w:rsidRDefault="000911B7" w:rsidP="003E2106">
            <w:pPr>
              <w:keepNext/>
              <w:keepLines/>
              <w:spacing w:before="60" w:after="60"/>
              <w:rPr>
                <w:rFonts w:ascii="Söhne" w:hAnsi="Söhne"/>
                <w:sz w:val="16"/>
                <w:szCs w:val="16"/>
                <w:highlight w:val="yellow"/>
                <w:u w:val="double"/>
                <w:lang w:val="en-IE"/>
              </w:rPr>
            </w:pPr>
            <w:r w:rsidRPr="00973819">
              <w:rPr>
                <w:rFonts w:ascii="Söhne" w:hAnsi="Söhne" w:cstheme="minorHAnsi"/>
                <w:sz w:val="16"/>
                <w:szCs w:val="16"/>
                <w:highlight w:val="yellow"/>
                <w:u w:val="double"/>
                <w:lang w:val="en-IE"/>
              </w:rPr>
              <w:t>IgG</w:t>
            </w:r>
          </w:p>
        </w:tc>
        <w:tc>
          <w:tcPr>
            <w:tcW w:w="1984" w:type="dxa"/>
          </w:tcPr>
          <w:p w14:paraId="1A910502" w14:textId="77777777" w:rsidR="000911B7" w:rsidRPr="00973819" w:rsidRDefault="000911B7" w:rsidP="003E2106">
            <w:pPr>
              <w:keepNext/>
              <w:keepLines/>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Investigation of outbreak with 46 neurological cases</w:t>
            </w:r>
          </w:p>
          <w:p w14:paraId="4879DF5D" w14:textId="77777777" w:rsidR="000911B7" w:rsidRPr="00973819" w:rsidRDefault="000911B7" w:rsidP="003E2106">
            <w:pPr>
              <w:keepNext/>
              <w:keepLines/>
              <w:spacing w:before="60" w:after="60"/>
              <w:rPr>
                <w:rFonts w:ascii="Söhne" w:hAnsi="Söhne"/>
                <w:sz w:val="16"/>
                <w:szCs w:val="16"/>
                <w:highlight w:val="yellow"/>
                <w:u w:val="double"/>
                <w:lang w:val="en-IE"/>
              </w:rPr>
            </w:pPr>
            <w:r w:rsidRPr="00973819">
              <w:rPr>
                <w:rFonts w:ascii="Söhne" w:hAnsi="Söhne"/>
                <w:sz w:val="16"/>
                <w:szCs w:val="16"/>
                <w:highlight w:val="yellow"/>
                <w:u w:val="double"/>
                <w:lang w:val="en-IE"/>
              </w:rPr>
              <w:t xml:space="preserve">Abortion outbreak </w:t>
            </w:r>
          </w:p>
          <w:p w14:paraId="067AD120" w14:textId="77777777" w:rsidR="000911B7" w:rsidRPr="00973819" w:rsidRDefault="000911B7" w:rsidP="003E2106">
            <w:pPr>
              <w:keepNext/>
              <w:keepLines/>
              <w:spacing w:before="60" w:after="60"/>
              <w:rPr>
                <w:rFonts w:ascii="Söhne" w:hAnsi="Söhne" w:cstheme="minorHAnsi"/>
                <w:sz w:val="16"/>
                <w:szCs w:val="16"/>
                <w:highlight w:val="yellow"/>
                <w:u w:val="double"/>
                <w:lang w:val="en-GB"/>
              </w:rPr>
            </w:pPr>
            <w:r w:rsidRPr="00973819">
              <w:rPr>
                <w:rFonts w:ascii="Söhne" w:hAnsi="Söhne"/>
                <w:sz w:val="16"/>
                <w:szCs w:val="16"/>
                <w:highlight w:val="yellow"/>
                <w:u w:val="double"/>
                <w:lang w:val="en-IE"/>
              </w:rPr>
              <w:t>Abortion outbreak (7 abortions and 1 neonatal foal death)</w:t>
            </w:r>
          </w:p>
        </w:tc>
        <w:tc>
          <w:tcPr>
            <w:tcW w:w="1418" w:type="dxa"/>
          </w:tcPr>
          <w:p w14:paraId="30B5600A" w14:textId="77777777" w:rsidR="000911B7" w:rsidRPr="00973819" w:rsidRDefault="000911B7" w:rsidP="003E2106">
            <w:pPr>
              <w:keepNext/>
              <w:keepLines/>
              <w:spacing w:before="60" w:after="60"/>
              <w:rPr>
                <w:rFonts w:ascii="Söhne" w:hAnsi="Söhne" w:cstheme="minorHAnsi"/>
                <w:sz w:val="16"/>
                <w:szCs w:val="16"/>
                <w:highlight w:val="yellow"/>
                <w:u w:val="double"/>
                <w:lang w:val="en-IE"/>
              </w:rPr>
            </w:pPr>
            <w:r w:rsidRPr="00973819">
              <w:rPr>
                <w:rFonts w:ascii="Söhne" w:hAnsi="Söhne"/>
                <w:sz w:val="16"/>
                <w:szCs w:val="16"/>
                <w:highlight w:val="yellow"/>
                <w:u w:val="double"/>
                <w:lang w:val="en-GB"/>
              </w:rPr>
              <w:t>No robust diagnostic validation studies have been published</w:t>
            </w:r>
          </w:p>
        </w:tc>
        <w:tc>
          <w:tcPr>
            <w:tcW w:w="1984" w:type="dxa"/>
          </w:tcPr>
          <w:p w14:paraId="393227F0" w14:textId="77777777" w:rsidR="000911B7" w:rsidRPr="00973819" w:rsidRDefault="000911B7" w:rsidP="003E2106">
            <w:pPr>
              <w:keepNext/>
              <w:keepLines/>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 xml:space="preserve">Enables a diagnosis of recent infection to be reached when virus detection is </w:t>
            </w:r>
            <w:proofErr w:type="gramStart"/>
            <w:r w:rsidRPr="00973819">
              <w:rPr>
                <w:rFonts w:ascii="Söhne" w:hAnsi="Söhne" w:cstheme="minorHAnsi"/>
                <w:sz w:val="16"/>
                <w:szCs w:val="16"/>
                <w:highlight w:val="yellow"/>
                <w:u w:val="double"/>
                <w:lang w:val="en-IE"/>
              </w:rPr>
              <w:t>negative</w:t>
            </w:r>
            <w:proofErr w:type="gramEnd"/>
          </w:p>
          <w:p w14:paraId="543306E4" w14:textId="376C0475" w:rsidR="000911B7" w:rsidRPr="00973819" w:rsidRDefault="000911B7" w:rsidP="003E2106">
            <w:pPr>
              <w:keepNext/>
              <w:keepLines/>
              <w:spacing w:before="60" w:after="60"/>
              <w:rPr>
                <w:rFonts w:ascii="Söhne" w:hAnsi="Söhne" w:cstheme="minorHAnsi"/>
                <w:sz w:val="16"/>
                <w:szCs w:val="16"/>
                <w:highlight w:val="yellow"/>
                <w:u w:val="double"/>
                <w:lang w:val="en-IE"/>
              </w:rPr>
            </w:pPr>
            <w:r w:rsidRPr="00973819">
              <w:rPr>
                <w:rFonts w:ascii="Söhne" w:hAnsi="Söhne"/>
                <w:sz w:val="16"/>
                <w:szCs w:val="16"/>
                <w:highlight w:val="yellow"/>
                <w:u w:val="double"/>
                <w:lang w:val="en-IE"/>
              </w:rPr>
              <w:t>The comparison of paired samples collected 1</w:t>
            </w:r>
            <w:r w:rsidR="00BA41CD">
              <w:rPr>
                <w:rFonts w:ascii="Söhne" w:hAnsi="Söhne"/>
                <w:sz w:val="16"/>
                <w:szCs w:val="16"/>
                <w:highlight w:val="yellow"/>
                <w:u w:val="double"/>
                <w:lang w:val="en-IE"/>
              </w:rPr>
              <w:t>4–28</w:t>
            </w:r>
            <w:r w:rsidRPr="00973819">
              <w:rPr>
                <w:rFonts w:ascii="Söhne" w:hAnsi="Söhne"/>
                <w:sz w:val="16"/>
                <w:szCs w:val="16"/>
                <w:highlight w:val="yellow"/>
                <w:u w:val="double"/>
                <w:lang w:val="en-IE"/>
              </w:rPr>
              <w:t xml:space="preserve"> days apart covers a far longer period than a sample collected for virus detection</w:t>
            </w:r>
          </w:p>
        </w:tc>
        <w:tc>
          <w:tcPr>
            <w:tcW w:w="2041" w:type="dxa"/>
          </w:tcPr>
          <w:p w14:paraId="449C3776" w14:textId="3094ED14" w:rsidR="000911B7" w:rsidRPr="00973819" w:rsidRDefault="000911B7" w:rsidP="003E2106">
            <w:pPr>
              <w:keepNext/>
              <w:keepLines/>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 xml:space="preserve">Paired samples collected </w:t>
            </w:r>
            <w:r w:rsidR="004734F9">
              <w:rPr>
                <w:rFonts w:ascii="Söhne" w:hAnsi="Söhne" w:cstheme="minorHAnsi"/>
                <w:sz w:val="16"/>
                <w:szCs w:val="16"/>
                <w:highlight w:val="yellow"/>
                <w:u w:val="double"/>
                <w:lang w:val="en-IE"/>
              </w:rPr>
              <w:t>14–28</w:t>
            </w:r>
            <w:r w:rsidRPr="00973819">
              <w:rPr>
                <w:rFonts w:ascii="Söhne" w:hAnsi="Söhne" w:cstheme="minorHAnsi"/>
                <w:sz w:val="16"/>
                <w:szCs w:val="16"/>
                <w:highlight w:val="yellow"/>
                <w:u w:val="double"/>
                <w:lang w:val="en-IE"/>
              </w:rPr>
              <w:t xml:space="preserve"> days apart required. Retrospective or delayed diagnosis.</w:t>
            </w:r>
          </w:p>
          <w:p w14:paraId="38089384" w14:textId="77777777" w:rsidR="000911B7" w:rsidRPr="00973819" w:rsidRDefault="000911B7" w:rsidP="003E2106">
            <w:pPr>
              <w:keepNext/>
              <w:keepLines/>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Does not differentiate between EHV-1 and -4</w:t>
            </w:r>
          </w:p>
        </w:tc>
        <w:tc>
          <w:tcPr>
            <w:tcW w:w="1587" w:type="dxa"/>
          </w:tcPr>
          <w:p w14:paraId="3C100D23" w14:textId="77777777" w:rsidR="000911B7" w:rsidRPr="00973819" w:rsidRDefault="000911B7" w:rsidP="003E2106">
            <w:pPr>
              <w:keepNext/>
              <w:keepLines/>
              <w:spacing w:before="60" w:after="60"/>
              <w:rPr>
                <w:rFonts w:ascii="Söhne" w:hAnsi="Söhne"/>
                <w:sz w:val="16"/>
                <w:szCs w:val="16"/>
                <w:highlight w:val="yellow"/>
                <w:u w:val="double"/>
                <w:lang w:val="nl-NL"/>
              </w:rPr>
            </w:pPr>
            <w:r w:rsidRPr="00973819">
              <w:rPr>
                <w:rFonts w:ascii="Söhne" w:hAnsi="Söhne"/>
                <w:sz w:val="16"/>
                <w:szCs w:val="16"/>
                <w:highlight w:val="yellow"/>
                <w:u w:val="double"/>
                <w:lang w:val="nl-NL"/>
              </w:rPr>
              <w:t xml:space="preserve">Henninger </w:t>
            </w:r>
            <w:r w:rsidRPr="00973819">
              <w:rPr>
                <w:rFonts w:ascii="Söhne" w:hAnsi="Söhne"/>
                <w:i/>
                <w:iCs/>
                <w:sz w:val="16"/>
                <w:szCs w:val="16"/>
                <w:highlight w:val="yellow"/>
                <w:u w:val="double"/>
                <w:lang w:val="nl-NL"/>
              </w:rPr>
              <w:t>et al.</w:t>
            </w:r>
            <w:r w:rsidRPr="00973819">
              <w:rPr>
                <w:rFonts w:ascii="Söhne" w:hAnsi="Söhne"/>
                <w:iCs/>
                <w:sz w:val="16"/>
                <w:szCs w:val="16"/>
                <w:highlight w:val="yellow"/>
                <w:u w:val="double"/>
                <w:lang w:val="nl-NL"/>
              </w:rPr>
              <w:t xml:space="preserve"> (</w:t>
            </w:r>
            <w:r w:rsidRPr="00973819">
              <w:rPr>
                <w:rFonts w:ascii="Söhne" w:hAnsi="Söhne"/>
                <w:sz w:val="16"/>
                <w:szCs w:val="16"/>
                <w:highlight w:val="yellow"/>
                <w:u w:val="double"/>
                <w:lang w:val="nl-NL"/>
              </w:rPr>
              <w:t>2007)</w:t>
            </w:r>
          </w:p>
          <w:p w14:paraId="4ED4DDEB" w14:textId="77777777" w:rsidR="000911B7" w:rsidRPr="00973819" w:rsidRDefault="000911B7" w:rsidP="003E2106">
            <w:pPr>
              <w:keepNext/>
              <w:keepLines/>
              <w:spacing w:before="60" w:after="60"/>
              <w:rPr>
                <w:rFonts w:ascii="Söhne" w:hAnsi="Söhne"/>
                <w:sz w:val="16"/>
                <w:szCs w:val="16"/>
                <w:highlight w:val="yellow"/>
                <w:u w:val="double"/>
                <w:lang w:val="nl-NL"/>
              </w:rPr>
            </w:pPr>
            <w:r w:rsidRPr="00973819">
              <w:rPr>
                <w:rFonts w:ascii="Söhne" w:hAnsi="Söhne"/>
                <w:sz w:val="16"/>
                <w:szCs w:val="16"/>
                <w:highlight w:val="yellow"/>
                <w:u w:val="double"/>
                <w:lang w:val="nl-NL"/>
              </w:rPr>
              <w:t xml:space="preserve">Gryspeerdt </w:t>
            </w:r>
            <w:r w:rsidRPr="00973819">
              <w:rPr>
                <w:rFonts w:ascii="Söhne" w:hAnsi="Söhne"/>
                <w:i/>
                <w:iCs/>
                <w:sz w:val="16"/>
                <w:szCs w:val="16"/>
                <w:highlight w:val="yellow"/>
                <w:u w:val="double"/>
                <w:lang w:val="nl-NL"/>
              </w:rPr>
              <w:t>et al.</w:t>
            </w:r>
            <w:r w:rsidRPr="00973819">
              <w:rPr>
                <w:rFonts w:ascii="Söhne" w:hAnsi="Söhne"/>
                <w:iCs/>
                <w:sz w:val="16"/>
                <w:szCs w:val="16"/>
                <w:highlight w:val="yellow"/>
                <w:u w:val="double"/>
                <w:lang w:val="nl-NL"/>
              </w:rPr>
              <w:t xml:space="preserve"> (</w:t>
            </w:r>
            <w:r w:rsidRPr="00973819">
              <w:rPr>
                <w:rFonts w:ascii="Söhne" w:hAnsi="Söhne"/>
                <w:sz w:val="16"/>
                <w:szCs w:val="16"/>
                <w:highlight w:val="yellow"/>
                <w:u w:val="double"/>
                <w:lang w:val="nl-NL"/>
              </w:rPr>
              <w:t>2011)</w:t>
            </w:r>
          </w:p>
          <w:p w14:paraId="575250EB" w14:textId="77777777" w:rsidR="000911B7" w:rsidRPr="00973819" w:rsidRDefault="000911B7" w:rsidP="003E2106">
            <w:pPr>
              <w:keepNext/>
              <w:keepLines/>
              <w:spacing w:before="60" w:after="60"/>
              <w:rPr>
                <w:rFonts w:ascii="Söhne" w:hAnsi="Söhne" w:cstheme="minorHAnsi"/>
                <w:sz w:val="16"/>
                <w:szCs w:val="16"/>
                <w:highlight w:val="yellow"/>
                <w:u w:val="double"/>
                <w:lang w:val="nl-NL"/>
              </w:rPr>
            </w:pPr>
            <w:r w:rsidRPr="00973819">
              <w:rPr>
                <w:rFonts w:ascii="Söhne" w:hAnsi="Söhne" w:cstheme="minorHAnsi"/>
                <w:sz w:val="16"/>
                <w:szCs w:val="16"/>
                <w:highlight w:val="yellow"/>
                <w:u w:val="double"/>
                <w:lang w:val="nl-NL"/>
              </w:rPr>
              <w:t xml:space="preserve">Van Maanen </w:t>
            </w:r>
            <w:r w:rsidRPr="00973819">
              <w:rPr>
                <w:rFonts w:ascii="Söhne" w:hAnsi="Söhne" w:cstheme="minorHAnsi"/>
                <w:i/>
                <w:sz w:val="16"/>
                <w:szCs w:val="16"/>
                <w:highlight w:val="yellow"/>
                <w:u w:val="double"/>
                <w:lang w:val="nl-NL"/>
              </w:rPr>
              <w:t>et al.</w:t>
            </w:r>
            <w:r w:rsidRPr="00973819">
              <w:rPr>
                <w:rFonts w:ascii="Söhne" w:hAnsi="Söhne" w:cstheme="minorHAnsi"/>
                <w:sz w:val="16"/>
                <w:szCs w:val="16"/>
                <w:highlight w:val="yellow"/>
                <w:u w:val="double"/>
                <w:lang w:val="nl-NL"/>
              </w:rPr>
              <w:t xml:space="preserve"> (2000)</w:t>
            </w:r>
          </w:p>
        </w:tc>
      </w:tr>
      <w:tr w:rsidR="000911B7" w:rsidRPr="00D437FA" w14:paraId="57AFDB8E" w14:textId="77777777" w:rsidTr="001750EA">
        <w:tc>
          <w:tcPr>
            <w:tcW w:w="1844" w:type="dxa"/>
          </w:tcPr>
          <w:p w14:paraId="2445F4D5" w14:textId="77777777" w:rsidR="000911B7" w:rsidRPr="00973819" w:rsidRDefault="000911B7" w:rsidP="00D974E3">
            <w:pPr>
              <w:spacing w:before="60" w:after="60"/>
              <w:rPr>
                <w:rFonts w:ascii="Söhne" w:hAnsi="Söhne"/>
                <w:sz w:val="16"/>
                <w:szCs w:val="16"/>
                <w:highlight w:val="yellow"/>
                <w:u w:val="double"/>
                <w:lang w:val="en-IE"/>
              </w:rPr>
            </w:pPr>
            <w:r w:rsidRPr="00973819">
              <w:rPr>
                <w:rFonts w:ascii="Söhne" w:hAnsi="Söhne"/>
                <w:sz w:val="16"/>
                <w:szCs w:val="16"/>
                <w:highlight w:val="yellow"/>
                <w:u w:val="double"/>
                <w:lang w:val="en-IE"/>
              </w:rPr>
              <w:t>ELISA ++</w:t>
            </w:r>
          </w:p>
        </w:tc>
        <w:tc>
          <w:tcPr>
            <w:tcW w:w="1984" w:type="dxa"/>
          </w:tcPr>
          <w:p w14:paraId="41C26FF1" w14:textId="77777777" w:rsidR="000911B7" w:rsidRPr="00E857A8" w:rsidRDefault="000911B7" w:rsidP="00A53D80">
            <w:pPr>
              <w:spacing w:before="60" w:after="60"/>
              <w:rPr>
                <w:rFonts w:ascii="Söhne" w:hAnsi="Söhne"/>
                <w:sz w:val="16"/>
                <w:szCs w:val="16"/>
                <w:highlight w:val="yellow"/>
                <w:u w:val="double"/>
                <w:lang w:val="en-IE"/>
              </w:rPr>
            </w:pPr>
            <w:r w:rsidRPr="00E857A8">
              <w:rPr>
                <w:rFonts w:ascii="Söhne" w:hAnsi="Söhne"/>
                <w:sz w:val="16"/>
                <w:szCs w:val="16"/>
                <w:highlight w:val="yellow"/>
                <w:u w:val="double"/>
                <w:lang w:val="en-IE"/>
              </w:rPr>
              <w:t>Abortion outbreak (7 abortions and 1 neonatal foal death)</w:t>
            </w:r>
          </w:p>
          <w:p w14:paraId="2ACE5583" w14:textId="4798BD9E" w:rsidR="00F73C52" w:rsidRPr="00F73C52" w:rsidRDefault="00F73C52" w:rsidP="00A53D80">
            <w:pPr>
              <w:spacing w:before="60" w:after="60"/>
              <w:rPr>
                <w:rFonts w:ascii="Söhne" w:hAnsi="Söhne" w:cstheme="minorHAnsi"/>
                <w:sz w:val="16"/>
                <w:szCs w:val="16"/>
                <w:u w:val="double"/>
                <w:lang w:val="en-GB"/>
              </w:rPr>
            </w:pPr>
            <w:r w:rsidRPr="00E857A8">
              <w:rPr>
                <w:rFonts w:ascii="Söhne" w:hAnsi="Söhne" w:cstheme="minorHAnsi"/>
                <w:sz w:val="16"/>
                <w:szCs w:val="16"/>
                <w:highlight w:val="yellow"/>
                <w:u w:val="double"/>
                <w:lang w:val="en-GB"/>
              </w:rPr>
              <w:t>33 acute and convalescent serum samples from experimentally or naturally infected horses</w:t>
            </w:r>
          </w:p>
        </w:tc>
        <w:tc>
          <w:tcPr>
            <w:tcW w:w="1418" w:type="dxa"/>
          </w:tcPr>
          <w:p w14:paraId="48B35D07" w14:textId="77777777" w:rsidR="000911B7" w:rsidRPr="00973819" w:rsidRDefault="000911B7" w:rsidP="00D974E3">
            <w:pPr>
              <w:spacing w:before="60" w:after="60"/>
              <w:rPr>
                <w:rFonts w:ascii="Söhne" w:hAnsi="Söhne" w:cstheme="minorHAnsi"/>
                <w:sz w:val="16"/>
                <w:szCs w:val="16"/>
                <w:highlight w:val="yellow"/>
                <w:u w:val="double"/>
                <w:lang w:val="en-IE"/>
              </w:rPr>
            </w:pPr>
            <w:r w:rsidRPr="00973819">
              <w:rPr>
                <w:rFonts w:ascii="Söhne" w:hAnsi="Söhne"/>
                <w:sz w:val="16"/>
                <w:szCs w:val="16"/>
                <w:highlight w:val="yellow"/>
                <w:u w:val="double"/>
                <w:lang w:val="en-GB"/>
              </w:rPr>
              <w:t>No robust diagnostic validation studies have been published</w:t>
            </w:r>
          </w:p>
        </w:tc>
        <w:tc>
          <w:tcPr>
            <w:tcW w:w="1984" w:type="dxa"/>
          </w:tcPr>
          <w:p w14:paraId="2404B89A" w14:textId="77777777" w:rsidR="000911B7" w:rsidRPr="00973819" w:rsidRDefault="000911B7" w:rsidP="00D974E3">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Easier to perform than VN or CFT</w:t>
            </w:r>
          </w:p>
          <w:p w14:paraId="642AA45D" w14:textId="77777777" w:rsidR="000911B7" w:rsidRPr="00973819" w:rsidRDefault="000911B7" w:rsidP="00D974E3">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Can upscale readily for testing large numbers of samples.</w:t>
            </w:r>
          </w:p>
          <w:p w14:paraId="52F07B5F" w14:textId="77777777" w:rsidR="000911B7" w:rsidRPr="00973819" w:rsidRDefault="000911B7" w:rsidP="00D974E3">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Differentiates EHV-1 and -4</w:t>
            </w:r>
          </w:p>
        </w:tc>
        <w:tc>
          <w:tcPr>
            <w:tcW w:w="2041" w:type="dxa"/>
          </w:tcPr>
          <w:p w14:paraId="6EB9C174" w14:textId="77777777" w:rsidR="000911B7" w:rsidRPr="00973819" w:rsidRDefault="000911B7" w:rsidP="00D974E3">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More validation required in the field</w:t>
            </w:r>
          </w:p>
        </w:tc>
        <w:tc>
          <w:tcPr>
            <w:tcW w:w="1587" w:type="dxa"/>
          </w:tcPr>
          <w:p w14:paraId="673F6617" w14:textId="77777777" w:rsidR="000911B7" w:rsidRPr="00973819" w:rsidRDefault="000911B7" w:rsidP="00D974E3">
            <w:pPr>
              <w:spacing w:before="60" w:after="60"/>
              <w:rPr>
                <w:rFonts w:ascii="Söhne" w:hAnsi="Söhne" w:cstheme="minorHAnsi"/>
                <w:sz w:val="16"/>
                <w:szCs w:val="16"/>
                <w:highlight w:val="yellow"/>
                <w:u w:val="double"/>
                <w:lang w:val="nl-NL"/>
              </w:rPr>
            </w:pPr>
            <w:r w:rsidRPr="00973819">
              <w:rPr>
                <w:rFonts w:ascii="Söhne" w:hAnsi="Söhne" w:cstheme="minorHAnsi"/>
                <w:sz w:val="16"/>
                <w:szCs w:val="16"/>
                <w:highlight w:val="yellow"/>
                <w:u w:val="double"/>
                <w:lang w:val="nl-NL"/>
              </w:rPr>
              <w:t xml:space="preserve">Van Maanen </w:t>
            </w:r>
            <w:r w:rsidRPr="00973819">
              <w:rPr>
                <w:rFonts w:ascii="Söhne" w:hAnsi="Söhne" w:cstheme="minorHAnsi"/>
                <w:i/>
                <w:sz w:val="16"/>
                <w:szCs w:val="16"/>
                <w:highlight w:val="yellow"/>
                <w:u w:val="double"/>
                <w:lang w:val="nl-NL"/>
              </w:rPr>
              <w:t xml:space="preserve">et al. </w:t>
            </w:r>
            <w:r w:rsidRPr="00973819">
              <w:rPr>
                <w:rFonts w:ascii="Söhne" w:hAnsi="Söhne" w:cstheme="minorHAnsi"/>
                <w:iCs/>
                <w:sz w:val="16"/>
                <w:szCs w:val="16"/>
                <w:highlight w:val="yellow"/>
                <w:u w:val="double"/>
                <w:lang w:val="nl-NL"/>
              </w:rPr>
              <w:t>(</w:t>
            </w:r>
            <w:r w:rsidRPr="00973819">
              <w:rPr>
                <w:rFonts w:ascii="Söhne" w:hAnsi="Söhne" w:cstheme="minorHAnsi"/>
                <w:sz w:val="16"/>
                <w:szCs w:val="16"/>
                <w:highlight w:val="yellow"/>
                <w:u w:val="double"/>
                <w:lang w:val="nl-NL"/>
              </w:rPr>
              <w:t>2000)</w:t>
            </w:r>
          </w:p>
          <w:p w14:paraId="063C7061" w14:textId="77777777" w:rsidR="000911B7" w:rsidRPr="00973819" w:rsidRDefault="000911B7" w:rsidP="00D974E3">
            <w:pPr>
              <w:spacing w:before="60" w:after="60"/>
              <w:rPr>
                <w:rFonts w:ascii="Söhne" w:hAnsi="Söhne" w:cstheme="minorHAnsi"/>
                <w:sz w:val="16"/>
                <w:szCs w:val="16"/>
                <w:highlight w:val="yellow"/>
                <w:u w:val="double"/>
                <w:lang w:val="nl-NL"/>
              </w:rPr>
            </w:pPr>
            <w:r w:rsidRPr="00973819">
              <w:rPr>
                <w:rFonts w:ascii="Söhne" w:hAnsi="Söhne" w:cstheme="minorHAnsi"/>
                <w:sz w:val="16"/>
                <w:szCs w:val="16"/>
                <w:highlight w:val="yellow"/>
                <w:u w:val="double"/>
                <w:lang w:val="nl-NL"/>
              </w:rPr>
              <w:t xml:space="preserve">Hartley </w:t>
            </w:r>
            <w:r w:rsidRPr="00973819">
              <w:rPr>
                <w:rFonts w:ascii="Söhne" w:hAnsi="Söhne" w:cstheme="minorHAnsi"/>
                <w:i/>
                <w:iCs/>
                <w:sz w:val="16"/>
                <w:szCs w:val="16"/>
                <w:highlight w:val="yellow"/>
                <w:u w:val="double"/>
                <w:lang w:val="nl-NL"/>
              </w:rPr>
              <w:t xml:space="preserve">et al., </w:t>
            </w:r>
            <w:r w:rsidRPr="00973819">
              <w:rPr>
                <w:rFonts w:ascii="Söhne" w:hAnsi="Söhne" w:cstheme="minorHAnsi"/>
                <w:sz w:val="16"/>
                <w:szCs w:val="16"/>
                <w:highlight w:val="yellow"/>
                <w:u w:val="double"/>
                <w:lang w:val="nl-NL"/>
              </w:rPr>
              <w:t>2005</w:t>
            </w:r>
          </w:p>
        </w:tc>
      </w:tr>
    </w:tbl>
    <w:p w14:paraId="1086B7C5" w14:textId="62A9587E" w:rsidR="000911B7" w:rsidRPr="00973819" w:rsidRDefault="000911B7" w:rsidP="002569D6">
      <w:pPr>
        <w:spacing w:line="240" w:lineRule="auto"/>
        <w:rPr>
          <w:rFonts w:cstheme="minorHAnsi"/>
          <w:sz w:val="20"/>
          <w:szCs w:val="20"/>
          <w:highlight w:val="yellow"/>
          <w:u w:val="double"/>
          <w:lang w:val="nl-NL"/>
        </w:rPr>
      </w:pPr>
    </w:p>
    <w:p w14:paraId="15B4D542" w14:textId="77777777" w:rsidR="000911B7" w:rsidRPr="00973819" w:rsidRDefault="000911B7">
      <w:pPr>
        <w:spacing w:after="0" w:line="240" w:lineRule="auto"/>
        <w:rPr>
          <w:rFonts w:cstheme="minorHAnsi"/>
          <w:sz w:val="20"/>
          <w:szCs w:val="20"/>
          <w:highlight w:val="yellow"/>
          <w:u w:val="double"/>
          <w:lang w:val="nl-NL"/>
        </w:rPr>
      </w:pPr>
      <w:r w:rsidRPr="00973819">
        <w:rPr>
          <w:rFonts w:cstheme="minorHAnsi"/>
          <w:sz w:val="20"/>
          <w:szCs w:val="20"/>
          <w:highlight w:val="yellow"/>
          <w:u w:val="double"/>
          <w:lang w:val="nl-NL"/>
        </w:rPr>
        <w:br w:type="page"/>
      </w:r>
    </w:p>
    <w:p w14:paraId="349268C4" w14:textId="77777777" w:rsidR="000911B7" w:rsidRPr="00973819" w:rsidRDefault="000911B7" w:rsidP="002569D6">
      <w:pPr>
        <w:spacing w:after="240" w:line="240" w:lineRule="auto"/>
        <w:jc w:val="center"/>
        <w:rPr>
          <w:rFonts w:ascii="Söhne Halbfett" w:hAnsi="Söhne Halbfett"/>
          <w:sz w:val="20"/>
          <w:szCs w:val="20"/>
          <w:highlight w:val="yellow"/>
          <w:u w:val="double"/>
          <w:lang w:val="en-IE"/>
        </w:rPr>
      </w:pPr>
      <w:r w:rsidRPr="00973819">
        <w:rPr>
          <w:rFonts w:ascii="Söhne Halbfett" w:hAnsi="Söhne Halbfett"/>
          <w:sz w:val="20"/>
          <w:szCs w:val="20"/>
          <w:highlight w:val="yellow"/>
          <w:u w:val="double"/>
          <w:lang w:val="en-IE"/>
        </w:rPr>
        <w:lastRenderedPageBreak/>
        <w:t xml:space="preserve">Appendix 4: Equine rhinopneumonitis (infection with </w:t>
      </w:r>
      <w:proofErr w:type="spellStart"/>
      <w:r w:rsidRPr="00973819">
        <w:rPr>
          <w:rFonts w:ascii="Söhne Halbfett" w:hAnsi="Söhne Halbfett"/>
          <w:sz w:val="20"/>
          <w:szCs w:val="20"/>
          <w:highlight w:val="yellow"/>
          <w:u w:val="double"/>
          <w:lang w:val="en-IE"/>
        </w:rPr>
        <w:t>Varicellovirus</w:t>
      </w:r>
      <w:proofErr w:type="spellEnd"/>
      <w:r w:rsidRPr="00973819">
        <w:rPr>
          <w:rFonts w:ascii="Söhne Halbfett" w:hAnsi="Söhne Halbfett"/>
          <w:sz w:val="20"/>
          <w:szCs w:val="20"/>
          <w:highlight w:val="yellow"/>
          <w:u w:val="double"/>
          <w:lang w:val="en-IE"/>
        </w:rPr>
        <w:t xml:space="preserve"> equidalpha1)</w:t>
      </w:r>
      <w:r w:rsidRPr="00973819">
        <w:rPr>
          <w:rFonts w:ascii="Söhne Halbfett" w:hAnsi="Söhne Halbfett"/>
          <w:sz w:val="20"/>
          <w:szCs w:val="20"/>
          <w:highlight w:val="yellow"/>
          <w:u w:val="double"/>
          <w:lang w:val="en-IE"/>
        </w:rPr>
        <w:br/>
        <w:t xml:space="preserve">Intended purpose of test: </w:t>
      </w:r>
      <w:r w:rsidRPr="00973819">
        <w:rPr>
          <w:rFonts w:ascii="Söhne Halbfett" w:hAnsi="Söhne Halbfett"/>
          <w:sz w:val="20"/>
          <w:szCs w:val="20"/>
          <w:highlight w:val="yellow"/>
          <w:u w:val="double"/>
          <w:lang w:val="en-GB"/>
        </w:rPr>
        <w:t xml:space="preserve">prevalence of infection – </w:t>
      </w:r>
      <w:proofErr w:type="gramStart"/>
      <w:r w:rsidRPr="00973819">
        <w:rPr>
          <w:rFonts w:ascii="Söhne Halbfett" w:hAnsi="Söhne Halbfett"/>
          <w:sz w:val="20"/>
          <w:szCs w:val="20"/>
          <w:highlight w:val="yellow"/>
          <w:u w:val="double"/>
          <w:lang w:val="en-GB"/>
        </w:rPr>
        <w:t>surveillance</w:t>
      </w:r>
      <w:proofErr w:type="gramEnd"/>
    </w:p>
    <w:tbl>
      <w:tblPr>
        <w:tblStyle w:val="TableGrid"/>
        <w:tblW w:w="10858" w:type="dxa"/>
        <w:tblInd w:w="-998" w:type="dxa"/>
        <w:tblLayout w:type="fixed"/>
        <w:tblLook w:val="04A0" w:firstRow="1" w:lastRow="0" w:firstColumn="1" w:lastColumn="0" w:noHBand="0" w:noVBand="1"/>
      </w:tblPr>
      <w:tblGrid>
        <w:gridCol w:w="1844"/>
        <w:gridCol w:w="1984"/>
        <w:gridCol w:w="1418"/>
        <w:gridCol w:w="1843"/>
        <w:gridCol w:w="2182"/>
        <w:gridCol w:w="1587"/>
      </w:tblGrid>
      <w:tr w:rsidR="000911B7" w:rsidRPr="00973819" w14:paraId="68B26E88" w14:textId="77777777" w:rsidTr="001F4CE0">
        <w:trPr>
          <w:trHeight w:val="964"/>
          <w:tblHeader/>
        </w:trPr>
        <w:tc>
          <w:tcPr>
            <w:tcW w:w="1844" w:type="dxa"/>
            <w:tcBorders>
              <w:top w:val="single" w:sz="4" w:space="0" w:color="auto"/>
            </w:tcBorders>
          </w:tcPr>
          <w:p w14:paraId="6FC9E458" w14:textId="77777777" w:rsidR="000911B7" w:rsidRPr="00973819" w:rsidRDefault="000911B7" w:rsidP="002569D6">
            <w:pPr>
              <w:spacing w:before="120" w:after="120"/>
              <w:rPr>
                <w:rFonts w:ascii="Söhne Kräftig" w:hAnsi="Söhne Kräftig" w:cstheme="minorHAnsi"/>
                <w:sz w:val="18"/>
                <w:szCs w:val="18"/>
                <w:highlight w:val="yellow"/>
                <w:u w:val="double"/>
                <w:lang w:val="en-IE"/>
              </w:rPr>
            </w:pPr>
            <w:r w:rsidRPr="00973819">
              <w:rPr>
                <w:rFonts w:ascii="Söhne Kräftig" w:hAnsi="Söhne Kräftig" w:cstheme="minorHAnsi"/>
                <w:sz w:val="18"/>
                <w:szCs w:val="18"/>
                <w:highlight w:val="yellow"/>
                <w:u w:val="double"/>
                <w:lang w:val="en-IE"/>
              </w:rPr>
              <w:t>Test with score and species</w:t>
            </w:r>
          </w:p>
        </w:tc>
        <w:tc>
          <w:tcPr>
            <w:tcW w:w="1984" w:type="dxa"/>
            <w:tcBorders>
              <w:top w:val="single" w:sz="4" w:space="0" w:color="auto"/>
            </w:tcBorders>
          </w:tcPr>
          <w:p w14:paraId="2F49E633" w14:textId="77777777" w:rsidR="000911B7" w:rsidRPr="00973819" w:rsidRDefault="000911B7" w:rsidP="002569D6">
            <w:pPr>
              <w:spacing w:before="120" w:after="120"/>
              <w:rPr>
                <w:rFonts w:ascii="Söhne Kräftig" w:hAnsi="Söhne Kräftig" w:cstheme="minorHAnsi"/>
                <w:sz w:val="18"/>
                <w:szCs w:val="18"/>
                <w:highlight w:val="yellow"/>
                <w:u w:val="double"/>
                <w:lang w:val="en-IE"/>
              </w:rPr>
            </w:pPr>
            <w:r w:rsidRPr="00973819">
              <w:rPr>
                <w:rFonts w:ascii="Söhne Kräftig" w:hAnsi="Söhne Kräftig" w:cstheme="minorHAnsi"/>
                <w:sz w:val="18"/>
                <w:szCs w:val="18"/>
                <w:highlight w:val="yellow"/>
                <w:u w:val="double"/>
                <w:lang w:val="en-IE"/>
              </w:rPr>
              <w:t>Test populations</w:t>
            </w:r>
          </w:p>
        </w:tc>
        <w:tc>
          <w:tcPr>
            <w:tcW w:w="1418" w:type="dxa"/>
            <w:tcBorders>
              <w:top w:val="single" w:sz="4" w:space="0" w:color="auto"/>
            </w:tcBorders>
          </w:tcPr>
          <w:p w14:paraId="41111176" w14:textId="77777777" w:rsidR="000911B7" w:rsidRPr="00973819" w:rsidRDefault="000911B7" w:rsidP="002569D6">
            <w:pPr>
              <w:spacing w:before="120" w:after="120"/>
              <w:rPr>
                <w:rFonts w:ascii="Söhne Kräftig" w:hAnsi="Söhne Kräftig" w:cstheme="minorHAnsi"/>
                <w:sz w:val="18"/>
                <w:szCs w:val="18"/>
                <w:highlight w:val="yellow"/>
                <w:u w:val="double"/>
                <w:lang w:val="en-IE"/>
              </w:rPr>
            </w:pPr>
            <w:r w:rsidRPr="00973819">
              <w:rPr>
                <w:rFonts w:ascii="Söhne Kräftig" w:hAnsi="Söhne Kräftig" w:cstheme="minorHAnsi"/>
                <w:sz w:val="18"/>
                <w:szCs w:val="18"/>
                <w:highlight w:val="yellow"/>
                <w:u w:val="double"/>
                <w:lang w:val="en-IE"/>
              </w:rPr>
              <w:t>Validation report</w:t>
            </w:r>
          </w:p>
        </w:tc>
        <w:tc>
          <w:tcPr>
            <w:tcW w:w="1843" w:type="dxa"/>
            <w:tcBorders>
              <w:top w:val="single" w:sz="4" w:space="0" w:color="auto"/>
            </w:tcBorders>
          </w:tcPr>
          <w:p w14:paraId="46D7BB07" w14:textId="77777777" w:rsidR="000911B7" w:rsidRPr="00973819" w:rsidRDefault="000911B7" w:rsidP="002569D6">
            <w:pPr>
              <w:spacing w:before="120" w:after="120"/>
              <w:rPr>
                <w:rFonts w:ascii="Söhne Kräftig" w:hAnsi="Söhne Kräftig" w:cstheme="minorHAnsi"/>
                <w:sz w:val="18"/>
                <w:szCs w:val="18"/>
                <w:highlight w:val="yellow"/>
                <w:u w:val="double"/>
                <w:lang w:val="en-IE"/>
              </w:rPr>
            </w:pPr>
            <w:r w:rsidRPr="00973819">
              <w:rPr>
                <w:rFonts w:ascii="Söhne Kräftig" w:hAnsi="Söhne Kräftig" w:cstheme="minorHAnsi"/>
                <w:sz w:val="18"/>
                <w:szCs w:val="18"/>
                <w:highlight w:val="yellow"/>
                <w:u w:val="double"/>
                <w:lang w:val="en-IE"/>
              </w:rPr>
              <w:t>Advantages</w:t>
            </w:r>
          </w:p>
        </w:tc>
        <w:tc>
          <w:tcPr>
            <w:tcW w:w="2182" w:type="dxa"/>
            <w:tcBorders>
              <w:top w:val="single" w:sz="4" w:space="0" w:color="auto"/>
            </w:tcBorders>
          </w:tcPr>
          <w:p w14:paraId="5D2EC93E" w14:textId="77777777" w:rsidR="000911B7" w:rsidRPr="00973819" w:rsidRDefault="000911B7" w:rsidP="002569D6">
            <w:pPr>
              <w:spacing w:before="120" w:after="120"/>
              <w:rPr>
                <w:rFonts w:ascii="Söhne Kräftig" w:hAnsi="Söhne Kräftig" w:cstheme="minorHAnsi"/>
                <w:sz w:val="18"/>
                <w:szCs w:val="18"/>
                <w:highlight w:val="yellow"/>
                <w:u w:val="double"/>
                <w:lang w:val="en-IE"/>
              </w:rPr>
            </w:pPr>
            <w:r w:rsidRPr="00973819">
              <w:rPr>
                <w:rFonts w:ascii="Söhne Kräftig" w:hAnsi="Söhne Kräftig" w:cstheme="minorHAnsi"/>
                <w:sz w:val="18"/>
                <w:szCs w:val="18"/>
                <w:highlight w:val="yellow"/>
                <w:u w:val="double"/>
                <w:lang w:val="en-IE"/>
              </w:rPr>
              <w:t>Disadvantages</w:t>
            </w:r>
          </w:p>
        </w:tc>
        <w:tc>
          <w:tcPr>
            <w:tcW w:w="1587" w:type="dxa"/>
            <w:tcBorders>
              <w:top w:val="single" w:sz="4" w:space="0" w:color="auto"/>
            </w:tcBorders>
          </w:tcPr>
          <w:p w14:paraId="66EB3739" w14:textId="77777777" w:rsidR="000911B7" w:rsidRPr="00973819" w:rsidRDefault="000911B7" w:rsidP="002569D6">
            <w:pPr>
              <w:spacing w:before="120" w:after="120"/>
              <w:rPr>
                <w:rFonts w:ascii="Söhne Kräftig" w:hAnsi="Söhne Kräftig" w:cstheme="minorHAnsi"/>
                <w:sz w:val="18"/>
                <w:szCs w:val="18"/>
                <w:highlight w:val="yellow"/>
                <w:u w:val="double"/>
                <w:lang w:val="en-IE"/>
              </w:rPr>
            </w:pPr>
            <w:r w:rsidRPr="00973819">
              <w:rPr>
                <w:rFonts w:ascii="Söhne Kräftig" w:hAnsi="Söhne Kräftig" w:cstheme="minorHAnsi"/>
                <w:sz w:val="18"/>
                <w:szCs w:val="18"/>
                <w:highlight w:val="yellow"/>
                <w:u w:val="double"/>
                <w:lang w:val="en-IE"/>
              </w:rPr>
              <w:t>References</w:t>
            </w:r>
          </w:p>
        </w:tc>
      </w:tr>
      <w:tr w:rsidR="000911B7" w:rsidRPr="00973819" w14:paraId="6507D7BE" w14:textId="77777777" w:rsidTr="001F4CE0">
        <w:tc>
          <w:tcPr>
            <w:tcW w:w="1844" w:type="dxa"/>
          </w:tcPr>
          <w:p w14:paraId="204735AB" w14:textId="77777777" w:rsidR="000911B7" w:rsidRPr="00973819" w:rsidRDefault="000911B7" w:rsidP="00F27B0D">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VN +++</w:t>
            </w:r>
          </w:p>
          <w:p w14:paraId="66E2A7ED" w14:textId="77777777" w:rsidR="000911B7" w:rsidRPr="00973819" w:rsidRDefault="000911B7" w:rsidP="00F27B0D">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IgG</w:t>
            </w:r>
          </w:p>
        </w:tc>
        <w:tc>
          <w:tcPr>
            <w:tcW w:w="1984" w:type="dxa"/>
          </w:tcPr>
          <w:p w14:paraId="205121E4" w14:textId="77777777" w:rsidR="000911B7" w:rsidRPr="00973819" w:rsidRDefault="000911B7" w:rsidP="00F27B0D">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163 horses</w:t>
            </w:r>
          </w:p>
          <w:p w14:paraId="638DE5CB" w14:textId="5CFBA159" w:rsidR="000911B7" w:rsidRPr="00973819" w:rsidRDefault="000911B7" w:rsidP="00F27B0D">
            <w:pPr>
              <w:spacing w:before="60" w:after="60"/>
              <w:rPr>
                <w:rFonts w:ascii="Söhne" w:hAnsi="Söhne"/>
                <w:sz w:val="16"/>
                <w:szCs w:val="16"/>
                <w:highlight w:val="yellow"/>
                <w:u w:val="double"/>
                <w:lang w:val="en-IE"/>
              </w:rPr>
            </w:pPr>
            <w:r w:rsidRPr="00973819">
              <w:rPr>
                <w:rFonts w:ascii="Söhne" w:hAnsi="Söhne"/>
                <w:sz w:val="16"/>
                <w:szCs w:val="16"/>
                <w:highlight w:val="yellow"/>
                <w:u w:val="double"/>
                <w:lang w:val="en-IE"/>
              </w:rPr>
              <w:t>53.6% (37/69) EHV1 (ELISA negative were positive by VN and 90.5%</w:t>
            </w:r>
            <w:r w:rsidR="00591CE5">
              <w:rPr>
                <w:rFonts w:ascii="Söhne" w:hAnsi="Söhne"/>
                <w:sz w:val="16"/>
                <w:szCs w:val="16"/>
                <w:highlight w:val="yellow"/>
                <w:u w:val="double"/>
                <w:lang w:val="en-IE"/>
              </w:rPr>
              <w:t xml:space="preserve">. ELISA positives were positive by </w:t>
            </w:r>
            <w:proofErr w:type="gramStart"/>
            <w:r w:rsidR="00591CE5">
              <w:rPr>
                <w:rFonts w:ascii="Söhne" w:hAnsi="Söhne"/>
                <w:sz w:val="16"/>
                <w:szCs w:val="16"/>
                <w:highlight w:val="yellow"/>
                <w:u w:val="double"/>
                <w:lang w:val="en-IE"/>
              </w:rPr>
              <w:t>VN</w:t>
            </w:r>
            <w:proofErr w:type="gramEnd"/>
          </w:p>
          <w:p w14:paraId="55B57EE7" w14:textId="77777777" w:rsidR="000911B7" w:rsidRPr="00973819" w:rsidRDefault="000911B7" w:rsidP="00F27B0D">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86 mules</w:t>
            </w:r>
          </w:p>
          <w:p w14:paraId="2ED23BCF" w14:textId="77777777" w:rsidR="000911B7" w:rsidRPr="00973819" w:rsidRDefault="000911B7" w:rsidP="00F27B0D">
            <w:pPr>
              <w:pStyle w:val="NoSpacing"/>
              <w:spacing w:before="60" w:after="60"/>
              <w:rPr>
                <w:rFonts w:ascii="Söhne" w:hAnsi="Söhne" w:cstheme="minorHAnsi"/>
                <w:sz w:val="16"/>
                <w:szCs w:val="16"/>
                <w:highlight w:val="yellow"/>
                <w:u w:val="double"/>
              </w:rPr>
            </w:pPr>
            <w:r w:rsidRPr="00973819">
              <w:rPr>
                <w:rFonts w:ascii="Söhne" w:hAnsi="Söhne" w:cstheme="minorHAnsi"/>
                <w:sz w:val="16"/>
                <w:szCs w:val="16"/>
                <w:highlight w:val="yellow"/>
                <w:u w:val="double"/>
                <w:lang w:val="en-IE"/>
              </w:rPr>
              <w:t>128 donkeys</w:t>
            </w:r>
          </w:p>
        </w:tc>
        <w:tc>
          <w:tcPr>
            <w:tcW w:w="1418" w:type="dxa"/>
          </w:tcPr>
          <w:p w14:paraId="524D5083" w14:textId="77777777" w:rsidR="000911B7" w:rsidRPr="00973819" w:rsidRDefault="000911B7" w:rsidP="00F27B0D">
            <w:pPr>
              <w:spacing w:before="60" w:after="60"/>
              <w:rPr>
                <w:rFonts w:ascii="Söhne" w:hAnsi="Söhne" w:cstheme="minorHAnsi"/>
                <w:sz w:val="16"/>
                <w:szCs w:val="16"/>
                <w:highlight w:val="yellow"/>
                <w:u w:val="double"/>
                <w:lang w:val="en-IE"/>
              </w:rPr>
            </w:pPr>
            <w:r w:rsidRPr="00973819">
              <w:rPr>
                <w:rFonts w:ascii="Söhne" w:hAnsi="Söhne"/>
                <w:sz w:val="16"/>
                <w:szCs w:val="16"/>
                <w:highlight w:val="yellow"/>
                <w:u w:val="double"/>
                <w:lang w:val="en-GB"/>
              </w:rPr>
              <w:t>No robust diagnostic validation studies have been published</w:t>
            </w:r>
          </w:p>
        </w:tc>
        <w:tc>
          <w:tcPr>
            <w:tcW w:w="1843" w:type="dxa"/>
          </w:tcPr>
          <w:p w14:paraId="7B168309" w14:textId="77777777" w:rsidR="000911B7" w:rsidRPr="00973819" w:rsidRDefault="000911B7" w:rsidP="00F27B0D">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 xml:space="preserve">Antibodies are </w:t>
            </w:r>
            <w:proofErr w:type="gramStart"/>
            <w:r w:rsidRPr="00973819">
              <w:rPr>
                <w:rFonts w:ascii="Söhne" w:hAnsi="Söhne" w:cstheme="minorHAnsi"/>
                <w:sz w:val="16"/>
                <w:szCs w:val="16"/>
                <w:highlight w:val="yellow"/>
                <w:u w:val="double"/>
                <w:lang w:val="en-IE"/>
              </w:rPr>
              <w:t>durable</w:t>
            </w:r>
            <w:proofErr w:type="gramEnd"/>
          </w:p>
          <w:p w14:paraId="29ADDB1E" w14:textId="77777777" w:rsidR="000911B7" w:rsidRPr="00973819" w:rsidRDefault="000911B7" w:rsidP="00F27B0D">
            <w:pPr>
              <w:spacing w:before="60" w:after="60"/>
              <w:rPr>
                <w:rFonts w:ascii="Söhne" w:eastAsia="Calibri" w:hAnsi="Söhne" w:cstheme="minorHAnsi"/>
                <w:sz w:val="16"/>
                <w:szCs w:val="16"/>
                <w:highlight w:val="yellow"/>
                <w:u w:val="double"/>
                <w:lang w:val="en-IE"/>
              </w:rPr>
            </w:pPr>
            <w:r w:rsidRPr="00973819">
              <w:rPr>
                <w:rFonts w:ascii="Söhne" w:hAnsi="Söhne" w:cstheme="minorHAnsi"/>
                <w:sz w:val="16"/>
                <w:szCs w:val="16"/>
                <w:highlight w:val="yellow"/>
                <w:u w:val="double"/>
                <w:lang w:val="en-IE"/>
              </w:rPr>
              <w:t xml:space="preserve">More sensitive than ELISA </w:t>
            </w:r>
          </w:p>
        </w:tc>
        <w:tc>
          <w:tcPr>
            <w:tcW w:w="2182" w:type="dxa"/>
          </w:tcPr>
          <w:p w14:paraId="0DBBE8A4" w14:textId="248F106C" w:rsidR="000911B7" w:rsidRPr="00973819" w:rsidRDefault="000911B7" w:rsidP="00F27B0D">
            <w:pPr>
              <w:spacing w:before="60" w:after="60"/>
              <w:rPr>
                <w:rFonts w:ascii="Söhne" w:eastAsia="Calibri" w:hAnsi="Söhne"/>
                <w:kern w:val="2"/>
                <w:sz w:val="16"/>
                <w:szCs w:val="16"/>
                <w:highlight w:val="yellow"/>
                <w:u w:val="double"/>
                <w:lang w:val="en-IE"/>
                <w14:ligatures w14:val="standardContextual"/>
              </w:rPr>
            </w:pPr>
            <w:r w:rsidRPr="00973819">
              <w:rPr>
                <w:rFonts w:ascii="Söhne" w:eastAsia="Calibri" w:hAnsi="Söhne"/>
                <w:kern w:val="2"/>
                <w:sz w:val="16"/>
                <w:szCs w:val="16"/>
                <w:highlight w:val="yellow"/>
                <w:u w:val="double"/>
                <w:lang w:val="en-IE"/>
                <w14:ligatures w14:val="standardContextual"/>
              </w:rPr>
              <w:t>Requires</w:t>
            </w:r>
            <w:r w:rsidRPr="00973819">
              <w:rPr>
                <w:rFonts w:ascii="Söhne" w:hAnsi="Söhne"/>
                <w:sz w:val="16"/>
                <w:szCs w:val="16"/>
                <w:highlight w:val="yellow"/>
                <w:u w:val="double"/>
                <w:lang w:val="en-GB"/>
              </w:rPr>
              <w:t xml:space="preserve"> </w:t>
            </w:r>
            <w:r w:rsidRPr="00973819">
              <w:rPr>
                <w:rFonts w:ascii="Söhne" w:eastAsia="Calibri" w:hAnsi="Söhne"/>
                <w:kern w:val="2"/>
                <w:sz w:val="16"/>
                <w:szCs w:val="16"/>
                <w:highlight w:val="yellow"/>
                <w:u w:val="double"/>
                <w:lang w:val="en-IE"/>
                <w14:ligatures w14:val="standardContextual"/>
              </w:rPr>
              <w:t xml:space="preserve">tissue culture facilities and live </w:t>
            </w:r>
            <w:proofErr w:type="gramStart"/>
            <w:r w:rsidRPr="00973819">
              <w:rPr>
                <w:rFonts w:ascii="Söhne" w:eastAsia="Calibri" w:hAnsi="Söhne"/>
                <w:kern w:val="2"/>
                <w:sz w:val="16"/>
                <w:szCs w:val="16"/>
                <w:highlight w:val="yellow"/>
                <w:u w:val="double"/>
                <w:lang w:val="en-IE"/>
                <w14:ligatures w14:val="standardContextual"/>
              </w:rPr>
              <w:t>virus</w:t>
            </w:r>
            <w:proofErr w:type="gramEnd"/>
          </w:p>
          <w:p w14:paraId="7CD88DC7" w14:textId="77777777" w:rsidR="000911B7" w:rsidRPr="00973819" w:rsidRDefault="000911B7" w:rsidP="00F27B0D">
            <w:pPr>
              <w:spacing w:before="60" w:after="60"/>
              <w:rPr>
                <w:rFonts w:ascii="Söhne" w:hAnsi="Söhne"/>
                <w:sz w:val="16"/>
                <w:szCs w:val="16"/>
                <w:highlight w:val="yellow"/>
                <w:u w:val="double"/>
                <w:lang w:val="en-IE"/>
              </w:rPr>
            </w:pPr>
            <w:r w:rsidRPr="00973819">
              <w:rPr>
                <w:rFonts w:ascii="Söhne" w:hAnsi="Söhne"/>
                <w:sz w:val="16"/>
                <w:szCs w:val="16"/>
                <w:highlight w:val="yellow"/>
                <w:u w:val="double"/>
                <w:lang w:val="en-IE"/>
              </w:rPr>
              <w:t>Labour intensive</w:t>
            </w:r>
          </w:p>
          <w:p w14:paraId="1AC3FFF5" w14:textId="77777777" w:rsidR="000911B7" w:rsidRPr="00973819" w:rsidRDefault="000911B7" w:rsidP="00F27B0D">
            <w:pPr>
              <w:pStyle w:val="NoSpacing"/>
              <w:spacing w:before="60" w:after="60"/>
              <w:rPr>
                <w:rFonts w:ascii="Söhne" w:hAnsi="Söhne"/>
                <w:sz w:val="16"/>
                <w:szCs w:val="16"/>
                <w:highlight w:val="yellow"/>
                <w:u w:val="double"/>
                <w:lang w:val="en-IE"/>
              </w:rPr>
            </w:pPr>
            <w:r w:rsidRPr="00973819">
              <w:rPr>
                <w:rFonts w:ascii="Söhne" w:hAnsi="Söhne" w:cstheme="minorHAnsi"/>
                <w:sz w:val="16"/>
                <w:szCs w:val="16"/>
                <w:highlight w:val="yellow"/>
                <w:u w:val="double"/>
                <w:lang w:val="en-IE"/>
              </w:rPr>
              <w:t>Does not differentiate between EHV-1 and EHV-4</w:t>
            </w:r>
          </w:p>
        </w:tc>
        <w:tc>
          <w:tcPr>
            <w:tcW w:w="1587" w:type="dxa"/>
          </w:tcPr>
          <w:p w14:paraId="6C3F2CCC" w14:textId="77777777" w:rsidR="000911B7" w:rsidRPr="00973819" w:rsidRDefault="000911B7" w:rsidP="00F27B0D">
            <w:pPr>
              <w:spacing w:before="60" w:after="60"/>
              <w:rPr>
                <w:rFonts w:ascii="Söhne" w:hAnsi="Söhne" w:cstheme="minorHAnsi"/>
                <w:sz w:val="16"/>
                <w:szCs w:val="16"/>
                <w:highlight w:val="yellow"/>
                <w:u w:val="double"/>
                <w:lang w:val="en-IE"/>
              </w:rPr>
            </w:pPr>
            <w:r w:rsidRPr="00973819">
              <w:rPr>
                <w:rFonts w:ascii="Söhne" w:hAnsi="Söhne"/>
                <w:sz w:val="16"/>
                <w:szCs w:val="16"/>
                <w:highlight w:val="yellow"/>
                <w:u w:val="double"/>
                <w:lang w:val="en-IE"/>
              </w:rPr>
              <w:t xml:space="preserve">El </w:t>
            </w:r>
            <w:proofErr w:type="spellStart"/>
            <w:r w:rsidRPr="00973819">
              <w:rPr>
                <w:rFonts w:ascii="Söhne" w:hAnsi="Söhne"/>
                <w:sz w:val="16"/>
                <w:szCs w:val="16"/>
                <w:highlight w:val="yellow"/>
                <w:u w:val="double"/>
                <w:lang w:val="en-IE"/>
              </w:rPr>
              <w:t>Brini</w:t>
            </w:r>
            <w:proofErr w:type="spellEnd"/>
            <w:r w:rsidRPr="00973819">
              <w:rPr>
                <w:rFonts w:ascii="Söhne" w:hAnsi="Söhne"/>
                <w:sz w:val="16"/>
                <w:szCs w:val="16"/>
                <w:highlight w:val="yellow"/>
                <w:u w:val="double"/>
                <w:lang w:val="en-IE"/>
              </w:rPr>
              <w:t xml:space="preserve"> </w:t>
            </w:r>
            <w:r w:rsidRPr="00973819">
              <w:rPr>
                <w:rFonts w:ascii="Söhne" w:hAnsi="Söhne"/>
                <w:i/>
                <w:iCs/>
                <w:sz w:val="16"/>
                <w:szCs w:val="16"/>
                <w:highlight w:val="yellow"/>
                <w:u w:val="double"/>
                <w:lang w:val="en-IE"/>
              </w:rPr>
              <w:t>et al.</w:t>
            </w:r>
            <w:r w:rsidRPr="00973819">
              <w:rPr>
                <w:rFonts w:ascii="Söhne" w:hAnsi="Söhne"/>
                <w:iCs/>
                <w:sz w:val="16"/>
                <w:szCs w:val="16"/>
                <w:highlight w:val="yellow"/>
                <w:u w:val="double"/>
                <w:lang w:val="en-IE"/>
              </w:rPr>
              <w:t xml:space="preserve"> (</w:t>
            </w:r>
            <w:r w:rsidRPr="00973819">
              <w:rPr>
                <w:rFonts w:ascii="Söhne" w:hAnsi="Söhne"/>
                <w:sz w:val="16"/>
                <w:szCs w:val="16"/>
                <w:highlight w:val="yellow"/>
                <w:u w:val="double"/>
                <w:lang w:val="en-IE"/>
              </w:rPr>
              <w:t>2021)</w:t>
            </w:r>
          </w:p>
          <w:p w14:paraId="4EA6834C" w14:textId="77777777" w:rsidR="000911B7" w:rsidRPr="00973819" w:rsidRDefault="000911B7" w:rsidP="00F27B0D">
            <w:pPr>
              <w:spacing w:before="60" w:after="60"/>
              <w:rPr>
                <w:rFonts w:ascii="Söhne" w:hAnsi="Söhne" w:cstheme="minorHAnsi"/>
                <w:sz w:val="16"/>
                <w:szCs w:val="16"/>
                <w:highlight w:val="yellow"/>
                <w:u w:val="double"/>
                <w:lang w:val="nl-NL"/>
              </w:rPr>
            </w:pPr>
            <w:proofErr w:type="spellStart"/>
            <w:r w:rsidRPr="00973819">
              <w:rPr>
                <w:rFonts w:ascii="Söhne" w:hAnsi="Söhne" w:cstheme="minorHAnsi"/>
                <w:sz w:val="16"/>
                <w:szCs w:val="16"/>
                <w:highlight w:val="yellow"/>
                <w:u w:val="double"/>
                <w:lang w:val="en-IE"/>
              </w:rPr>
              <w:t>Ataseven</w:t>
            </w:r>
            <w:proofErr w:type="spellEnd"/>
            <w:r w:rsidRPr="00973819">
              <w:rPr>
                <w:rFonts w:ascii="Söhne" w:hAnsi="Söhne" w:cstheme="minorHAnsi"/>
                <w:sz w:val="16"/>
                <w:szCs w:val="16"/>
                <w:highlight w:val="yellow"/>
                <w:u w:val="double"/>
                <w:lang w:val="en-IE"/>
              </w:rPr>
              <w:t xml:space="preserve"> </w:t>
            </w:r>
            <w:r w:rsidRPr="00973819">
              <w:rPr>
                <w:rFonts w:ascii="Söhne" w:hAnsi="Söhne" w:cstheme="minorHAnsi"/>
                <w:i/>
                <w:sz w:val="16"/>
                <w:szCs w:val="16"/>
                <w:highlight w:val="yellow"/>
                <w:u w:val="double"/>
                <w:lang w:val="en-IE"/>
              </w:rPr>
              <w:t>et al.</w:t>
            </w:r>
            <w:r w:rsidRPr="00973819">
              <w:rPr>
                <w:rFonts w:ascii="Söhne" w:hAnsi="Söhne" w:cstheme="minorHAnsi"/>
                <w:sz w:val="16"/>
                <w:szCs w:val="16"/>
                <w:highlight w:val="yellow"/>
                <w:u w:val="double"/>
                <w:lang w:val="en-IE"/>
              </w:rPr>
              <w:t xml:space="preserve"> (2009)</w:t>
            </w:r>
          </w:p>
        </w:tc>
      </w:tr>
      <w:tr w:rsidR="000911B7" w:rsidRPr="00973819" w14:paraId="4CBCD9C9" w14:textId="77777777" w:rsidTr="001F4CE0">
        <w:tc>
          <w:tcPr>
            <w:tcW w:w="1844" w:type="dxa"/>
          </w:tcPr>
          <w:p w14:paraId="78EC8BC1" w14:textId="77777777" w:rsidR="000911B7" w:rsidRPr="00973819" w:rsidRDefault="000911B7" w:rsidP="00F27B0D">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 xml:space="preserve">ELISA </w:t>
            </w:r>
          </w:p>
          <w:p w14:paraId="25BA755C" w14:textId="77777777" w:rsidR="000911B7" w:rsidRPr="00973819" w:rsidRDefault="000911B7" w:rsidP="00F27B0D">
            <w:pPr>
              <w:spacing w:before="60" w:after="60"/>
              <w:rPr>
                <w:rFonts w:ascii="Söhne" w:hAnsi="Söhne"/>
                <w:sz w:val="16"/>
                <w:szCs w:val="16"/>
                <w:highlight w:val="yellow"/>
                <w:u w:val="double"/>
                <w:lang w:val="en-IE"/>
              </w:rPr>
            </w:pPr>
            <w:r w:rsidRPr="00973819">
              <w:rPr>
                <w:rFonts w:ascii="Söhne" w:hAnsi="Söhne"/>
                <w:sz w:val="16"/>
                <w:szCs w:val="16"/>
                <w:highlight w:val="yellow"/>
                <w:u w:val="double"/>
                <w:lang w:val="en-IE"/>
              </w:rPr>
              <w:t>++</w:t>
            </w:r>
          </w:p>
        </w:tc>
        <w:tc>
          <w:tcPr>
            <w:tcW w:w="1984" w:type="dxa"/>
          </w:tcPr>
          <w:p w14:paraId="7D3502D7" w14:textId="77777777" w:rsidR="000911B7" w:rsidRPr="00973819" w:rsidRDefault="000911B7" w:rsidP="00F27B0D">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163 horses</w:t>
            </w:r>
          </w:p>
          <w:p w14:paraId="75BAE9B0" w14:textId="77777777" w:rsidR="000911B7" w:rsidRPr="00973819" w:rsidRDefault="000911B7" w:rsidP="00F27B0D">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290 horses</w:t>
            </w:r>
          </w:p>
          <w:p w14:paraId="1EA4013F" w14:textId="77777777" w:rsidR="000911B7" w:rsidRPr="00973819" w:rsidRDefault="000911B7" w:rsidP="00F27B0D">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237 mares</w:t>
            </w:r>
          </w:p>
          <w:p w14:paraId="14D08E8E" w14:textId="77777777" w:rsidR="000911B7" w:rsidRPr="00973819" w:rsidRDefault="000911B7" w:rsidP="00F27B0D">
            <w:pPr>
              <w:spacing w:before="60" w:after="60"/>
              <w:rPr>
                <w:rFonts w:ascii="Söhne" w:hAnsi="Söhne" w:cstheme="minorHAnsi"/>
                <w:sz w:val="16"/>
                <w:szCs w:val="16"/>
                <w:highlight w:val="yellow"/>
                <w:u w:val="double"/>
                <w:lang w:val="en-GB"/>
              </w:rPr>
            </w:pPr>
            <w:r w:rsidRPr="00973819">
              <w:rPr>
                <w:rFonts w:ascii="Söhne" w:hAnsi="Söhne" w:cstheme="minorHAnsi"/>
                <w:sz w:val="16"/>
                <w:szCs w:val="16"/>
                <w:highlight w:val="yellow"/>
                <w:u w:val="double"/>
                <w:lang w:val="en-IE"/>
              </w:rPr>
              <w:t>200 foals</w:t>
            </w:r>
          </w:p>
        </w:tc>
        <w:tc>
          <w:tcPr>
            <w:tcW w:w="1418" w:type="dxa"/>
          </w:tcPr>
          <w:p w14:paraId="1FF987B3" w14:textId="77777777" w:rsidR="000911B7" w:rsidRPr="00973819" w:rsidRDefault="000911B7" w:rsidP="00F27B0D">
            <w:pPr>
              <w:spacing w:before="60" w:after="60"/>
              <w:rPr>
                <w:rFonts w:ascii="Söhne" w:hAnsi="Söhne" w:cstheme="minorHAnsi"/>
                <w:b/>
                <w:bCs/>
                <w:sz w:val="16"/>
                <w:szCs w:val="16"/>
                <w:highlight w:val="yellow"/>
                <w:u w:val="double"/>
                <w:lang w:val="en-IE"/>
              </w:rPr>
            </w:pPr>
            <w:r w:rsidRPr="00973819">
              <w:rPr>
                <w:rFonts w:ascii="Söhne" w:hAnsi="Söhne"/>
                <w:sz w:val="16"/>
                <w:szCs w:val="16"/>
                <w:highlight w:val="yellow"/>
                <w:u w:val="double"/>
                <w:lang w:val="en-GB"/>
              </w:rPr>
              <w:t>No robust diagnostic validation studies have been published</w:t>
            </w:r>
          </w:p>
        </w:tc>
        <w:tc>
          <w:tcPr>
            <w:tcW w:w="1843" w:type="dxa"/>
          </w:tcPr>
          <w:p w14:paraId="42D794A6" w14:textId="77777777" w:rsidR="000911B7" w:rsidRPr="00973819" w:rsidRDefault="000911B7" w:rsidP="00F27B0D">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 xml:space="preserve">Easier to perform than </w:t>
            </w:r>
            <w:proofErr w:type="gramStart"/>
            <w:r w:rsidRPr="00973819">
              <w:rPr>
                <w:rFonts w:ascii="Söhne" w:hAnsi="Söhne" w:cstheme="minorHAnsi"/>
                <w:sz w:val="16"/>
                <w:szCs w:val="16"/>
                <w:highlight w:val="yellow"/>
                <w:u w:val="double"/>
                <w:lang w:val="en-IE"/>
              </w:rPr>
              <w:t>VN</w:t>
            </w:r>
            <w:proofErr w:type="gramEnd"/>
            <w:r w:rsidRPr="00973819">
              <w:rPr>
                <w:rFonts w:ascii="Söhne" w:hAnsi="Söhne" w:cstheme="minorHAnsi"/>
                <w:sz w:val="16"/>
                <w:szCs w:val="16"/>
                <w:highlight w:val="yellow"/>
                <w:u w:val="double"/>
                <w:lang w:val="en-IE"/>
              </w:rPr>
              <w:t xml:space="preserve"> </w:t>
            </w:r>
          </w:p>
          <w:p w14:paraId="636E8E1A" w14:textId="77777777" w:rsidR="000911B7" w:rsidRPr="00973819" w:rsidRDefault="000911B7" w:rsidP="00F27B0D">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Can upscale readily for testing large numbers of samples.</w:t>
            </w:r>
          </w:p>
          <w:p w14:paraId="234E6792" w14:textId="77777777" w:rsidR="000911B7" w:rsidRPr="00973819" w:rsidRDefault="000911B7" w:rsidP="00F27B0D">
            <w:pPr>
              <w:spacing w:before="60" w:after="60"/>
              <w:rPr>
                <w:rFonts w:ascii="Söhne" w:eastAsia="Calibri" w:hAnsi="Söhne" w:cstheme="minorHAnsi"/>
                <w:sz w:val="16"/>
                <w:szCs w:val="16"/>
                <w:highlight w:val="yellow"/>
                <w:u w:val="double"/>
                <w:lang w:val="en-GB"/>
              </w:rPr>
            </w:pPr>
            <w:r w:rsidRPr="00973819">
              <w:rPr>
                <w:rFonts w:ascii="Söhne" w:hAnsi="Söhne" w:cstheme="minorHAnsi"/>
                <w:sz w:val="16"/>
                <w:szCs w:val="16"/>
                <w:highlight w:val="yellow"/>
                <w:u w:val="double"/>
                <w:lang w:val="en-IE"/>
              </w:rPr>
              <w:t xml:space="preserve">Type-specific ELISA may differentiate </w:t>
            </w:r>
            <w:r w:rsidRPr="00973819">
              <w:rPr>
                <w:rFonts w:ascii="Söhne" w:hAnsi="Söhne" w:cstheme="minorHAnsi"/>
                <w:sz w:val="16"/>
                <w:szCs w:val="16"/>
                <w:highlight w:val="yellow"/>
                <w:u w:val="double"/>
                <w:lang w:val="en-IE"/>
              </w:rPr>
              <w:br/>
              <w:t>EHV-1 and -4</w:t>
            </w:r>
          </w:p>
        </w:tc>
        <w:tc>
          <w:tcPr>
            <w:tcW w:w="2182" w:type="dxa"/>
          </w:tcPr>
          <w:p w14:paraId="11E803A4" w14:textId="77777777" w:rsidR="000911B7" w:rsidRPr="00973819" w:rsidRDefault="000911B7" w:rsidP="00F27B0D">
            <w:pPr>
              <w:spacing w:before="60" w:after="60"/>
              <w:rPr>
                <w:rFonts w:ascii="Söhne" w:hAnsi="Söhne"/>
                <w:sz w:val="16"/>
                <w:szCs w:val="16"/>
                <w:highlight w:val="yellow"/>
                <w:u w:val="double"/>
                <w:lang w:val="en-IE"/>
              </w:rPr>
            </w:pPr>
            <w:r w:rsidRPr="00973819">
              <w:rPr>
                <w:rFonts w:ascii="Söhne" w:hAnsi="Söhne"/>
                <w:sz w:val="16"/>
                <w:szCs w:val="16"/>
                <w:highlight w:val="yellow"/>
                <w:u w:val="double"/>
                <w:lang w:val="en-IE"/>
              </w:rPr>
              <w:t>Less sensitive than VN for EHV-1</w:t>
            </w:r>
          </w:p>
          <w:p w14:paraId="0CE05584" w14:textId="77777777" w:rsidR="000911B7" w:rsidRPr="00973819" w:rsidRDefault="000911B7" w:rsidP="00F27B0D">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Almost 100% samples test positive for EHV-4</w:t>
            </w:r>
          </w:p>
          <w:p w14:paraId="153D5F81" w14:textId="77777777" w:rsidR="000911B7" w:rsidRPr="00973819" w:rsidRDefault="000911B7" w:rsidP="00F27B0D">
            <w:pPr>
              <w:spacing w:before="60" w:after="60"/>
              <w:rPr>
                <w:rFonts w:ascii="Söhne" w:hAnsi="Söhne" w:cstheme="minorHAnsi"/>
                <w:sz w:val="16"/>
                <w:szCs w:val="16"/>
                <w:highlight w:val="yellow"/>
                <w:u w:val="double"/>
                <w:lang w:val="en-GB"/>
              </w:rPr>
            </w:pPr>
            <w:r w:rsidRPr="00973819">
              <w:rPr>
                <w:rFonts w:ascii="Söhne" w:hAnsi="Söhne" w:cstheme="minorHAnsi"/>
                <w:sz w:val="16"/>
                <w:szCs w:val="16"/>
                <w:highlight w:val="yellow"/>
                <w:u w:val="double"/>
                <w:lang w:val="en-IE"/>
              </w:rPr>
              <w:t>More field validation required</w:t>
            </w:r>
          </w:p>
        </w:tc>
        <w:tc>
          <w:tcPr>
            <w:tcW w:w="1587" w:type="dxa"/>
          </w:tcPr>
          <w:p w14:paraId="6E859454" w14:textId="77777777" w:rsidR="000911B7" w:rsidRPr="00973819" w:rsidRDefault="000911B7" w:rsidP="00F27B0D">
            <w:pPr>
              <w:spacing w:before="60" w:after="60"/>
              <w:rPr>
                <w:rFonts w:ascii="Söhne" w:hAnsi="Söhne" w:cstheme="minorHAnsi"/>
                <w:sz w:val="16"/>
                <w:szCs w:val="16"/>
                <w:highlight w:val="yellow"/>
                <w:u w:val="double"/>
              </w:rPr>
            </w:pPr>
            <w:r w:rsidRPr="00973819">
              <w:rPr>
                <w:rFonts w:ascii="Söhne" w:hAnsi="Söhne" w:cstheme="minorHAnsi"/>
                <w:sz w:val="16"/>
                <w:szCs w:val="16"/>
                <w:highlight w:val="yellow"/>
                <w:u w:val="double"/>
              </w:rPr>
              <w:t xml:space="preserve">El </w:t>
            </w:r>
            <w:proofErr w:type="spellStart"/>
            <w:r w:rsidRPr="00973819">
              <w:rPr>
                <w:rFonts w:ascii="Söhne" w:hAnsi="Söhne" w:cstheme="minorHAnsi"/>
                <w:sz w:val="16"/>
                <w:szCs w:val="16"/>
                <w:highlight w:val="yellow"/>
                <w:u w:val="double"/>
              </w:rPr>
              <w:t>Brini</w:t>
            </w:r>
            <w:proofErr w:type="spellEnd"/>
            <w:r w:rsidRPr="00973819">
              <w:rPr>
                <w:rFonts w:ascii="Söhne" w:hAnsi="Söhne" w:cstheme="minorHAnsi"/>
                <w:sz w:val="16"/>
                <w:szCs w:val="16"/>
                <w:highlight w:val="yellow"/>
                <w:u w:val="double"/>
              </w:rPr>
              <w:t xml:space="preserve"> </w:t>
            </w:r>
            <w:r w:rsidRPr="00973819">
              <w:rPr>
                <w:rFonts w:ascii="Söhne" w:hAnsi="Söhne" w:cstheme="minorHAnsi"/>
                <w:i/>
                <w:sz w:val="16"/>
                <w:szCs w:val="16"/>
                <w:highlight w:val="yellow"/>
                <w:u w:val="double"/>
              </w:rPr>
              <w:t>et al.</w:t>
            </w:r>
            <w:r w:rsidRPr="00973819">
              <w:rPr>
                <w:rFonts w:ascii="Söhne" w:hAnsi="Söhne" w:cstheme="minorHAnsi"/>
                <w:sz w:val="16"/>
                <w:szCs w:val="16"/>
                <w:highlight w:val="yellow"/>
                <w:u w:val="double"/>
              </w:rPr>
              <w:t xml:space="preserve"> (2021)</w:t>
            </w:r>
          </w:p>
          <w:p w14:paraId="15984AC3" w14:textId="77777777" w:rsidR="000911B7" w:rsidRPr="00973819" w:rsidRDefault="000911B7" w:rsidP="00F27B0D">
            <w:pPr>
              <w:spacing w:before="60" w:after="60"/>
              <w:rPr>
                <w:rFonts w:ascii="Söhne" w:hAnsi="Söhne" w:cstheme="minorHAnsi"/>
                <w:sz w:val="16"/>
                <w:szCs w:val="16"/>
                <w:highlight w:val="yellow"/>
                <w:u w:val="double"/>
              </w:rPr>
            </w:pPr>
            <w:proofErr w:type="spellStart"/>
            <w:r w:rsidRPr="00973819">
              <w:rPr>
                <w:rFonts w:ascii="Söhne" w:hAnsi="Söhne" w:cstheme="minorHAnsi"/>
                <w:sz w:val="16"/>
                <w:szCs w:val="16"/>
                <w:highlight w:val="yellow"/>
                <w:u w:val="double"/>
              </w:rPr>
              <w:t>Ataseven</w:t>
            </w:r>
            <w:proofErr w:type="spellEnd"/>
            <w:r w:rsidRPr="00973819">
              <w:rPr>
                <w:rFonts w:ascii="Söhne" w:hAnsi="Söhne" w:cstheme="minorHAnsi"/>
                <w:sz w:val="16"/>
                <w:szCs w:val="16"/>
                <w:highlight w:val="yellow"/>
                <w:u w:val="double"/>
              </w:rPr>
              <w:t xml:space="preserve"> </w:t>
            </w:r>
            <w:r w:rsidRPr="00973819">
              <w:rPr>
                <w:rFonts w:ascii="Söhne" w:hAnsi="Söhne" w:cstheme="minorHAnsi"/>
                <w:i/>
                <w:sz w:val="16"/>
                <w:szCs w:val="16"/>
                <w:highlight w:val="yellow"/>
                <w:u w:val="double"/>
              </w:rPr>
              <w:t>et al.</w:t>
            </w:r>
            <w:r w:rsidRPr="00973819">
              <w:rPr>
                <w:rFonts w:ascii="Söhne" w:hAnsi="Söhne" w:cstheme="minorHAnsi"/>
                <w:sz w:val="16"/>
                <w:szCs w:val="16"/>
                <w:highlight w:val="yellow"/>
                <w:u w:val="double"/>
              </w:rPr>
              <w:t xml:space="preserve"> (2009)</w:t>
            </w:r>
          </w:p>
          <w:p w14:paraId="0E78D237" w14:textId="77777777" w:rsidR="000911B7" w:rsidRPr="00973819" w:rsidRDefault="000911B7" w:rsidP="00F27B0D">
            <w:pPr>
              <w:spacing w:before="60" w:after="60"/>
              <w:rPr>
                <w:rFonts w:ascii="Söhne" w:hAnsi="Söhne" w:cstheme="minorHAnsi"/>
                <w:sz w:val="16"/>
                <w:szCs w:val="16"/>
                <w:highlight w:val="yellow"/>
                <w:u w:val="double"/>
              </w:rPr>
            </w:pPr>
            <w:r w:rsidRPr="00973819">
              <w:rPr>
                <w:rFonts w:ascii="Söhne" w:hAnsi="Söhne" w:cstheme="minorHAnsi"/>
                <w:sz w:val="16"/>
                <w:szCs w:val="16"/>
                <w:highlight w:val="yellow"/>
                <w:u w:val="double"/>
              </w:rPr>
              <w:t xml:space="preserve">Foote </w:t>
            </w:r>
            <w:r w:rsidRPr="00973819">
              <w:rPr>
                <w:rFonts w:ascii="Söhne" w:hAnsi="Söhne" w:cstheme="minorHAnsi"/>
                <w:i/>
                <w:sz w:val="16"/>
                <w:szCs w:val="16"/>
                <w:highlight w:val="yellow"/>
                <w:u w:val="double"/>
              </w:rPr>
              <w:t>et al.</w:t>
            </w:r>
            <w:r w:rsidRPr="00973819">
              <w:rPr>
                <w:rFonts w:ascii="Söhne" w:hAnsi="Söhne" w:cstheme="minorHAnsi"/>
                <w:sz w:val="16"/>
                <w:szCs w:val="16"/>
                <w:highlight w:val="yellow"/>
                <w:u w:val="double"/>
              </w:rPr>
              <w:t xml:space="preserve"> (2004)</w:t>
            </w:r>
          </w:p>
          <w:p w14:paraId="4C25445F" w14:textId="77777777" w:rsidR="000911B7" w:rsidRPr="00973819" w:rsidRDefault="000911B7" w:rsidP="00F27B0D">
            <w:pPr>
              <w:spacing w:before="60" w:after="60"/>
              <w:rPr>
                <w:rFonts w:ascii="Söhne" w:hAnsi="Söhne" w:cstheme="minorHAnsi"/>
                <w:sz w:val="16"/>
                <w:szCs w:val="16"/>
                <w:highlight w:val="yellow"/>
                <w:u w:val="double"/>
              </w:rPr>
            </w:pPr>
            <w:r w:rsidRPr="00973819">
              <w:rPr>
                <w:rFonts w:ascii="Söhne" w:hAnsi="Söhne" w:cstheme="minorHAnsi"/>
                <w:sz w:val="16"/>
                <w:szCs w:val="16"/>
                <w:highlight w:val="yellow"/>
                <w:u w:val="double"/>
                <w:lang w:val="en-IE"/>
              </w:rPr>
              <w:t xml:space="preserve">Gilkerson </w:t>
            </w:r>
            <w:r w:rsidRPr="00973819">
              <w:rPr>
                <w:rFonts w:ascii="Söhne" w:hAnsi="Söhne" w:cstheme="minorHAnsi"/>
                <w:i/>
                <w:sz w:val="16"/>
                <w:szCs w:val="16"/>
                <w:highlight w:val="yellow"/>
                <w:u w:val="double"/>
                <w:lang w:val="en-IE"/>
              </w:rPr>
              <w:t>et al.</w:t>
            </w:r>
            <w:r w:rsidRPr="00973819">
              <w:rPr>
                <w:rFonts w:ascii="Söhne" w:hAnsi="Söhne" w:cstheme="minorHAnsi"/>
                <w:sz w:val="16"/>
                <w:szCs w:val="16"/>
                <w:highlight w:val="yellow"/>
                <w:u w:val="double"/>
                <w:lang w:val="en-IE"/>
              </w:rPr>
              <w:t xml:space="preserve"> (1999)</w:t>
            </w:r>
          </w:p>
        </w:tc>
      </w:tr>
    </w:tbl>
    <w:p w14:paraId="03FBD5BB" w14:textId="77777777" w:rsidR="000911B7" w:rsidRPr="00973819" w:rsidRDefault="000911B7" w:rsidP="002569D6">
      <w:pPr>
        <w:spacing w:line="240" w:lineRule="auto"/>
        <w:rPr>
          <w:rFonts w:cstheme="minorHAnsi"/>
          <w:sz w:val="20"/>
          <w:szCs w:val="20"/>
          <w:highlight w:val="yellow"/>
          <w:u w:val="double"/>
          <w:lang w:val="en-IE"/>
        </w:rPr>
      </w:pPr>
    </w:p>
    <w:p w14:paraId="6D37CC05" w14:textId="7ED2A54F" w:rsidR="000911B7" w:rsidRPr="00973819" w:rsidRDefault="000911B7">
      <w:pPr>
        <w:spacing w:after="0" w:line="240" w:lineRule="auto"/>
        <w:rPr>
          <w:rFonts w:ascii="Söhne" w:eastAsia="Times New Roman" w:hAnsi="Söhne" w:cs="Arial"/>
          <w:caps/>
          <w:smallCaps/>
          <w:spacing w:val="60"/>
          <w:sz w:val="18"/>
          <w:szCs w:val="18"/>
          <w:highlight w:val="yellow"/>
          <w:u w:val="double"/>
          <w:lang w:val="nl-NL" w:eastAsia="fr-FR"/>
        </w:rPr>
      </w:pPr>
      <w:r w:rsidRPr="00973819">
        <w:rPr>
          <w:rFonts w:ascii="Söhne" w:hAnsi="Söhne" w:cs="Arial"/>
          <w:smallCaps/>
          <w:sz w:val="18"/>
          <w:szCs w:val="18"/>
          <w:highlight w:val="yellow"/>
          <w:u w:val="double"/>
          <w:lang w:val="nl-NL"/>
        </w:rPr>
        <w:br w:type="page"/>
      </w:r>
    </w:p>
    <w:p w14:paraId="40E8E54A" w14:textId="77777777" w:rsidR="000911B7" w:rsidRPr="00973819" w:rsidRDefault="000911B7" w:rsidP="002569D6">
      <w:pPr>
        <w:spacing w:after="240" w:line="240" w:lineRule="auto"/>
        <w:jc w:val="center"/>
        <w:rPr>
          <w:rFonts w:ascii="Söhne Halbfett" w:hAnsi="Söhne Halbfett"/>
          <w:sz w:val="20"/>
          <w:szCs w:val="20"/>
          <w:highlight w:val="yellow"/>
          <w:u w:val="double"/>
          <w:lang w:val="en-IE"/>
        </w:rPr>
      </w:pPr>
      <w:r w:rsidRPr="00973819">
        <w:rPr>
          <w:rFonts w:ascii="Söhne Halbfett" w:hAnsi="Söhne Halbfett"/>
          <w:sz w:val="20"/>
          <w:szCs w:val="20"/>
          <w:highlight w:val="yellow"/>
          <w:u w:val="double"/>
          <w:lang w:val="en-IE"/>
        </w:rPr>
        <w:lastRenderedPageBreak/>
        <w:t xml:space="preserve">Appendix 4: Equine rhinopneumonitis (infection with </w:t>
      </w:r>
      <w:proofErr w:type="spellStart"/>
      <w:r w:rsidRPr="00973819">
        <w:rPr>
          <w:rFonts w:ascii="Söhne Halbfett" w:hAnsi="Söhne Halbfett"/>
          <w:sz w:val="20"/>
          <w:szCs w:val="20"/>
          <w:highlight w:val="yellow"/>
          <w:u w:val="double"/>
          <w:lang w:val="en-IE"/>
        </w:rPr>
        <w:t>Varicellovirus</w:t>
      </w:r>
      <w:proofErr w:type="spellEnd"/>
      <w:r w:rsidRPr="00973819">
        <w:rPr>
          <w:rFonts w:ascii="Söhne Halbfett" w:hAnsi="Söhne Halbfett"/>
          <w:sz w:val="20"/>
          <w:szCs w:val="20"/>
          <w:highlight w:val="yellow"/>
          <w:u w:val="double"/>
          <w:lang w:val="en-IE"/>
        </w:rPr>
        <w:t xml:space="preserve"> equidalpha1)</w:t>
      </w:r>
      <w:r w:rsidRPr="00973819">
        <w:rPr>
          <w:rFonts w:ascii="Söhne Halbfett" w:hAnsi="Söhne Halbfett"/>
          <w:sz w:val="20"/>
          <w:szCs w:val="20"/>
          <w:highlight w:val="yellow"/>
          <w:u w:val="double"/>
          <w:lang w:val="en-IE"/>
        </w:rPr>
        <w:br/>
        <w:t xml:space="preserve">Intended purpose of test: </w:t>
      </w:r>
      <w:r w:rsidRPr="00973819">
        <w:rPr>
          <w:rFonts w:ascii="Söhne Halbfett" w:hAnsi="Söhne Halbfett"/>
          <w:sz w:val="20"/>
          <w:szCs w:val="20"/>
          <w:highlight w:val="yellow"/>
          <w:u w:val="double"/>
          <w:lang w:val="en-GB"/>
        </w:rPr>
        <w:t xml:space="preserve">immune status in individual animals or populations </w:t>
      </w:r>
      <w:r w:rsidRPr="00973819">
        <w:rPr>
          <w:rFonts w:ascii="Söhne Halbfett" w:hAnsi="Söhne Halbfett"/>
          <w:sz w:val="20"/>
          <w:szCs w:val="20"/>
          <w:highlight w:val="yellow"/>
          <w:u w:val="double"/>
          <w:lang w:val="en-GB"/>
        </w:rPr>
        <w:br/>
        <w:t>(post-vaccination)</w:t>
      </w:r>
    </w:p>
    <w:tbl>
      <w:tblPr>
        <w:tblStyle w:val="TableGrid"/>
        <w:tblW w:w="10858" w:type="dxa"/>
        <w:tblInd w:w="-998" w:type="dxa"/>
        <w:tblLayout w:type="fixed"/>
        <w:tblLook w:val="04A0" w:firstRow="1" w:lastRow="0" w:firstColumn="1" w:lastColumn="0" w:noHBand="0" w:noVBand="1"/>
      </w:tblPr>
      <w:tblGrid>
        <w:gridCol w:w="1844"/>
        <w:gridCol w:w="1984"/>
        <w:gridCol w:w="1418"/>
        <w:gridCol w:w="1843"/>
        <w:gridCol w:w="2182"/>
        <w:gridCol w:w="1587"/>
      </w:tblGrid>
      <w:tr w:rsidR="000911B7" w:rsidRPr="00973819" w14:paraId="3C86E503" w14:textId="77777777" w:rsidTr="001F4CE0">
        <w:trPr>
          <w:trHeight w:val="964"/>
          <w:tblHeader/>
        </w:trPr>
        <w:tc>
          <w:tcPr>
            <w:tcW w:w="1844" w:type="dxa"/>
            <w:tcBorders>
              <w:top w:val="single" w:sz="4" w:space="0" w:color="auto"/>
            </w:tcBorders>
          </w:tcPr>
          <w:p w14:paraId="41B1228C" w14:textId="77777777" w:rsidR="000911B7" w:rsidRPr="00973819" w:rsidRDefault="000911B7" w:rsidP="002569D6">
            <w:pPr>
              <w:spacing w:before="120" w:after="120"/>
              <w:rPr>
                <w:rFonts w:ascii="Söhne Kräftig" w:hAnsi="Söhne Kräftig" w:cstheme="minorHAnsi"/>
                <w:sz w:val="18"/>
                <w:szCs w:val="18"/>
                <w:highlight w:val="yellow"/>
                <w:u w:val="double"/>
                <w:lang w:val="en-IE"/>
              </w:rPr>
            </w:pPr>
            <w:r w:rsidRPr="00973819">
              <w:rPr>
                <w:rFonts w:ascii="Söhne Kräftig" w:hAnsi="Söhne Kräftig" w:cstheme="minorHAnsi"/>
                <w:sz w:val="18"/>
                <w:szCs w:val="18"/>
                <w:highlight w:val="yellow"/>
                <w:u w:val="double"/>
                <w:lang w:val="en-IE"/>
              </w:rPr>
              <w:t>Test with score and species</w:t>
            </w:r>
          </w:p>
        </w:tc>
        <w:tc>
          <w:tcPr>
            <w:tcW w:w="1984" w:type="dxa"/>
            <w:tcBorders>
              <w:top w:val="single" w:sz="4" w:space="0" w:color="auto"/>
            </w:tcBorders>
          </w:tcPr>
          <w:p w14:paraId="43872675" w14:textId="77777777" w:rsidR="000911B7" w:rsidRPr="00973819" w:rsidRDefault="000911B7" w:rsidP="002569D6">
            <w:pPr>
              <w:spacing w:before="120" w:after="120"/>
              <w:rPr>
                <w:rFonts w:ascii="Söhne Kräftig" w:hAnsi="Söhne Kräftig" w:cstheme="minorHAnsi"/>
                <w:sz w:val="18"/>
                <w:szCs w:val="18"/>
                <w:highlight w:val="yellow"/>
                <w:u w:val="double"/>
                <w:lang w:val="en-IE"/>
              </w:rPr>
            </w:pPr>
            <w:r w:rsidRPr="00973819">
              <w:rPr>
                <w:rFonts w:ascii="Söhne Kräftig" w:hAnsi="Söhne Kräftig" w:cstheme="minorHAnsi"/>
                <w:sz w:val="18"/>
                <w:szCs w:val="18"/>
                <w:highlight w:val="yellow"/>
                <w:u w:val="double"/>
                <w:lang w:val="en-IE"/>
              </w:rPr>
              <w:t>Test populations</w:t>
            </w:r>
          </w:p>
        </w:tc>
        <w:tc>
          <w:tcPr>
            <w:tcW w:w="1418" w:type="dxa"/>
            <w:tcBorders>
              <w:top w:val="single" w:sz="4" w:space="0" w:color="auto"/>
            </w:tcBorders>
          </w:tcPr>
          <w:p w14:paraId="32DB28ED" w14:textId="77777777" w:rsidR="000911B7" w:rsidRPr="00973819" w:rsidRDefault="000911B7" w:rsidP="002569D6">
            <w:pPr>
              <w:spacing w:before="120" w:after="120"/>
              <w:rPr>
                <w:rFonts w:ascii="Söhne Kräftig" w:hAnsi="Söhne Kräftig" w:cstheme="minorHAnsi"/>
                <w:sz w:val="18"/>
                <w:szCs w:val="18"/>
                <w:highlight w:val="yellow"/>
                <w:u w:val="double"/>
                <w:lang w:val="en-IE"/>
              </w:rPr>
            </w:pPr>
            <w:r w:rsidRPr="00973819">
              <w:rPr>
                <w:rFonts w:ascii="Söhne Kräftig" w:hAnsi="Söhne Kräftig" w:cstheme="minorHAnsi"/>
                <w:sz w:val="18"/>
                <w:szCs w:val="18"/>
                <w:highlight w:val="yellow"/>
                <w:u w:val="double"/>
                <w:lang w:val="en-IE"/>
              </w:rPr>
              <w:t>Validation report</w:t>
            </w:r>
          </w:p>
        </w:tc>
        <w:tc>
          <w:tcPr>
            <w:tcW w:w="1843" w:type="dxa"/>
            <w:tcBorders>
              <w:top w:val="single" w:sz="4" w:space="0" w:color="auto"/>
            </w:tcBorders>
          </w:tcPr>
          <w:p w14:paraId="1CBDDE72" w14:textId="77777777" w:rsidR="000911B7" w:rsidRPr="00973819" w:rsidRDefault="000911B7" w:rsidP="002569D6">
            <w:pPr>
              <w:spacing w:before="120" w:after="120"/>
              <w:rPr>
                <w:rFonts w:ascii="Söhne Kräftig" w:hAnsi="Söhne Kräftig" w:cstheme="minorHAnsi"/>
                <w:sz w:val="18"/>
                <w:szCs w:val="18"/>
                <w:highlight w:val="yellow"/>
                <w:u w:val="double"/>
                <w:lang w:val="en-IE"/>
              </w:rPr>
            </w:pPr>
            <w:r w:rsidRPr="00973819">
              <w:rPr>
                <w:rFonts w:ascii="Söhne Kräftig" w:hAnsi="Söhne Kräftig" w:cstheme="minorHAnsi"/>
                <w:sz w:val="18"/>
                <w:szCs w:val="18"/>
                <w:highlight w:val="yellow"/>
                <w:u w:val="double"/>
                <w:lang w:val="en-IE"/>
              </w:rPr>
              <w:t>Advantages</w:t>
            </w:r>
          </w:p>
        </w:tc>
        <w:tc>
          <w:tcPr>
            <w:tcW w:w="2182" w:type="dxa"/>
            <w:tcBorders>
              <w:top w:val="single" w:sz="4" w:space="0" w:color="auto"/>
            </w:tcBorders>
          </w:tcPr>
          <w:p w14:paraId="3B0B86CB" w14:textId="77777777" w:rsidR="000911B7" w:rsidRPr="00973819" w:rsidRDefault="000911B7" w:rsidP="002569D6">
            <w:pPr>
              <w:spacing w:before="120" w:after="120"/>
              <w:rPr>
                <w:rFonts w:ascii="Söhne Kräftig" w:hAnsi="Söhne Kräftig" w:cstheme="minorHAnsi"/>
                <w:sz w:val="18"/>
                <w:szCs w:val="18"/>
                <w:highlight w:val="yellow"/>
                <w:u w:val="double"/>
                <w:lang w:val="en-IE"/>
              </w:rPr>
            </w:pPr>
            <w:r w:rsidRPr="00973819">
              <w:rPr>
                <w:rFonts w:ascii="Söhne Kräftig" w:hAnsi="Söhne Kräftig" w:cstheme="minorHAnsi"/>
                <w:sz w:val="18"/>
                <w:szCs w:val="18"/>
                <w:highlight w:val="yellow"/>
                <w:u w:val="double"/>
                <w:lang w:val="en-IE"/>
              </w:rPr>
              <w:t>Disadvantages</w:t>
            </w:r>
          </w:p>
        </w:tc>
        <w:tc>
          <w:tcPr>
            <w:tcW w:w="1587" w:type="dxa"/>
            <w:tcBorders>
              <w:top w:val="single" w:sz="4" w:space="0" w:color="auto"/>
            </w:tcBorders>
          </w:tcPr>
          <w:p w14:paraId="443EE93F" w14:textId="77777777" w:rsidR="000911B7" w:rsidRPr="00973819" w:rsidRDefault="000911B7" w:rsidP="002569D6">
            <w:pPr>
              <w:spacing w:before="120" w:after="120"/>
              <w:rPr>
                <w:rFonts w:ascii="Söhne Kräftig" w:hAnsi="Söhne Kräftig" w:cstheme="minorHAnsi"/>
                <w:sz w:val="18"/>
                <w:szCs w:val="18"/>
                <w:highlight w:val="yellow"/>
                <w:u w:val="double"/>
                <w:lang w:val="en-IE"/>
              </w:rPr>
            </w:pPr>
            <w:r w:rsidRPr="00973819">
              <w:rPr>
                <w:rFonts w:ascii="Söhne Kräftig" w:hAnsi="Söhne Kräftig" w:cstheme="minorHAnsi"/>
                <w:sz w:val="18"/>
                <w:szCs w:val="18"/>
                <w:highlight w:val="yellow"/>
                <w:u w:val="double"/>
                <w:lang w:val="en-IE"/>
              </w:rPr>
              <w:t>References</w:t>
            </w:r>
          </w:p>
        </w:tc>
      </w:tr>
      <w:tr w:rsidR="000911B7" w:rsidRPr="009F3FB7" w14:paraId="7762916E" w14:textId="77777777" w:rsidTr="001F4CE0">
        <w:tc>
          <w:tcPr>
            <w:tcW w:w="1844" w:type="dxa"/>
          </w:tcPr>
          <w:p w14:paraId="1E0C76BD" w14:textId="77777777" w:rsidR="000911B7" w:rsidRPr="00973819" w:rsidRDefault="000911B7" w:rsidP="00346D63">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VN +++</w:t>
            </w:r>
          </w:p>
          <w:p w14:paraId="5F33F18C" w14:textId="77777777" w:rsidR="000911B7" w:rsidRPr="00973819" w:rsidRDefault="000911B7" w:rsidP="00346D63">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IgG</w:t>
            </w:r>
          </w:p>
        </w:tc>
        <w:tc>
          <w:tcPr>
            <w:tcW w:w="1984" w:type="dxa"/>
          </w:tcPr>
          <w:p w14:paraId="66C66D3C" w14:textId="77777777" w:rsidR="000911B7" w:rsidRPr="00973819" w:rsidRDefault="000911B7" w:rsidP="00346D63">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 xml:space="preserve">Vaccinated mares 192 modified live vaccine and 150 inactivated </w:t>
            </w:r>
            <w:proofErr w:type="gramStart"/>
            <w:r w:rsidRPr="00973819">
              <w:rPr>
                <w:rFonts w:ascii="Söhne" w:hAnsi="Söhne" w:cstheme="minorHAnsi"/>
                <w:sz w:val="16"/>
                <w:szCs w:val="16"/>
                <w:highlight w:val="yellow"/>
                <w:u w:val="double"/>
                <w:lang w:val="en-IE"/>
              </w:rPr>
              <w:t>vaccine</w:t>
            </w:r>
            <w:proofErr w:type="gramEnd"/>
            <w:r w:rsidRPr="00973819">
              <w:rPr>
                <w:rFonts w:ascii="Söhne" w:hAnsi="Söhne" w:cstheme="minorHAnsi"/>
                <w:sz w:val="16"/>
                <w:szCs w:val="16"/>
                <w:highlight w:val="yellow"/>
                <w:u w:val="double"/>
                <w:lang w:val="en-IE"/>
              </w:rPr>
              <w:t xml:space="preserve"> </w:t>
            </w:r>
          </w:p>
          <w:p w14:paraId="65598DC8" w14:textId="77777777" w:rsidR="000911B7" w:rsidRPr="00973819" w:rsidRDefault="000911B7" w:rsidP="00346D63">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50 racehorses</w:t>
            </w:r>
          </w:p>
          <w:p w14:paraId="37A11C94" w14:textId="77777777" w:rsidR="000911B7" w:rsidRPr="00973819" w:rsidRDefault="000911B7" w:rsidP="00346D63">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 xml:space="preserve">30 racehorses </w:t>
            </w:r>
          </w:p>
          <w:p w14:paraId="3AD23B53" w14:textId="77777777" w:rsidR="000911B7" w:rsidRPr="00973819" w:rsidRDefault="000911B7" w:rsidP="00346D63">
            <w:pPr>
              <w:pStyle w:val="NoSpacing"/>
              <w:spacing w:before="60" w:after="60"/>
              <w:rPr>
                <w:rFonts w:ascii="Söhne" w:hAnsi="Söhne" w:cstheme="minorHAnsi"/>
                <w:sz w:val="16"/>
                <w:szCs w:val="16"/>
                <w:highlight w:val="yellow"/>
                <w:u w:val="double"/>
              </w:rPr>
            </w:pPr>
            <w:r w:rsidRPr="00973819">
              <w:rPr>
                <w:rFonts w:ascii="Söhne" w:hAnsi="Söhne" w:cstheme="minorHAnsi"/>
                <w:sz w:val="16"/>
                <w:szCs w:val="16"/>
                <w:highlight w:val="yellow"/>
                <w:u w:val="double"/>
                <w:lang w:val="en-IE"/>
              </w:rPr>
              <w:t>20 foals</w:t>
            </w:r>
          </w:p>
        </w:tc>
        <w:tc>
          <w:tcPr>
            <w:tcW w:w="1418" w:type="dxa"/>
          </w:tcPr>
          <w:p w14:paraId="2E3AA5A9" w14:textId="77777777" w:rsidR="000911B7" w:rsidRPr="00973819" w:rsidRDefault="000911B7" w:rsidP="00346D63">
            <w:pPr>
              <w:spacing w:before="60" w:after="60"/>
              <w:rPr>
                <w:rFonts w:ascii="Söhne" w:hAnsi="Söhne" w:cstheme="minorHAnsi"/>
                <w:sz w:val="16"/>
                <w:szCs w:val="16"/>
                <w:highlight w:val="yellow"/>
                <w:u w:val="double"/>
                <w:lang w:val="en-IE"/>
              </w:rPr>
            </w:pPr>
            <w:r w:rsidRPr="00973819">
              <w:rPr>
                <w:rFonts w:ascii="Söhne" w:hAnsi="Söhne"/>
                <w:sz w:val="16"/>
                <w:szCs w:val="16"/>
                <w:highlight w:val="yellow"/>
                <w:u w:val="double"/>
                <w:lang w:val="en-GB"/>
              </w:rPr>
              <w:t>No robust diagnostic validation studies have been published</w:t>
            </w:r>
          </w:p>
        </w:tc>
        <w:tc>
          <w:tcPr>
            <w:tcW w:w="1843" w:type="dxa"/>
          </w:tcPr>
          <w:p w14:paraId="1AF21B50" w14:textId="77777777" w:rsidR="000911B7" w:rsidRPr="00973819" w:rsidRDefault="000911B7" w:rsidP="00346D63">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 xml:space="preserve">Antibodies are </w:t>
            </w:r>
            <w:proofErr w:type="gramStart"/>
            <w:r w:rsidRPr="00973819">
              <w:rPr>
                <w:rFonts w:ascii="Söhne" w:hAnsi="Söhne" w:cstheme="minorHAnsi"/>
                <w:sz w:val="16"/>
                <w:szCs w:val="16"/>
                <w:highlight w:val="yellow"/>
                <w:u w:val="double"/>
                <w:lang w:val="en-IE"/>
              </w:rPr>
              <w:t>durable</w:t>
            </w:r>
            <w:proofErr w:type="gramEnd"/>
          </w:p>
          <w:p w14:paraId="550E9A83" w14:textId="77777777" w:rsidR="000911B7" w:rsidRPr="00973819" w:rsidRDefault="000911B7" w:rsidP="00346D63">
            <w:pPr>
              <w:spacing w:before="60" w:after="60"/>
              <w:rPr>
                <w:rFonts w:ascii="Söhne" w:eastAsia="Calibri" w:hAnsi="Söhne" w:cstheme="minorHAnsi"/>
                <w:sz w:val="16"/>
                <w:szCs w:val="16"/>
                <w:highlight w:val="yellow"/>
                <w:u w:val="double"/>
                <w:lang w:val="en-IE"/>
              </w:rPr>
            </w:pPr>
            <w:r w:rsidRPr="00973819">
              <w:rPr>
                <w:rFonts w:ascii="Söhne" w:hAnsi="Söhne" w:cstheme="minorHAnsi"/>
                <w:sz w:val="16"/>
                <w:szCs w:val="16"/>
                <w:highlight w:val="yellow"/>
                <w:u w:val="double"/>
                <w:lang w:val="en-IE"/>
              </w:rPr>
              <w:t>Some evidence of correlation with duration of virus excretion</w:t>
            </w:r>
          </w:p>
        </w:tc>
        <w:tc>
          <w:tcPr>
            <w:tcW w:w="2182" w:type="dxa"/>
          </w:tcPr>
          <w:p w14:paraId="2C4A7440" w14:textId="08FBADA5" w:rsidR="000911B7" w:rsidRPr="00973819" w:rsidRDefault="000911B7" w:rsidP="00346D63">
            <w:pPr>
              <w:spacing w:before="60" w:after="60"/>
              <w:rPr>
                <w:rFonts w:ascii="Söhne" w:eastAsia="Calibri" w:hAnsi="Söhne"/>
                <w:kern w:val="2"/>
                <w:sz w:val="16"/>
                <w:szCs w:val="16"/>
                <w:highlight w:val="yellow"/>
                <w:u w:val="double"/>
                <w:lang w:val="en-IE"/>
                <w14:ligatures w14:val="standardContextual"/>
              </w:rPr>
            </w:pPr>
            <w:r w:rsidRPr="00973819">
              <w:rPr>
                <w:rFonts w:ascii="Söhne" w:eastAsia="Calibri" w:hAnsi="Söhne"/>
                <w:kern w:val="2"/>
                <w:sz w:val="16"/>
                <w:szCs w:val="16"/>
                <w:highlight w:val="yellow"/>
                <w:u w:val="double"/>
                <w:lang w:val="en-IE"/>
                <w14:ligatures w14:val="standardContextual"/>
              </w:rPr>
              <w:t xml:space="preserve">Requires tissue culture facilities and live </w:t>
            </w:r>
            <w:proofErr w:type="gramStart"/>
            <w:r w:rsidRPr="00973819">
              <w:rPr>
                <w:rFonts w:ascii="Söhne" w:eastAsia="Calibri" w:hAnsi="Söhne"/>
                <w:kern w:val="2"/>
                <w:sz w:val="16"/>
                <w:szCs w:val="16"/>
                <w:highlight w:val="yellow"/>
                <w:u w:val="double"/>
                <w:lang w:val="en-IE"/>
                <w14:ligatures w14:val="standardContextual"/>
              </w:rPr>
              <w:t>virus</w:t>
            </w:r>
            <w:proofErr w:type="gramEnd"/>
          </w:p>
          <w:p w14:paraId="3F5A7ADD" w14:textId="77777777" w:rsidR="000911B7" w:rsidRPr="00973819" w:rsidRDefault="000911B7" w:rsidP="00346D63">
            <w:pPr>
              <w:spacing w:before="60" w:after="60"/>
              <w:rPr>
                <w:rFonts w:ascii="Söhne" w:eastAsia="Calibri" w:hAnsi="Söhne"/>
                <w:sz w:val="16"/>
                <w:szCs w:val="16"/>
                <w:highlight w:val="yellow"/>
                <w:u w:val="double"/>
                <w:lang w:val="en-IE"/>
              </w:rPr>
            </w:pPr>
            <w:r w:rsidRPr="00973819">
              <w:rPr>
                <w:rFonts w:ascii="Söhne" w:eastAsia="Calibri" w:hAnsi="Söhne"/>
                <w:kern w:val="2"/>
                <w:sz w:val="16"/>
                <w:szCs w:val="16"/>
                <w:highlight w:val="yellow"/>
                <w:u w:val="double"/>
                <w:lang w:val="en-IE"/>
                <w14:ligatures w14:val="standardContextual"/>
              </w:rPr>
              <w:t>Labour intensive</w:t>
            </w:r>
          </w:p>
          <w:p w14:paraId="0D28524B" w14:textId="77777777" w:rsidR="000911B7" w:rsidRPr="00973819" w:rsidRDefault="000911B7" w:rsidP="00346D63">
            <w:pPr>
              <w:pStyle w:val="NoSpacing"/>
              <w:spacing w:before="60" w:after="60"/>
              <w:rPr>
                <w:rFonts w:ascii="Söhne" w:hAnsi="Söhne"/>
                <w:sz w:val="16"/>
                <w:szCs w:val="16"/>
                <w:highlight w:val="yellow"/>
                <w:u w:val="double"/>
                <w:lang w:val="en-IE"/>
              </w:rPr>
            </w:pPr>
            <w:r w:rsidRPr="00973819">
              <w:rPr>
                <w:rFonts w:ascii="Söhne" w:hAnsi="Söhne" w:cstheme="minorHAnsi"/>
                <w:sz w:val="16"/>
                <w:szCs w:val="16"/>
                <w:highlight w:val="yellow"/>
                <w:u w:val="double"/>
                <w:lang w:val="en-IE"/>
              </w:rPr>
              <w:t>Does not differentiate between EHV-1 and EHV-4</w:t>
            </w:r>
          </w:p>
        </w:tc>
        <w:tc>
          <w:tcPr>
            <w:tcW w:w="1587" w:type="dxa"/>
          </w:tcPr>
          <w:p w14:paraId="5EE9D133" w14:textId="77777777" w:rsidR="000911B7" w:rsidRPr="00973819" w:rsidRDefault="000911B7" w:rsidP="00346D63">
            <w:pPr>
              <w:spacing w:before="60" w:after="60"/>
              <w:rPr>
                <w:rFonts w:ascii="Söhne" w:hAnsi="Söhne" w:cstheme="minorHAnsi"/>
                <w:sz w:val="16"/>
                <w:szCs w:val="16"/>
                <w:highlight w:val="yellow"/>
                <w:u w:val="double"/>
              </w:rPr>
            </w:pPr>
            <w:proofErr w:type="spellStart"/>
            <w:r w:rsidRPr="00973819">
              <w:rPr>
                <w:rFonts w:ascii="Söhne" w:hAnsi="Söhne" w:cstheme="minorHAnsi"/>
                <w:sz w:val="16"/>
                <w:szCs w:val="16"/>
                <w:highlight w:val="yellow"/>
                <w:u w:val="double"/>
              </w:rPr>
              <w:t>Bresgen</w:t>
            </w:r>
            <w:proofErr w:type="spellEnd"/>
            <w:r w:rsidRPr="00973819">
              <w:rPr>
                <w:rFonts w:ascii="Söhne" w:hAnsi="Söhne" w:cstheme="minorHAnsi"/>
                <w:sz w:val="16"/>
                <w:szCs w:val="16"/>
                <w:highlight w:val="yellow"/>
                <w:u w:val="double"/>
              </w:rPr>
              <w:t xml:space="preserve"> </w:t>
            </w:r>
            <w:r w:rsidRPr="00973819">
              <w:rPr>
                <w:rFonts w:ascii="Söhne" w:hAnsi="Söhne" w:cstheme="minorHAnsi"/>
                <w:i/>
                <w:sz w:val="16"/>
                <w:szCs w:val="16"/>
                <w:highlight w:val="yellow"/>
                <w:u w:val="double"/>
              </w:rPr>
              <w:t>et al.</w:t>
            </w:r>
            <w:r w:rsidRPr="00973819">
              <w:rPr>
                <w:rFonts w:ascii="Söhne" w:hAnsi="Söhne" w:cstheme="minorHAnsi"/>
                <w:sz w:val="16"/>
                <w:szCs w:val="16"/>
                <w:highlight w:val="yellow"/>
                <w:u w:val="double"/>
              </w:rPr>
              <w:t xml:space="preserve"> (2012)</w:t>
            </w:r>
          </w:p>
          <w:p w14:paraId="4B0B7615" w14:textId="77777777" w:rsidR="000911B7" w:rsidRPr="00973819" w:rsidRDefault="000911B7" w:rsidP="00346D63">
            <w:pPr>
              <w:spacing w:before="60" w:after="60"/>
              <w:rPr>
                <w:rFonts w:ascii="Söhne" w:hAnsi="Söhne" w:cstheme="minorHAnsi"/>
                <w:sz w:val="16"/>
                <w:szCs w:val="16"/>
                <w:highlight w:val="yellow"/>
                <w:u w:val="double"/>
                <w:lang w:val="nl-NL"/>
              </w:rPr>
            </w:pPr>
            <w:r w:rsidRPr="00973819">
              <w:rPr>
                <w:rFonts w:ascii="Söhne" w:hAnsi="Söhne" w:cstheme="minorHAnsi"/>
                <w:sz w:val="16"/>
                <w:szCs w:val="16"/>
                <w:highlight w:val="yellow"/>
                <w:u w:val="double"/>
              </w:rPr>
              <w:t xml:space="preserve">Bannai </w:t>
            </w:r>
            <w:r w:rsidRPr="00973819">
              <w:rPr>
                <w:rFonts w:ascii="Söhne" w:hAnsi="Söhne" w:cstheme="minorHAnsi"/>
                <w:i/>
                <w:sz w:val="16"/>
                <w:szCs w:val="16"/>
                <w:highlight w:val="yellow"/>
                <w:u w:val="double"/>
              </w:rPr>
              <w:t>et al.</w:t>
            </w:r>
            <w:r w:rsidRPr="00973819">
              <w:rPr>
                <w:rFonts w:ascii="Söhne" w:hAnsi="Söhne" w:cstheme="minorHAnsi"/>
                <w:sz w:val="16"/>
                <w:szCs w:val="16"/>
                <w:highlight w:val="yellow"/>
                <w:u w:val="double"/>
              </w:rPr>
              <w:t xml:space="preserve"> </w:t>
            </w:r>
            <w:r w:rsidRPr="00973819">
              <w:rPr>
                <w:rFonts w:ascii="Söhne" w:hAnsi="Söhne" w:cstheme="minorHAnsi"/>
                <w:sz w:val="16"/>
                <w:szCs w:val="16"/>
                <w:highlight w:val="yellow"/>
                <w:u w:val="double"/>
                <w:lang w:val="nl-NL"/>
              </w:rPr>
              <w:t>(2019)</w:t>
            </w:r>
          </w:p>
          <w:p w14:paraId="11BDD454" w14:textId="77777777" w:rsidR="000911B7" w:rsidRPr="00973819" w:rsidRDefault="000911B7" w:rsidP="00346D63">
            <w:pPr>
              <w:spacing w:before="60" w:after="60"/>
              <w:rPr>
                <w:rFonts w:ascii="Söhne" w:hAnsi="Söhne" w:cstheme="minorHAnsi"/>
                <w:sz w:val="16"/>
                <w:szCs w:val="16"/>
                <w:highlight w:val="yellow"/>
                <w:u w:val="double"/>
                <w:lang w:val="nl-NL"/>
              </w:rPr>
            </w:pPr>
            <w:r w:rsidRPr="00973819">
              <w:rPr>
                <w:rFonts w:ascii="Söhne" w:hAnsi="Söhne" w:cstheme="minorHAnsi"/>
                <w:sz w:val="16"/>
                <w:szCs w:val="16"/>
                <w:highlight w:val="yellow"/>
                <w:u w:val="double"/>
                <w:lang w:val="nl-NL"/>
              </w:rPr>
              <w:t xml:space="preserve">Gildea </w:t>
            </w:r>
            <w:r w:rsidRPr="00973819">
              <w:rPr>
                <w:rFonts w:ascii="Söhne" w:hAnsi="Söhne" w:cstheme="minorHAnsi"/>
                <w:i/>
                <w:sz w:val="16"/>
                <w:szCs w:val="16"/>
                <w:highlight w:val="yellow"/>
                <w:u w:val="double"/>
                <w:lang w:val="nl-NL"/>
              </w:rPr>
              <w:t>et al.</w:t>
            </w:r>
            <w:r w:rsidRPr="00973819">
              <w:rPr>
                <w:rFonts w:ascii="Söhne" w:hAnsi="Söhne" w:cstheme="minorHAnsi"/>
                <w:sz w:val="16"/>
                <w:szCs w:val="16"/>
                <w:highlight w:val="yellow"/>
                <w:u w:val="double"/>
                <w:lang w:val="nl-NL"/>
              </w:rPr>
              <w:t xml:space="preserve"> (2016)</w:t>
            </w:r>
          </w:p>
          <w:p w14:paraId="3A87660B" w14:textId="77777777" w:rsidR="000911B7" w:rsidRPr="00973819" w:rsidRDefault="000911B7" w:rsidP="00346D63">
            <w:pPr>
              <w:spacing w:before="60" w:after="60"/>
              <w:rPr>
                <w:rFonts w:ascii="Söhne" w:hAnsi="Söhne" w:cstheme="minorHAnsi"/>
                <w:sz w:val="16"/>
                <w:szCs w:val="16"/>
                <w:highlight w:val="yellow"/>
                <w:u w:val="double"/>
                <w:lang w:val="nl-NL"/>
              </w:rPr>
            </w:pPr>
            <w:r w:rsidRPr="00973819">
              <w:rPr>
                <w:rFonts w:ascii="Söhne" w:hAnsi="Söhne" w:cstheme="minorHAnsi"/>
                <w:sz w:val="16"/>
                <w:szCs w:val="16"/>
                <w:highlight w:val="yellow"/>
                <w:u w:val="double"/>
                <w:lang w:val="nl-NL"/>
              </w:rPr>
              <w:t xml:space="preserve">Heldens </w:t>
            </w:r>
            <w:r w:rsidRPr="00973819">
              <w:rPr>
                <w:rFonts w:ascii="Söhne" w:hAnsi="Söhne" w:cstheme="minorHAnsi"/>
                <w:i/>
                <w:sz w:val="16"/>
                <w:szCs w:val="16"/>
                <w:highlight w:val="yellow"/>
                <w:u w:val="double"/>
                <w:lang w:val="nl-NL"/>
              </w:rPr>
              <w:t>et al.</w:t>
            </w:r>
            <w:r w:rsidRPr="00973819">
              <w:rPr>
                <w:rFonts w:ascii="Söhne" w:hAnsi="Söhne" w:cstheme="minorHAnsi"/>
                <w:sz w:val="16"/>
                <w:szCs w:val="16"/>
                <w:highlight w:val="yellow"/>
                <w:u w:val="double"/>
                <w:lang w:val="nl-NL"/>
              </w:rPr>
              <w:t xml:space="preserve"> (2001)</w:t>
            </w:r>
          </w:p>
        </w:tc>
      </w:tr>
      <w:tr w:rsidR="000911B7" w:rsidRPr="00973819" w14:paraId="2792E732" w14:textId="77777777" w:rsidTr="001F4CE0">
        <w:tc>
          <w:tcPr>
            <w:tcW w:w="1844" w:type="dxa"/>
          </w:tcPr>
          <w:p w14:paraId="1B721635" w14:textId="77777777" w:rsidR="000911B7" w:rsidRPr="00973819" w:rsidRDefault="000911B7" w:rsidP="00346D63">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CFT</w:t>
            </w:r>
          </w:p>
          <w:p w14:paraId="02CAC2CE" w14:textId="77777777" w:rsidR="000911B7" w:rsidRPr="00973819" w:rsidRDefault="000911B7" w:rsidP="00346D63">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w:t>
            </w:r>
          </w:p>
          <w:p w14:paraId="379FFA41" w14:textId="77777777" w:rsidR="000911B7" w:rsidRPr="00973819" w:rsidRDefault="000911B7" w:rsidP="00346D63">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IgG and IgM</w:t>
            </w:r>
          </w:p>
        </w:tc>
        <w:tc>
          <w:tcPr>
            <w:tcW w:w="1984" w:type="dxa"/>
          </w:tcPr>
          <w:p w14:paraId="0F5069E8" w14:textId="77777777" w:rsidR="000911B7" w:rsidRPr="00973819" w:rsidRDefault="000911B7" w:rsidP="00346D63">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71 weanlings</w:t>
            </w:r>
          </w:p>
          <w:p w14:paraId="1AFBAF0B" w14:textId="77777777" w:rsidR="000911B7" w:rsidRPr="00973819" w:rsidRDefault="000911B7" w:rsidP="00346D63">
            <w:pPr>
              <w:spacing w:before="60" w:after="60"/>
              <w:rPr>
                <w:rFonts w:ascii="Söhne" w:hAnsi="Söhne" w:cstheme="minorHAnsi"/>
                <w:sz w:val="16"/>
                <w:szCs w:val="16"/>
                <w:highlight w:val="yellow"/>
                <w:u w:val="double"/>
                <w:lang w:val="en-IE"/>
              </w:rPr>
            </w:pPr>
            <w:r w:rsidRPr="00973819">
              <w:rPr>
                <w:rFonts w:ascii="Söhne" w:hAnsi="Söhne"/>
                <w:sz w:val="16"/>
                <w:szCs w:val="16"/>
                <w:highlight w:val="yellow"/>
                <w:u w:val="double"/>
                <w:lang w:val="en-IE"/>
              </w:rPr>
              <w:t xml:space="preserve">20 foals and 5 pregnant mares </w:t>
            </w:r>
          </w:p>
          <w:p w14:paraId="4476F098" w14:textId="77777777" w:rsidR="000911B7" w:rsidRPr="00973819" w:rsidRDefault="000911B7" w:rsidP="00346D63">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5 pregnant mares</w:t>
            </w:r>
          </w:p>
          <w:p w14:paraId="21F8C885" w14:textId="77777777" w:rsidR="000911B7" w:rsidRPr="00973819" w:rsidRDefault="000911B7" w:rsidP="00346D63">
            <w:pPr>
              <w:spacing w:before="60" w:after="60"/>
              <w:rPr>
                <w:rFonts w:ascii="Söhne" w:hAnsi="Söhne" w:cstheme="minorHAnsi"/>
                <w:sz w:val="16"/>
                <w:szCs w:val="16"/>
                <w:highlight w:val="yellow"/>
                <w:u w:val="double"/>
                <w:lang w:val="en-GB"/>
              </w:rPr>
            </w:pPr>
            <w:r w:rsidRPr="00973819">
              <w:rPr>
                <w:rFonts w:ascii="Söhne" w:hAnsi="Söhne" w:cstheme="minorHAnsi"/>
                <w:sz w:val="16"/>
                <w:szCs w:val="16"/>
                <w:highlight w:val="yellow"/>
                <w:u w:val="double"/>
                <w:lang w:val="en-IE"/>
              </w:rPr>
              <w:t xml:space="preserve">9 adult horses </w:t>
            </w:r>
          </w:p>
        </w:tc>
        <w:tc>
          <w:tcPr>
            <w:tcW w:w="1418" w:type="dxa"/>
          </w:tcPr>
          <w:p w14:paraId="60314CDD" w14:textId="77777777" w:rsidR="000911B7" w:rsidRPr="00973819" w:rsidRDefault="000911B7" w:rsidP="00346D63">
            <w:pPr>
              <w:spacing w:before="60" w:after="60"/>
              <w:rPr>
                <w:rFonts w:ascii="Söhne" w:hAnsi="Söhne" w:cstheme="minorHAnsi"/>
                <w:sz w:val="16"/>
                <w:szCs w:val="16"/>
                <w:highlight w:val="yellow"/>
                <w:u w:val="double"/>
                <w:lang w:val="en-IE"/>
              </w:rPr>
            </w:pPr>
            <w:r w:rsidRPr="00973819">
              <w:rPr>
                <w:rFonts w:ascii="Söhne" w:hAnsi="Söhne"/>
                <w:sz w:val="16"/>
                <w:szCs w:val="16"/>
                <w:highlight w:val="yellow"/>
                <w:u w:val="double"/>
                <w:lang w:val="en-GB"/>
              </w:rPr>
              <w:t>No robust diagnostic validation studies have been published</w:t>
            </w:r>
          </w:p>
        </w:tc>
        <w:tc>
          <w:tcPr>
            <w:tcW w:w="1843" w:type="dxa"/>
          </w:tcPr>
          <w:p w14:paraId="5E5E9D1D" w14:textId="77777777" w:rsidR="000911B7" w:rsidRPr="00973819" w:rsidRDefault="000911B7" w:rsidP="00346D63">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Antibodies may be detectable earlier than VN antibodies post-</w:t>
            </w:r>
            <w:proofErr w:type="gramStart"/>
            <w:r w:rsidRPr="00973819">
              <w:rPr>
                <w:rFonts w:ascii="Söhne" w:hAnsi="Söhne" w:cstheme="minorHAnsi"/>
                <w:sz w:val="16"/>
                <w:szCs w:val="16"/>
                <w:highlight w:val="yellow"/>
                <w:u w:val="double"/>
                <w:lang w:val="en-IE"/>
              </w:rPr>
              <w:t>vaccination</w:t>
            </w:r>
            <w:proofErr w:type="gramEnd"/>
          </w:p>
          <w:p w14:paraId="6EBE51C6" w14:textId="77777777" w:rsidR="000911B7" w:rsidRPr="00973819" w:rsidRDefault="000911B7" w:rsidP="00346D63">
            <w:pPr>
              <w:spacing w:before="60" w:after="60"/>
              <w:rPr>
                <w:rFonts w:ascii="Söhne" w:eastAsia="Calibri" w:hAnsi="Söhne" w:cstheme="minorHAnsi"/>
                <w:sz w:val="16"/>
                <w:szCs w:val="16"/>
                <w:highlight w:val="yellow"/>
                <w:u w:val="double"/>
                <w:lang w:val="en-GB"/>
              </w:rPr>
            </w:pPr>
            <w:r w:rsidRPr="00973819">
              <w:rPr>
                <w:rFonts w:ascii="Söhne" w:hAnsi="Söhne" w:cstheme="minorHAnsi"/>
                <w:sz w:val="16"/>
                <w:szCs w:val="16"/>
                <w:highlight w:val="yellow"/>
                <w:u w:val="double"/>
                <w:lang w:val="en-IE"/>
              </w:rPr>
              <w:t>Some evidence of correlation with decreased clinical signs</w:t>
            </w:r>
          </w:p>
        </w:tc>
        <w:tc>
          <w:tcPr>
            <w:tcW w:w="2182" w:type="dxa"/>
          </w:tcPr>
          <w:p w14:paraId="16541CE2" w14:textId="77777777" w:rsidR="000911B7" w:rsidRPr="00973819" w:rsidRDefault="000911B7" w:rsidP="00346D63">
            <w:pPr>
              <w:spacing w:before="60" w:after="60"/>
              <w:rPr>
                <w:rFonts w:ascii="Söhne" w:hAnsi="Söhne" w:cstheme="minorHAnsi"/>
                <w:sz w:val="16"/>
                <w:szCs w:val="16"/>
                <w:highlight w:val="yellow"/>
                <w:u w:val="double"/>
                <w:lang w:val="en-IE"/>
              </w:rPr>
            </w:pPr>
            <w:r w:rsidRPr="00973819">
              <w:rPr>
                <w:rFonts w:ascii="Söhne" w:hAnsi="Söhne"/>
                <w:sz w:val="16"/>
                <w:szCs w:val="16"/>
                <w:highlight w:val="yellow"/>
                <w:u w:val="double"/>
                <w:lang w:val="en-IE"/>
              </w:rPr>
              <w:t xml:space="preserve">Antibodies are less durable than VN </w:t>
            </w:r>
            <w:proofErr w:type="gramStart"/>
            <w:r w:rsidRPr="00973819">
              <w:rPr>
                <w:rFonts w:ascii="Söhne" w:hAnsi="Söhne"/>
                <w:sz w:val="16"/>
                <w:szCs w:val="16"/>
                <w:highlight w:val="yellow"/>
                <w:u w:val="double"/>
                <w:lang w:val="en-IE"/>
              </w:rPr>
              <w:t>antibodies</w:t>
            </w:r>
            <w:proofErr w:type="gramEnd"/>
          </w:p>
          <w:p w14:paraId="33E4B8A2" w14:textId="77777777" w:rsidR="000911B7" w:rsidRPr="00973819" w:rsidRDefault="000911B7" w:rsidP="00346D63">
            <w:pPr>
              <w:spacing w:before="60" w:after="60"/>
              <w:rPr>
                <w:rFonts w:ascii="Söhne" w:hAnsi="Söhne" w:cstheme="minorHAnsi"/>
                <w:sz w:val="16"/>
                <w:szCs w:val="16"/>
                <w:highlight w:val="yellow"/>
                <w:u w:val="double"/>
                <w:lang w:val="en-GB"/>
              </w:rPr>
            </w:pPr>
            <w:r w:rsidRPr="00973819">
              <w:rPr>
                <w:rFonts w:ascii="Söhne" w:hAnsi="Söhne" w:cstheme="minorHAnsi"/>
                <w:sz w:val="16"/>
                <w:szCs w:val="16"/>
                <w:highlight w:val="yellow"/>
                <w:u w:val="double"/>
                <w:lang w:val="en-IE"/>
              </w:rPr>
              <w:t>Does not differentiate between EHV-1 and EHV-4</w:t>
            </w:r>
          </w:p>
        </w:tc>
        <w:tc>
          <w:tcPr>
            <w:tcW w:w="1587" w:type="dxa"/>
          </w:tcPr>
          <w:p w14:paraId="688BF0F9" w14:textId="77777777" w:rsidR="000911B7" w:rsidRPr="00973819" w:rsidRDefault="000911B7" w:rsidP="00346D63">
            <w:pPr>
              <w:spacing w:before="60" w:after="60"/>
              <w:rPr>
                <w:rFonts w:ascii="Söhne" w:hAnsi="Söhne" w:cstheme="minorHAnsi"/>
                <w:sz w:val="16"/>
                <w:szCs w:val="16"/>
                <w:highlight w:val="yellow"/>
                <w:u w:val="double"/>
                <w:lang w:val="nl-NL"/>
              </w:rPr>
            </w:pPr>
            <w:r w:rsidRPr="00973819">
              <w:rPr>
                <w:rFonts w:ascii="Söhne" w:hAnsi="Söhne" w:cstheme="minorHAnsi"/>
                <w:sz w:val="16"/>
                <w:szCs w:val="16"/>
                <w:highlight w:val="yellow"/>
                <w:u w:val="double"/>
                <w:lang w:val="nl-NL"/>
              </w:rPr>
              <w:t xml:space="preserve">Allkofer </w:t>
            </w:r>
            <w:r w:rsidRPr="00973819">
              <w:rPr>
                <w:rFonts w:ascii="Söhne" w:hAnsi="Söhne" w:cstheme="minorHAnsi"/>
                <w:i/>
                <w:sz w:val="16"/>
                <w:szCs w:val="16"/>
                <w:highlight w:val="yellow"/>
                <w:u w:val="double"/>
                <w:lang w:val="nl-NL"/>
              </w:rPr>
              <w:t>et al.</w:t>
            </w:r>
            <w:r w:rsidRPr="00973819">
              <w:rPr>
                <w:rFonts w:ascii="Söhne" w:hAnsi="Söhne" w:cstheme="minorHAnsi"/>
                <w:sz w:val="16"/>
                <w:szCs w:val="16"/>
                <w:highlight w:val="yellow"/>
                <w:u w:val="double"/>
                <w:lang w:val="nl-NL"/>
              </w:rPr>
              <w:t xml:space="preserve"> (2021)</w:t>
            </w:r>
          </w:p>
          <w:p w14:paraId="5BA85D4B" w14:textId="77777777" w:rsidR="000911B7" w:rsidRPr="00D437FA" w:rsidRDefault="000911B7" w:rsidP="00346D63">
            <w:pPr>
              <w:spacing w:before="60" w:after="60"/>
              <w:rPr>
                <w:rFonts w:ascii="Söhne" w:hAnsi="Söhne"/>
                <w:sz w:val="16"/>
                <w:szCs w:val="16"/>
                <w:highlight w:val="yellow"/>
                <w:u w:val="double"/>
              </w:rPr>
            </w:pPr>
            <w:r w:rsidRPr="00973819">
              <w:rPr>
                <w:rFonts w:ascii="Söhne" w:hAnsi="Söhne"/>
                <w:sz w:val="16"/>
                <w:szCs w:val="16"/>
                <w:highlight w:val="yellow"/>
                <w:u w:val="double"/>
                <w:lang w:val="nl-NL"/>
              </w:rPr>
              <w:t xml:space="preserve">Heldens </w:t>
            </w:r>
            <w:r w:rsidRPr="00973819">
              <w:rPr>
                <w:rFonts w:ascii="Söhne" w:hAnsi="Söhne"/>
                <w:i/>
                <w:iCs/>
                <w:sz w:val="16"/>
                <w:szCs w:val="16"/>
                <w:highlight w:val="yellow"/>
                <w:u w:val="double"/>
                <w:lang w:val="nl-NL"/>
              </w:rPr>
              <w:t>et al.</w:t>
            </w:r>
            <w:r w:rsidRPr="00973819">
              <w:rPr>
                <w:rFonts w:ascii="Söhne" w:hAnsi="Söhne"/>
                <w:sz w:val="16"/>
                <w:szCs w:val="16"/>
                <w:highlight w:val="yellow"/>
                <w:u w:val="double"/>
                <w:lang w:val="nl-NL"/>
              </w:rPr>
              <w:t xml:space="preserve"> </w:t>
            </w:r>
            <w:r w:rsidRPr="00D437FA">
              <w:rPr>
                <w:rFonts w:ascii="Söhne" w:hAnsi="Söhne"/>
                <w:sz w:val="16"/>
                <w:szCs w:val="16"/>
                <w:highlight w:val="yellow"/>
                <w:u w:val="double"/>
              </w:rPr>
              <w:t>(2001)</w:t>
            </w:r>
          </w:p>
          <w:p w14:paraId="650FE21B" w14:textId="77777777" w:rsidR="000911B7" w:rsidRPr="00973819" w:rsidRDefault="000911B7" w:rsidP="00346D63">
            <w:pPr>
              <w:spacing w:before="60" w:after="60"/>
              <w:rPr>
                <w:rFonts w:ascii="Söhne" w:hAnsi="Söhne" w:cstheme="minorHAnsi"/>
                <w:sz w:val="16"/>
                <w:szCs w:val="16"/>
                <w:highlight w:val="yellow"/>
                <w:u w:val="double"/>
              </w:rPr>
            </w:pPr>
            <w:proofErr w:type="spellStart"/>
            <w:r w:rsidRPr="00973819">
              <w:rPr>
                <w:rFonts w:ascii="Söhne" w:hAnsi="Söhne" w:cstheme="minorHAnsi"/>
                <w:sz w:val="16"/>
                <w:szCs w:val="16"/>
                <w:highlight w:val="yellow"/>
                <w:u w:val="double"/>
              </w:rPr>
              <w:t>Kydd</w:t>
            </w:r>
            <w:proofErr w:type="spellEnd"/>
            <w:r w:rsidRPr="00973819">
              <w:rPr>
                <w:rFonts w:ascii="Söhne" w:hAnsi="Söhne" w:cstheme="minorHAnsi"/>
                <w:sz w:val="16"/>
                <w:szCs w:val="16"/>
                <w:highlight w:val="yellow"/>
                <w:u w:val="double"/>
              </w:rPr>
              <w:t xml:space="preserve"> </w:t>
            </w:r>
            <w:r w:rsidRPr="00973819">
              <w:rPr>
                <w:rFonts w:ascii="Söhne" w:hAnsi="Söhne" w:cstheme="minorHAnsi"/>
                <w:i/>
                <w:sz w:val="16"/>
                <w:szCs w:val="16"/>
                <w:highlight w:val="yellow"/>
                <w:u w:val="double"/>
              </w:rPr>
              <w:t xml:space="preserve">et al. </w:t>
            </w:r>
            <w:r w:rsidRPr="00973819">
              <w:rPr>
                <w:rFonts w:ascii="Söhne" w:hAnsi="Söhne" w:cstheme="minorHAnsi"/>
                <w:iCs/>
                <w:sz w:val="16"/>
                <w:szCs w:val="16"/>
                <w:highlight w:val="yellow"/>
                <w:u w:val="double"/>
              </w:rPr>
              <w:t>(</w:t>
            </w:r>
            <w:r w:rsidRPr="00973819">
              <w:rPr>
                <w:rFonts w:ascii="Söhne" w:hAnsi="Söhne" w:cstheme="minorHAnsi"/>
                <w:sz w:val="16"/>
                <w:szCs w:val="16"/>
                <w:highlight w:val="yellow"/>
                <w:u w:val="double"/>
              </w:rPr>
              <w:t>2003)</w:t>
            </w:r>
          </w:p>
          <w:p w14:paraId="2D621A2C" w14:textId="77777777" w:rsidR="000911B7" w:rsidRPr="00973819" w:rsidRDefault="000911B7" w:rsidP="00346D63">
            <w:pPr>
              <w:spacing w:before="60" w:after="60"/>
              <w:rPr>
                <w:rFonts w:ascii="Söhne" w:hAnsi="Söhne" w:cstheme="minorHAnsi"/>
                <w:sz w:val="16"/>
                <w:szCs w:val="16"/>
                <w:highlight w:val="yellow"/>
                <w:u w:val="double"/>
              </w:rPr>
            </w:pPr>
            <w:r w:rsidRPr="00973819">
              <w:rPr>
                <w:rFonts w:ascii="Söhne" w:hAnsi="Söhne" w:cstheme="minorHAnsi"/>
                <w:sz w:val="16"/>
                <w:szCs w:val="16"/>
                <w:highlight w:val="yellow"/>
                <w:u w:val="double"/>
              </w:rPr>
              <w:t xml:space="preserve">Singh </w:t>
            </w:r>
            <w:r w:rsidRPr="00973819">
              <w:rPr>
                <w:rFonts w:ascii="Söhne" w:hAnsi="Söhne" w:cstheme="minorHAnsi"/>
                <w:i/>
                <w:sz w:val="16"/>
                <w:szCs w:val="16"/>
                <w:highlight w:val="yellow"/>
                <w:u w:val="double"/>
              </w:rPr>
              <w:t>et al.</w:t>
            </w:r>
            <w:r w:rsidRPr="00973819">
              <w:rPr>
                <w:rFonts w:ascii="Söhne" w:hAnsi="Söhne" w:cstheme="minorHAnsi"/>
                <w:sz w:val="16"/>
                <w:szCs w:val="16"/>
                <w:highlight w:val="yellow"/>
                <w:u w:val="double"/>
              </w:rPr>
              <w:t xml:space="preserve"> (2004)</w:t>
            </w:r>
          </w:p>
        </w:tc>
      </w:tr>
      <w:tr w:rsidR="000911B7" w:rsidRPr="00973819" w14:paraId="7470386D" w14:textId="77777777" w:rsidTr="001F4CE0">
        <w:tc>
          <w:tcPr>
            <w:tcW w:w="1844" w:type="dxa"/>
          </w:tcPr>
          <w:p w14:paraId="49BC4181" w14:textId="77777777" w:rsidR="000911B7" w:rsidRPr="00973819" w:rsidRDefault="000911B7" w:rsidP="00346D63">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 xml:space="preserve">ELISA </w:t>
            </w:r>
          </w:p>
          <w:p w14:paraId="5629D19F" w14:textId="77777777" w:rsidR="000911B7" w:rsidRPr="00973819" w:rsidRDefault="000911B7" w:rsidP="00346D63">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w:t>
            </w:r>
          </w:p>
          <w:p w14:paraId="1D5B9FD9" w14:textId="77777777" w:rsidR="000911B7" w:rsidRPr="00973819" w:rsidRDefault="000911B7" w:rsidP="00346D63">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Glycoprotein G</w:t>
            </w:r>
          </w:p>
        </w:tc>
        <w:tc>
          <w:tcPr>
            <w:tcW w:w="1984" w:type="dxa"/>
          </w:tcPr>
          <w:p w14:paraId="5F100E90" w14:textId="77777777" w:rsidR="000911B7" w:rsidRPr="00973819" w:rsidRDefault="000911B7" w:rsidP="00346D63">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44 racehorses</w:t>
            </w:r>
          </w:p>
          <w:p w14:paraId="060B9623" w14:textId="77777777" w:rsidR="000911B7" w:rsidRPr="00973819" w:rsidRDefault="000911B7" w:rsidP="00346D63">
            <w:pPr>
              <w:spacing w:before="60" w:after="60"/>
              <w:rPr>
                <w:rFonts w:ascii="Söhne" w:hAnsi="Söhne" w:cstheme="minorHAnsi"/>
                <w:sz w:val="16"/>
                <w:szCs w:val="16"/>
                <w:highlight w:val="yellow"/>
                <w:u w:val="double"/>
                <w:lang w:val="en-GB"/>
              </w:rPr>
            </w:pPr>
            <w:r w:rsidRPr="00973819">
              <w:rPr>
                <w:rFonts w:ascii="Söhne" w:hAnsi="Söhne" w:cstheme="minorHAnsi"/>
                <w:sz w:val="16"/>
                <w:szCs w:val="16"/>
                <w:highlight w:val="yellow"/>
                <w:u w:val="double"/>
                <w:lang w:val="en-IE"/>
              </w:rPr>
              <w:t>106 racehorses</w:t>
            </w:r>
          </w:p>
        </w:tc>
        <w:tc>
          <w:tcPr>
            <w:tcW w:w="1418" w:type="dxa"/>
          </w:tcPr>
          <w:p w14:paraId="058B7ECE" w14:textId="77777777" w:rsidR="000911B7" w:rsidRPr="00973819" w:rsidRDefault="000911B7" w:rsidP="00346D63">
            <w:pPr>
              <w:spacing w:before="60" w:after="60"/>
              <w:rPr>
                <w:rFonts w:ascii="Söhne" w:hAnsi="Söhne" w:cstheme="minorHAnsi"/>
                <w:sz w:val="16"/>
                <w:szCs w:val="16"/>
                <w:highlight w:val="yellow"/>
                <w:u w:val="double"/>
                <w:lang w:val="en-IE"/>
              </w:rPr>
            </w:pPr>
            <w:r w:rsidRPr="00973819">
              <w:rPr>
                <w:rFonts w:ascii="Söhne" w:hAnsi="Söhne"/>
                <w:sz w:val="16"/>
                <w:szCs w:val="16"/>
                <w:highlight w:val="yellow"/>
                <w:u w:val="double"/>
                <w:lang w:val="en-GB"/>
              </w:rPr>
              <w:t>No robust diagnostic validation studies have been published</w:t>
            </w:r>
          </w:p>
        </w:tc>
        <w:tc>
          <w:tcPr>
            <w:tcW w:w="1843" w:type="dxa"/>
          </w:tcPr>
          <w:p w14:paraId="538C6041" w14:textId="77777777" w:rsidR="000911B7" w:rsidRPr="00973819" w:rsidRDefault="000911B7" w:rsidP="00346D63">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Easier to perform than VN or CFT</w:t>
            </w:r>
          </w:p>
          <w:p w14:paraId="4B557907" w14:textId="77777777" w:rsidR="000911B7" w:rsidRPr="00973819" w:rsidRDefault="000911B7" w:rsidP="00346D63">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Can upscale readily for large numbers of samples.</w:t>
            </w:r>
          </w:p>
          <w:p w14:paraId="2910CC19" w14:textId="77777777" w:rsidR="000911B7" w:rsidRPr="00973819" w:rsidRDefault="000911B7" w:rsidP="00346D63">
            <w:pPr>
              <w:spacing w:before="60" w:after="60"/>
              <w:rPr>
                <w:rFonts w:ascii="Söhne" w:eastAsia="Calibri" w:hAnsi="Söhne" w:cstheme="minorHAnsi"/>
                <w:sz w:val="16"/>
                <w:szCs w:val="16"/>
                <w:highlight w:val="yellow"/>
                <w:u w:val="double"/>
                <w:lang w:val="en-GB"/>
              </w:rPr>
            </w:pPr>
            <w:r w:rsidRPr="00973819">
              <w:rPr>
                <w:rFonts w:ascii="Söhne" w:hAnsi="Söhne" w:cstheme="minorHAnsi"/>
                <w:sz w:val="16"/>
                <w:szCs w:val="16"/>
                <w:highlight w:val="yellow"/>
                <w:u w:val="double"/>
                <w:lang w:val="en-IE"/>
              </w:rPr>
              <w:t>Type-specific ELISA may differentiate EHV-1 and -4</w:t>
            </w:r>
          </w:p>
        </w:tc>
        <w:tc>
          <w:tcPr>
            <w:tcW w:w="2182" w:type="dxa"/>
          </w:tcPr>
          <w:p w14:paraId="0472AAA9" w14:textId="77777777" w:rsidR="000911B7" w:rsidRPr="00973819" w:rsidRDefault="000911B7" w:rsidP="00346D63">
            <w:pPr>
              <w:spacing w:before="60" w:after="60"/>
              <w:rPr>
                <w:rFonts w:ascii="Söhne" w:hAnsi="Söhne" w:cstheme="minorHAnsi"/>
                <w:sz w:val="16"/>
                <w:szCs w:val="16"/>
                <w:highlight w:val="yellow"/>
                <w:u w:val="double"/>
                <w:lang w:val="en-GB"/>
              </w:rPr>
            </w:pPr>
            <w:r w:rsidRPr="00973819">
              <w:rPr>
                <w:rFonts w:ascii="Söhne" w:hAnsi="Söhne" w:cstheme="minorHAnsi"/>
                <w:sz w:val="16"/>
                <w:szCs w:val="16"/>
                <w:highlight w:val="yellow"/>
                <w:u w:val="double"/>
                <w:lang w:val="en-IE"/>
              </w:rPr>
              <w:t>Some evidence that ELISA is less sensitive than CFT or VN for measurement of immune response to vaccination</w:t>
            </w:r>
          </w:p>
        </w:tc>
        <w:tc>
          <w:tcPr>
            <w:tcW w:w="1587" w:type="dxa"/>
          </w:tcPr>
          <w:p w14:paraId="3E09C520" w14:textId="77777777" w:rsidR="000911B7" w:rsidRPr="00973819" w:rsidRDefault="000911B7" w:rsidP="00346D63">
            <w:pPr>
              <w:spacing w:before="60" w:after="60"/>
              <w:rPr>
                <w:rFonts w:ascii="Söhne" w:hAnsi="Söhne" w:cstheme="minorHAnsi"/>
                <w:sz w:val="16"/>
                <w:szCs w:val="16"/>
                <w:highlight w:val="yellow"/>
                <w:u w:val="double"/>
                <w:lang w:val="en-IE"/>
              </w:rPr>
            </w:pPr>
            <w:r w:rsidRPr="00973819">
              <w:rPr>
                <w:rFonts w:ascii="Söhne" w:hAnsi="Söhne" w:cstheme="minorHAnsi"/>
                <w:sz w:val="16"/>
                <w:szCs w:val="16"/>
                <w:highlight w:val="yellow"/>
                <w:u w:val="double"/>
                <w:lang w:val="en-IE"/>
              </w:rPr>
              <w:t xml:space="preserve">Yasunaga </w:t>
            </w:r>
            <w:r w:rsidRPr="00973819">
              <w:rPr>
                <w:rFonts w:ascii="Söhne" w:hAnsi="Söhne" w:cstheme="minorHAnsi"/>
                <w:i/>
                <w:sz w:val="16"/>
                <w:szCs w:val="16"/>
                <w:highlight w:val="yellow"/>
                <w:u w:val="double"/>
                <w:lang w:val="en-IE"/>
              </w:rPr>
              <w:t>et al.</w:t>
            </w:r>
            <w:r w:rsidRPr="00973819">
              <w:rPr>
                <w:rFonts w:ascii="Söhne" w:hAnsi="Söhne" w:cstheme="minorHAnsi"/>
                <w:sz w:val="16"/>
                <w:szCs w:val="16"/>
                <w:highlight w:val="yellow"/>
                <w:u w:val="double"/>
                <w:lang w:val="en-IE"/>
              </w:rPr>
              <w:t xml:space="preserve"> (2000)</w:t>
            </w:r>
          </w:p>
          <w:p w14:paraId="17DC2B27" w14:textId="77777777" w:rsidR="000911B7" w:rsidRPr="00973819" w:rsidRDefault="000911B7" w:rsidP="00346D63">
            <w:pPr>
              <w:spacing w:before="60" w:after="60"/>
              <w:rPr>
                <w:rFonts w:ascii="Söhne" w:hAnsi="Söhne" w:cstheme="minorHAnsi"/>
                <w:sz w:val="16"/>
                <w:szCs w:val="16"/>
                <w:highlight w:val="yellow"/>
                <w:u w:val="double"/>
              </w:rPr>
            </w:pPr>
            <w:proofErr w:type="spellStart"/>
            <w:r w:rsidRPr="00973819">
              <w:rPr>
                <w:rFonts w:ascii="Söhne" w:hAnsi="Söhne" w:cstheme="minorHAnsi"/>
                <w:sz w:val="16"/>
                <w:szCs w:val="16"/>
                <w:highlight w:val="yellow"/>
                <w:u w:val="double"/>
                <w:lang w:val="en-IE"/>
              </w:rPr>
              <w:t>Bannai</w:t>
            </w:r>
            <w:proofErr w:type="spellEnd"/>
            <w:r w:rsidRPr="00973819">
              <w:rPr>
                <w:rFonts w:ascii="Söhne" w:hAnsi="Söhne" w:cstheme="minorHAnsi"/>
                <w:sz w:val="16"/>
                <w:szCs w:val="16"/>
                <w:highlight w:val="yellow"/>
                <w:u w:val="double"/>
                <w:lang w:val="en-IE"/>
              </w:rPr>
              <w:t xml:space="preserve"> </w:t>
            </w:r>
            <w:r w:rsidRPr="00973819">
              <w:rPr>
                <w:rFonts w:ascii="Söhne" w:hAnsi="Söhne" w:cstheme="minorHAnsi"/>
                <w:i/>
                <w:sz w:val="16"/>
                <w:szCs w:val="16"/>
                <w:highlight w:val="yellow"/>
                <w:u w:val="double"/>
                <w:lang w:val="en-IE"/>
              </w:rPr>
              <w:t>et al.</w:t>
            </w:r>
            <w:r w:rsidRPr="00973819">
              <w:rPr>
                <w:rFonts w:ascii="Söhne" w:hAnsi="Söhne" w:cstheme="minorHAnsi"/>
                <w:sz w:val="16"/>
                <w:szCs w:val="16"/>
                <w:highlight w:val="yellow"/>
                <w:u w:val="double"/>
                <w:lang w:val="en-IE"/>
              </w:rPr>
              <w:t xml:space="preserve"> (2014)</w:t>
            </w:r>
          </w:p>
        </w:tc>
      </w:tr>
    </w:tbl>
    <w:p w14:paraId="1031B5D2" w14:textId="77777777" w:rsidR="000911B7" w:rsidRPr="00973819" w:rsidRDefault="000911B7" w:rsidP="002569D6">
      <w:pPr>
        <w:spacing w:line="240" w:lineRule="auto"/>
        <w:rPr>
          <w:rFonts w:cstheme="minorHAnsi"/>
          <w:sz w:val="20"/>
          <w:szCs w:val="20"/>
          <w:u w:val="double"/>
          <w:lang w:val="en-IE"/>
        </w:rPr>
      </w:pPr>
    </w:p>
    <w:p w14:paraId="721CD1A4" w14:textId="77777777" w:rsidR="00A909C6" w:rsidRPr="000911B7" w:rsidRDefault="00A909C6" w:rsidP="00784067">
      <w:pPr>
        <w:pStyle w:val="Chatperno"/>
        <w:rPr>
          <w:rFonts w:ascii="Söhne" w:hAnsi="Söhne" w:cs="Arial"/>
          <w:smallCaps/>
          <w:sz w:val="18"/>
          <w:szCs w:val="18"/>
          <w:lang w:val="nl-NL"/>
        </w:rPr>
      </w:pPr>
    </w:p>
    <w:sectPr w:rsidR="00A909C6" w:rsidRPr="000911B7" w:rsidSect="00AF420E">
      <w:pgSz w:w="11907" w:h="16840" w:code="9"/>
      <w:pgMar w:top="1418" w:right="1418" w:bottom="1418" w:left="1418" w:header="567" w:footer="567" w:gutter="0"/>
      <w:paperSrc w:first="7" w:other="7"/>
      <w:lnNumType w:countBy="1" w:restart="newSection"/>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ECE9C" w14:textId="77777777" w:rsidR="00AF420E" w:rsidRDefault="00AF420E">
      <w:r>
        <w:separator/>
      </w:r>
    </w:p>
  </w:endnote>
  <w:endnote w:type="continuationSeparator" w:id="0">
    <w:p w14:paraId="5B0C061B" w14:textId="77777777" w:rsidR="00AF420E" w:rsidRDefault="00AF420E">
      <w:r>
        <w:continuationSeparator/>
      </w:r>
    </w:p>
  </w:endnote>
  <w:endnote w:type="continuationNotice" w:id="1">
    <w:p w14:paraId="4B2B01B3" w14:textId="77777777" w:rsidR="00AF420E" w:rsidRDefault="00AF420E" w:rsidP="00375F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ttawa">
    <w:altName w:val="Calibri"/>
    <w:charset w:val="00"/>
    <w:family w:val="swiss"/>
    <w:pitch w:val="variable"/>
    <w:sig w:usb0="00000003" w:usb1="00000000" w:usb2="00000000" w:usb3="00000000" w:csb0="00000001"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Kräftig">
    <w:altName w:val="Calibri"/>
    <w:panose1 w:val="00000000000000000000"/>
    <w:charset w:val="00"/>
    <w:family w:val="swiss"/>
    <w:notTrueType/>
    <w:pitch w:val="variable"/>
    <w:sig w:usb0="20000007" w:usb1="1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0349" w14:textId="37AB09F8" w:rsidR="009855F0" w:rsidRPr="00214960" w:rsidRDefault="009855F0">
    <w:pPr>
      <w:pStyle w:val="Footer"/>
    </w:pPr>
    <w:r>
      <w:fldChar w:fldCharType="begin"/>
    </w:r>
    <w:r>
      <w:instrText>PAGE</w:instrText>
    </w:r>
    <w:r>
      <w:fldChar w:fldCharType="separate"/>
    </w:r>
    <w:r>
      <w:rPr>
        <w:noProof/>
      </w:rPr>
      <w:t>12</w:t>
    </w:r>
    <w:r>
      <w:fldChar w:fldCharType="end"/>
    </w:r>
    <w:r>
      <w:tab/>
      <w:t xml:space="preserve">WOAH </w:t>
    </w:r>
    <w:r w:rsidRPr="00483508">
      <w:rPr>
        <w:i/>
        <w:iCs/>
      </w:rPr>
      <w:t>Terrestrial</w:t>
    </w:r>
    <w:r>
      <w:t xml:space="preserve"> </w:t>
    </w:r>
    <w:r>
      <w:rPr>
        <w:i/>
      </w:rPr>
      <w:t>Manual</w:t>
    </w:r>
    <w:r>
      <w:t xml:space="preserve"> 202</w:t>
    </w:r>
    <w:r w:rsidR="00A546D8">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8292" w14:textId="3C123E23" w:rsidR="009855F0" w:rsidRPr="00214960" w:rsidRDefault="009855F0">
    <w:pPr>
      <w:pStyle w:val="Footer"/>
    </w:pPr>
    <w:r>
      <w:t xml:space="preserve">WOAH </w:t>
    </w:r>
    <w:r w:rsidRPr="00483508">
      <w:rPr>
        <w:i/>
        <w:iCs/>
      </w:rPr>
      <w:t>Terrestrial</w:t>
    </w:r>
    <w:r>
      <w:t xml:space="preserve"> </w:t>
    </w:r>
    <w:r>
      <w:rPr>
        <w:i/>
      </w:rPr>
      <w:t>Manual</w:t>
    </w:r>
    <w:r>
      <w:t xml:space="preserve"> 202</w:t>
    </w:r>
    <w:r w:rsidR="00A546D8">
      <w:t>4</w:t>
    </w:r>
    <w:r>
      <w:tab/>
    </w:r>
    <w:r>
      <w:fldChar w:fldCharType="begin"/>
    </w:r>
    <w:r>
      <w:instrText>PAGE</w:instrText>
    </w:r>
    <w:r>
      <w:fldChar w:fldCharType="separate"/>
    </w:r>
    <w:r>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DB9F" w14:textId="5E9CC60E" w:rsidR="009855F0" w:rsidRDefault="009855F0">
    <w:pPr>
      <w:pStyle w:val="Footer"/>
    </w:pPr>
    <w:r>
      <w:t xml:space="preserve">WOAH </w:t>
    </w:r>
    <w:r w:rsidRPr="00483508">
      <w:rPr>
        <w:i/>
        <w:iCs/>
      </w:rPr>
      <w:t>Terrestrial</w:t>
    </w:r>
    <w:r>
      <w:t xml:space="preserve"> </w:t>
    </w:r>
    <w:r>
      <w:rPr>
        <w:i/>
      </w:rPr>
      <w:t>Manual</w:t>
    </w:r>
    <w:r>
      <w:t xml:space="preserve"> 202</w:t>
    </w:r>
    <w:r w:rsidR="00A546D8">
      <w:t>4</w:t>
    </w:r>
    <w:r>
      <w:tab/>
    </w: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2C04E" w14:textId="77777777" w:rsidR="00AF420E" w:rsidRDefault="00AF420E" w:rsidP="003D06F8">
      <w:pPr>
        <w:spacing w:after="0" w:line="240" w:lineRule="auto"/>
      </w:pPr>
      <w:r>
        <w:separator/>
      </w:r>
    </w:p>
  </w:footnote>
  <w:footnote w:type="continuationSeparator" w:id="0">
    <w:p w14:paraId="1EE8C2F2" w14:textId="77777777" w:rsidR="00AF420E" w:rsidRDefault="00AF420E">
      <w:r>
        <w:continuationSeparator/>
      </w:r>
    </w:p>
  </w:footnote>
  <w:footnote w:type="continuationNotice" w:id="1">
    <w:p w14:paraId="1FA2E04A" w14:textId="77777777" w:rsidR="00AF420E" w:rsidRDefault="00AF420E" w:rsidP="00375F88">
      <w:pPr>
        <w:spacing w:after="0" w:line="240" w:lineRule="auto"/>
      </w:pPr>
    </w:p>
  </w:footnote>
  <w:footnote w:id="2">
    <w:p w14:paraId="3DB3D57A" w14:textId="77777777" w:rsidR="00297A67" w:rsidRPr="001E4FC5" w:rsidRDefault="00297A67" w:rsidP="00297A67">
      <w:pPr>
        <w:pStyle w:val="FootnoteText"/>
        <w:ind w:left="426" w:hanging="426"/>
        <w:rPr>
          <w:rFonts w:ascii="Söhne" w:hAnsi="Söhne"/>
          <w:sz w:val="16"/>
          <w:szCs w:val="16"/>
          <w:lang w:val="en-IE"/>
        </w:rPr>
      </w:pPr>
      <w:r w:rsidRPr="00891AC9">
        <w:rPr>
          <w:rStyle w:val="FootnoteReference"/>
          <w:rFonts w:ascii="Söhne" w:hAnsi="Söhne"/>
          <w:sz w:val="16"/>
          <w:szCs w:val="16"/>
          <w:vertAlign w:val="baseline"/>
          <w:lang w:val="en-IE"/>
        </w:rPr>
        <w:footnoteRef/>
      </w:r>
      <w:r w:rsidRPr="00891AC9">
        <w:rPr>
          <w:rFonts w:ascii="Söhne" w:hAnsi="Söhne"/>
          <w:sz w:val="16"/>
          <w:szCs w:val="16"/>
          <w:lang w:val="en-IE"/>
        </w:rPr>
        <w:t xml:space="preserve"> </w:t>
      </w:r>
      <w:r w:rsidRPr="00891AC9">
        <w:rPr>
          <w:rFonts w:ascii="Söhne" w:hAnsi="Söhne"/>
          <w:sz w:val="16"/>
          <w:szCs w:val="16"/>
          <w:lang w:val="en-IE"/>
        </w:rPr>
        <w:tab/>
      </w:r>
      <w:r w:rsidRPr="001E4FC5">
        <w:rPr>
          <w:rFonts w:ascii="Söhne" w:hAnsi="Söhne"/>
          <w:sz w:val="16"/>
          <w:szCs w:val="16"/>
          <w:lang w:val="en-IE"/>
        </w:rPr>
        <w:t>DIVA: detection of infection in vaccinated animals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1B334" w14:textId="3FA8F9F0" w:rsidR="009855F0" w:rsidRPr="00214960" w:rsidRDefault="008D0BE9">
    <w:pPr>
      <w:pStyle w:val="Header"/>
    </w:pPr>
    <w:r w:rsidRPr="006F7650">
      <w:t xml:space="preserve">Chapter 3.6.9. – Equine rhinopneumonitis </w:t>
    </w:r>
    <w:r w:rsidRPr="006F7650">
      <w:rPr>
        <w:i w:val="0"/>
        <w:iCs/>
      </w:rPr>
      <w:t>(</w:t>
    </w:r>
    <w:r w:rsidRPr="006F7650">
      <w:t xml:space="preserve">infection with </w:t>
    </w:r>
    <w:proofErr w:type="spellStart"/>
    <w:r w:rsidR="00B25590" w:rsidRPr="00B25590">
      <w:rPr>
        <w:highlight w:val="yellow"/>
        <w:u w:val="double"/>
        <w:lang w:val="en-IE"/>
      </w:rPr>
      <w:t>Varicellovirus</w:t>
    </w:r>
    <w:proofErr w:type="spellEnd"/>
    <w:r w:rsidR="00B25590" w:rsidRPr="00B25590">
      <w:rPr>
        <w:highlight w:val="yellow"/>
        <w:u w:val="double"/>
        <w:lang w:val="en-IE"/>
      </w:rPr>
      <w:t xml:space="preserve"> equidalpha1</w:t>
    </w:r>
    <w:r w:rsidR="00B25590" w:rsidRPr="00B25590">
      <w:rPr>
        <w:highlight w:val="yellow"/>
        <w:lang w:val="en-IE"/>
      </w:rPr>
      <w:t xml:space="preserve"> </w:t>
    </w:r>
    <w:r w:rsidRPr="00B25590">
      <w:rPr>
        <w:strike/>
        <w:highlight w:val="yellow"/>
      </w:rPr>
      <w:t>equid herpesvirus-1</w:t>
    </w:r>
    <w:r w:rsidRPr="00B25590">
      <w:rPr>
        <w:strike/>
      </w:rPr>
      <w:t xml:space="preserve"> and</w:t>
    </w:r>
    <w:r w:rsidRPr="0078737C">
      <w:rPr>
        <w:strike/>
      </w:rPr>
      <w:t xml:space="preserve"> -4</w:t>
    </w:r>
    <w:r w:rsidRPr="006F7650">
      <w:rPr>
        <w:i w:val="0"/>
        <w:iC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EA7CF" w14:textId="448BDA35" w:rsidR="009855F0" w:rsidRPr="00214960" w:rsidRDefault="00765DC4">
    <w:pPr>
      <w:pStyle w:val="Header"/>
    </w:pPr>
    <w:r w:rsidRPr="006F7650">
      <w:t xml:space="preserve">Chapter 3.6.9. – Equine rhinopneumonitis </w:t>
    </w:r>
    <w:r w:rsidRPr="006F7650">
      <w:rPr>
        <w:i w:val="0"/>
        <w:iCs/>
      </w:rPr>
      <w:t>(</w:t>
    </w:r>
    <w:r w:rsidRPr="006F7650">
      <w:t xml:space="preserve">infection with </w:t>
    </w:r>
    <w:proofErr w:type="spellStart"/>
    <w:r w:rsidRPr="00B25590">
      <w:rPr>
        <w:highlight w:val="yellow"/>
        <w:u w:val="double"/>
        <w:lang w:val="en-IE"/>
      </w:rPr>
      <w:t>Varicellovirus</w:t>
    </w:r>
    <w:proofErr w:type="spellEnd"/>
    <w:r w:rsidRPr="00B25590">
      <w:rPr>
        <w:highlight w:val="yellow"/>
        <w:u w:val="double"/>
        <w:lang w:val="en-IE"/>
      </w:rPr>
      <w:t xml:space="preserve"> equidalpha1</w:t>
    </w:r>
    <w:r w:rsidRPr="00B25590">
      <w:rPr>
        <w:highlight w:val="yellow"/>
        <w:lang w:val="en-IE"/>
      </w:rPr>
      <w:t xml:space="preserve"> </w:t>
    </w:r>
    <w:r w:rsidRPr="00B25590">
      <w:rPr>
        <w:strike/>
        <w:highlight w:val="yellow"/>
      </w:rPr>
      <w:t>equid herpesvirus-1</w:t>
    </w:r>
    <w:r w:rsidRPr="00B25590">
      <w:rPr>
        <w:strike/>
      </w:rPr>
      <w:t xml:space="preserve"> and</w:t>
    </w:r>
    <w:r w:rsidRPr="0078737C">
      <w:rPr>
        <w:strike/>
      </w:rPr>
      <w:t xml:space="preserve"> -4</w:t>
    </w:r>
    <w:r w:rsidRPr="006F7650">
      <w:rPr>
        <w:i w:val="0"/>
        <w:iC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C21FA" w14:textId="26F59A53" w:rsidR="009855F0" w:rsidRPr="00A546D8" w:rsidRDefault="009855F0" w:rsidP="00A546D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3CB"/>
    <w:multiLevelType w:val="hybridMultilevel"/>
    <w:tmpl w:val="250E06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88E2ACA"/>
    <w:multiLevelType w:val="hybridMultilevel"/>
    <w:tmpl w:val="01580252"/>
    <w:lvl w:ilvl="0" w:tplc="53007B02">
      <w:start w:val="1"/>
      <w:numFmt w:val="decimal"/>
      <w:pStyle w:val="Style1"/>
      <w:lvlText w:val="%1."/>
      <w:lvlJc w:val="left"/>
      <w:pPr>
        <w:ind w:left="397" w:hanging="360"/>
      </w:pPr>
      <w:rPr>
        <w:rFonts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2" w15:restartNumberingAfterBreak="0">
    <w:nsid w:val="18B468F5"/>
    <w:multiLevelType w:val="hybridMultilevel"/>
    <w:tmpl w:val="7FF8D2C4"/>
    <w:lvl w:ilvl="0" w:tplc="D102F37A">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1769D"/>
    <w:multiLevelType w:val="hybridMultilevel"/>
    <w:tmpl w:val="870E93C6"/>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4" w15:restartNumberingAfterBreak="0">
    <w:nsid w:val="225608D5"/>
    <w:multiLevelType w:val="hybridMultilevel"/>
    <w:tmpl w:val="2DF438A0"/>
    <w:lvl w:ilvl="0" w:tplc="4552AD42">
      <w:start w:val="3"/>
      <w:numFmt w:val="bullet"/>
      <w:lvlText w:val="•"/>
      <w:lvlJc w:val="left"/>
      <w:pPr>
        <w:ind w:left="2203" w:hanging="360"/>
      </w:pPr>
      <w:rPr>
        <w:rFonts w:ascii="Söhne" w:eastAsiaTheme="minorEastAsia" w:hAnsi="Söhne" w:cs="Aria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5" w15:restartNumberingAfterBreak="0">
    <w:nsid w:val="243C3AC4"/>
    <w:multiLevelType w:val="hybridMultilevel"/>
    <w:tmpl w:val="3B62B1CA"/>
    <w:lvl w:ilvl="0" w:tplc="C218BE9E">
      <w:start w:val="3"/>
      <w:numFmt w:val="bullet"/>
      <w:lvlText w:val="•"/>
      <w:lvlJc w:val="left"/>
      <w:pPr>
        <w:ind w:left="2203" w:hanging="360"/>
      </w:pPr>
      <w:rPr>
        <w:rFonts w:ascii="Söhne" w:eastAsiaTheme="minorEastAsia" w:hAnsi="Söhne" w:cs="Aria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6" w15:restartNumberingAfterBreak="0">
    <w:nsid w:val="30F55E36"/>
    <w:multiLevelType w:val="hybridMultilevel"/>
    <w:tmpl w:val="FD6E0912"/>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7" w15:restartNumberingAfterBreak="0">
    <w:nsid w:val="36E52F22"/>
    <w:multiLevelType w:val="hybridMultilevel"/>
    <w:tmpl w:val="DE840206"/>
    <w:lvl w:ilvl="0" w:tplc="FFFFFFFF">
      <w:start w:val="1"/>
      <w:numFmt w:val="decimal"/>
      <w:lvlText w:val="%1"/>
      <w:lvlJc w:val="left"/>
      <w:pPr>
        <w:ind w:left="872" w:hanging="608"/>
      </w:pPr>
      <w:rPr>
        <w:spacing w:val="-1"/>
        <w:w w:val="83"/>
        <w:lang w:val="en-US" w:eastAsia="en-US" w:bidi="ar-SA"/>
      </w:rPr>
    </w:lvl>
    <w:lvl w:ilvl="1" w:tplc="2AE6336C">
      <w:numFmt w:val="bullet"/>
      <w:lvlText w:val="•"/>
      <w:lvlJc w:val="left"/>
      <w:pPr>
        <w:ind w:left="1884" w:hanging="608"/>
      </w:pPr>
      <w:rPr>
        <w:rFonts w:hint="default"/>
        <w:lang w:val="en-US" w:eastAsia="en-US" w:bidi="ar-SA"/>
      </w:rPr>
    </w:lvl>
    <w:lvl w:ilvl="2" w:tplc="FCFE4B90">
      <w:numFmt w:val="bullet"/>
      <w:lvlText w:val="•"/>
      <w:lvlJc w:val="left"/>
      <w:pPr>
        <w:ind w:left="2889" w:hanging="608"/>
      </w:pPr>
      <w:rPr>
        <w:rFonts w:hint="default"/>
        <w:lang w:val="en-US" w:eastAsia="en-US" w:bidi="ar-SA"/>
      </w:rPr>
    </w:lvl>
    <w:lvl w:ilvl="3" w:tplc="47E80DB4">
      <w:numFmt w:val="bullet"/>
      <w:lvlText w:val="•"/>
      <w:lvlJc w:val="left"/>
      <w:pPr>
        <w:ind w:left="3893" w:hanging="608"/>
      </w:pPr>
      <w:rPr>
        <w:rFonts w:hint="default"/>
        <w:lang w:val="en-US" w:eastAsia="en-US" w:bidi="ar-SA"/>
      </w:rPr>
    </w:lvl>
    <w:lvl w:ilvl="4" w:tplc="FB9E9A32">
      <w:numFmt w:val="bullet"/>
      <w:lvlText w:val="•"/>
      <w:lvlJc w:val="left"/>
      <w:pPr>
        <w:ind w:left="4898" w:hanging="608"/>
      </w:pPr>
      <w:rPr>
        <w:rFonts w:hint="default"/>
        <w:lang w:val="en-US" w:eastAsia="en-US" w:bidi="ar-SA"/>
      </w:rPr>
    </w:lvl>
    <w:lvl w:ilvl="5" w:tplc="1EFE75F8">
      <w:numFmt w:val="bullet"/>
      <w:lvlText w:val="•"/>
      <w:lvlJc w:val="left"/>
      <w:pPr>
        <w:ind w:left="5903" w:hanging="608"/>
      </w:pPr>
      <w:rPr>
        <w:rFonts w:hint="default"/>
        <w:lang w:val="en-US" w:eastAsia="en-US" w:bidi="ar-SA"/>
      </w:rPr>
    </w:lvl>
    <w:lvl w:ilvl="6" w:tplc="398C02B0">
      <w:numFmt w:val="bullet"/>
      <w:lvlText w:val="•"/>
      <w:lvlJc w:val="left"/>
      <w:pPr>
        <w:ind w:left="6907" w:hanging="608"/>
      </w:pPr>
      <w:rPr>
        <w:rFonts w:hint="default"/>
        <w:lang w:val="en-US" w:eastAsia="en-US" w:bidi="ar-SA"/>
      </w:rPr>
    </w:lvl>
    <w:lvl w:ilvl="7" w:tplc="7174DEE0">
      <w:numFmt w:val="bullet"/>
      <w:lvlText w:val="•"/>
      <w:lvlJc w:val="left"/>
      <w:pPr>
        <w:ind w:left="7912" w:hanging="608"/>
      </w:pPr>
      <w:rPr>
        <w:rFonts w:hint="default"/>
        <w:lang w:val="en-US" w:eastAsia="en-US" w:bidi="ar-SA"/>
      </w:rPr>
    </w:lvl>
    <w:lvl w:ilvl="8" w:tplc="F2868ADE">
      <w:numFmt w:val="bullet"/>
      <w:lvlText w:val="•"/>
      <w:lvlJc w:val="left"/>
      <w:pPr>
        <w:ind w:left="8917" w:hanging="608"/>
      </w:pPr>
      <w:rPr>
        <w:rFonts w:hint="default"/>
        <w:lang w:val="en-US" w:eastAsia="en-US" w:bidi="ar-SA"/>
      </w:rPr>
    </w:lvl>
  </w:abstractNum>
  <w:abstractNum w:abstractNumId="8" w15:restartNumberingAfterBreak="0">
    <w:nsid w:val="54063675"/>
    <w:multiLevelType w:val="multilevel"/>
    <w:tmpl w:val="0C0A001D"/>
    <w:styleLink w:val="Estilo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CF87111"/>
    <w:multiLevelType w:val="hybridMultilevel"/>
    <w:tmpl w:val="C4602500"/>
    <w:lvl w:ilvl="0" w:tplc="B5CA739C">
      <w:start w:val="1"/>
      <w:numFmt w:val="decimal"/>
      <w:pStyle w:val="RN-RefNos"/>
      <w:lvlText w:val="%1."/>
      <w:lvlJc w:val="left"/>
      <w:pPr>
        <w:ind w:left="1060" w:hanging="360"/>
      </w:p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num w:numId="1" w16cid:durableId="1106385392">
    <w:abstractNumId w:val="9"/>
  </w:num>
  <w:num w:numId="2" w16cid:durableId="2023237668">
    <w:abstractNumId w:val="8"/>
  </w:num>
  <w:num w:numId="3" w16cid:durableId="589584122">
    <w:abstractNumId w:val="1"/>
  </w:num>
  <w:num w:numId="4" w16cid:durableId="1462922277">
    <w:abstractNumId w:val="2"/>
  </w:num>
  <w:num w:numId="5" w16cid:durableId="1165629396">
    <w:abstractNumId w:val="0"/>
  </w:num>
  <w:num w:numId="6" w16cid:durableId="1655908007">
    <w:abstractNumId w:val="6"/>
  </w:num>
  <w:num w:numId="7" w16cid:durableId="983048025">
    <w:abstractNumId w:val="3"/>
  </w:num>
  <w:num w:numId="8" w16cid:durableId="1656254016">
    <w:abstractNumId w:val="4"/>
  </w:num>
  <w:num w:numId="9" w16cid:durableId="2070960925">
    <w:abstractNumId w:val="5"/>
  </w:num>
  <w:num w:numId="10" w16cid:durableId="155261805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defaultTabStop w:val="720"/>
  <w:hyphenationZone w:val="425"/>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D61"/>
    <w:rsid w:val="00001112"/>
    <w:rsid w:val="0000133A"/>
    <w:rsid w:val="000014D1"/>
    <w:rsid w:val="00001516"/>
    <w:rsid w:val="00001652"/>
    <w:rsid w:val="0000415C"/>
    <w:rsid w:val="00004163"/>
    <w:rsid w:val="00004509"/>
    <w:rsid w:val="000049F6"/>
    <w:rsid w:val="00004B3F"/>
    <w:rsid w:val="0000572C"/>
    <w:rsid w:val="00005A06"/>
    <w:rsid w:val="00005C76"/>
    <w:rsid w:val="00005E56"/>
    <w:rsid w:val="000103D1"/>
    <w:rsid w:val="000108A3"/>
    <w:rsid w:val="00010E9C"/>
    <w:rsid w:val="000112D8"/>
    <w:rsid w:val="000126B9"/>
    <w:rsid w:val="00013125"/>
    <w:rsid w:val="00013598"/>
    <w:rsid w:val="000158EE"/>
    <w:rsid w:val="00015BB2"/>
    <w:rsid w:val="000174D6"/>
    <w:rsid w:val="00017719"/>
    <w:rsid w:val="000207FB"/>
    <w:rsid w:val="0002116F"/>
    <w:rsid w:val="00021489"/>
    <w:rsid w:val="00021AAD"/>
    <w:rsid w:val="000224C9"/>
    <w:rsid w:val="0002279E"/>
    <w:rsid w:val="00025700"/>
    <w:rsid w:val="00026E5D"/>
    <w:rsid w:val="00026FA4"/>
    <w:rsid w:val="0003121A"/>
    <w:rsid w:val="00031864"/>
    <w:rsid w:val="0003267F"/>
    <w:rsid w:val="00032983"/>
    <w:rsid w:val="00032C92"/>
    <w:rsid w:val="00035901"/>
    <w:rsid w:val="00035C35"/>
    <w:rsid w:val="00036491"/>
    <w:rsid w:val="00036546"/>
    <w:rsid w:val="0003664E"/>
    <w:rsid w:val="00037158"/>
    <w:rsid w:val="00040377"/>
    <w:rsid w:val="00040BAF"/>
    <w:rsid w:val="00041EA8"/>
    <w:rsid w:val="00042822"/>
    <w:rsid w:val="00042F2D"/>
    <w:rsid w:val="000438FF"/>
    <w:rsid w:val="000439BE"/>
    <w:rsid w:val="00044E86"/>
    <w:rsid w:val="00044F01"/>
    <w:rsid w:val="000465AC"/>
    <w:rsid w:val="00047464"/>
    <w:rsid w:val="000479D7"/>
    <w:rsid w:val="00050625"/>
    <w:rsid w:val="00050E4E"/>
    <w:rsid w:val="000529DD"/>
    <w:rsid w:val="000530A1"/>
    <w:rsid w:val="0005390C"/>
    <w:rsid w:val="0005405D"/>
    <w:rsid w:val="00056C57"/>
    <w:rsid w:val="000570ED"/>
    <w:rsid w:val="000571B7"/>
    <w:rsid w:val="00057783"/>
    <w:rsid w:val="00057B3E"/>
    <w:rsid w:val="00060364"/>
    <w:rsid w:val="000606DD"/>
    <w:rsid w:val="00060E91"/>
    <w:rsid w:val="00061AD5"/>
    <w:rsid w:val="000638A7"/>
    <w:rsid w:val="000641F4"/>
    <w:rsid w:val="000647FB"/>
    <w:rsid w:val="00064967"/>
    <w:rsid w:val="00064DA3"/>
    <w:rsid w:val="000654B1"/>
    <w:rsid w:val="0006557E"/>
    <w:rsid w:val="00065C7A"/>
    <w:rsid w:val="00066843"/>
    <w:rsid w:val="00066F10"/>
    <w:rsid w:val="00067718"/>
    <w:rsid w:val="0006780B"/>
    <w:rsid w:val="00067ECE"/>
    <w:rsid w:val="00071458"/>
    <w:rsid w:val="0007250A"/>
    <w:rsid w:val="00072E25"/>
    <w:rsid w:val="000741FD"/>
    <w:rsid w:val="00074642"/>
    <w:rsid w:val="00075110"/>
    <w:rsid w:val="000756AC"/>
    <w:rsid w:val="0007589D"/>
    <w:rsid w:val="00076D4E"/>
    <w:rsid w:val="00076E2D"/>
    <w:rsid w:val="0007795D"/>
    <w:rsid w:val="00077F9A"/>
    <w:rsid w:val="0008092A"/>
    <w:rsid w:val="0008163A"/>
    <w:rsid w:val="0008300C"/>
    <w:rsid w:val="00083018"/>
    <w:rsid w:val="0008372F"/>
    <w:rsid w:val="00084926"/>
    <w:rsid w:val="0008498C"/>
    <w:rsid w:val="00085114"/>
    <w:rsid w:val="00085E59"/>
    <w:rsid w:val="00086746"/>
    <w:rsid w:val="00086F08"/>
    <w:rsid w:val="00086FA9"/>
    <w:rsid w:val="0008723C"/>
    <w:rsid w:val="00087270"/>
    <w:rsid w:val="0008776D"/>
    <w:rsid w:val="000877D1"/>
    <w:rsid w:val="000903BE"/>
    <w:rsid w:val="00090BC9"/>
    <w:rsid w:val="00090E3E"/>
    <w:rsid w:val="00091105"/>
    <w:rsid w:val="000911B7"/>
    <w:rsid w:val="00092D23"/>
    <w:rsid w:val="00093A69"/>
    <w:rsid w:val="00093CF4"/>
    <w:rsid w:val="0009466F"/>
    <w:rsid w:val="00094845"/>
    <w:rsid w:val="00094CFA"/>
    <w:rsid w:val="00095F1D"/>
    <w:rsid w:val="00096860"/>
    <w:rsid w:val="0009724E"/>
    <w:rsid w:val="000974C6"/>
    <w:rsid w:val="0009794F"/>
    <w:rsid w:val="00097BE6"/>
    <w:rsid w:val="00097DD2"/>
    <w:rsid w:val="000A0132"/>
    <w:rsid w:val="000A1886"/>
    <w:rsid w:val="000A2E5F"/>
    <w:rsid w:val="000A3267"/>
    <w:rsid w:val="000A32DF"/>
    <w:rsid w:val="000A4440"/>
    <w:rsid w:val="000A4573"/>
    <w:rsid w:val="000A4B4D"/>
    <w:rsid w:val="000A4B93"/>
    <w:rsid w:val="000A5184"/>
    <w:rsid w:val="000A5CA1"/>
    <w:rsid w:val="000A5DA2"/>
    <w:rsid w:val="000A62B0"/>
    <w:rsid w:val="000A6C05"/>
    <w:rsid w:val="000A745B"/>
    <w:rsid w:val="000B01F5"/>
    <w:rsid w:val="000B0203"/>
    <w:rsid w:val="000B07CB"/>
    <w:rsid w:val="000B2FE4"/>
    <w:rsid w:val="000B3892"/>
    <w:rsid w:val="000B4093"/>
    <w:rsid w:val="000B4281"/>
    <w:rsid w:val="000B4498"/>
    <w:rsid w:val="000B49DF"/>
    <w:rsid w:val="000B4A8C"/>
    <w:rsid w:val="000B4F5F"/>
    <w:rsid w:val="000B5EFA"/>
    <w:rsid w:val="000B6273"/>
    <w:rsid w:val="000B6945"/>
    <w:rsid w:val="000B6F17"/>
    <w:rsid w:val="000B746D"/>
    <w:rsid w:val="000B75F4"/>
    <w:rsid w:val="000B7CE7"/>
    <w:rsid w:val="000C176B"/>
    <w:rsid w:val="000C2E84"/>
    <w:rsid w:val="000C2F16"/>
    <w:rsid w:val="000C551A"/>
    <w:rsid w:val="000C60C9"/>
    <w:rsid w:val="000C6169"/>
    <w:rsid w:val="000C656A"/>
    <w:rsid w:val="000C7629"/>
    <w:rsid w:val="000C7A66"/>
    <w:rsid w:val="000D0A6A"/>
    <w:rsid w:val="000D16F6"/>
    <w:rsid w:val="000D1E6C"/>
    <w:rsid w:val="000D1F43"/>
    <w:rsid w:val="000D2C43"/>
    <w:rsid w:val="000D3439"/>
    <w:rsid w:val="000D4775"/>
    <w:rsid w:val="000D49BC"/>
    <w:rsid w:val="000D4D56"/>
    <w:rsid w:val="000D6714"/>
    <w:rsid w:val="000D7C6A"/>
    <w:rsid w:val="000D7E41"/>
    <w:rsid w:val="000E1BC5"/>
    <w:rsid w:val="000E24CB"/>
    <w:rsid w:val="000E3015"/>
    <w:rsid w:val="000E356C"/>
    <w:rsid w:val="000E3EE5"/>
    <w:rsid w:val="000E4077"/>
    <w:rsid w:val="000E45FF"/>
    <w:rsid w:val="000E4AC8"/>
    <w:rsid w:val="000E5348"/>
    <w:rsid w:val="000E57A6"/>
    <w:rsid w:val="000E7572"/>
    <w:rsid w:val="000E7E02"/>
    <w:rsid w:val="000F1B39"/>
    <w:rsid w:val="000F2178"/>
    <w:rsid w:val="000F2654"/>
    <w:rsid w:val="000F2E4F"/>
    <w:rsid w:val="000F354D"/>
    <w:rsid w:val="000F401F"/>
    <w:rsid w:val="000F4ED1"/>
    <w:rsid w:val="000F5713"/>
    <w:rsid w:val="000F732B"/>
    <w:rsid w:val="00100D6E"/>
    <w:rsid w:val="00101100"/>
    <w:rsid w:val="00101352"/>
    <w:rsid w:val="001023A2"/>
    <w:rsid w:val="00102D75"/>
    <w:rsid w:val="00103E00"/>
    <w:rsid w:val="00106E34"/>
    <w:rsid w:val="0010720F"/>
    <w:rsid w:val="00107708"/>
    <w:rsid w:val="0010772C"/>
    <w:rsid w:val="00111574"/>
    <w:rsid w:val="00112A08"/>
    <w:rsid w:val="00113755"/>
    <w:rsid w:val="00113C24"/>
    <w:rsid w:val="00113CB8"/>
    <w:rsid w:val="00113F70"/>
    <w:rsid w:val="001140D5"/>
    <w:rsid w:val="00114605"/>
    <w:rsid w:val="00114BCB"/>
    <w:rsid w:val="00114E96"/>
    <w:rsid w:val="00115164"/>
    <w:rsid w:val="0011523A"/>
    <w:rsid w:val="00116AED"/>
    <w:rsid w:val="00116E23"/>
    <w:rsid w:val="001178FD"/>
    <w:rsid w:val="00117AB3"/>
    <w:rsid w:val="00120CC2"/>
    <w:rsid w:val="001211BE"/>
    <w:rsid w:val="00122104"/>
    <w:rsid w:val="0012226C"/>
    <w:rsid w:val="00122439"/>
    <w:rsid w:val="00122A86"/>
    <w:rsid w:val="00123C83"/>
    <w:rsid w:val="00124A90"/>
    <w:rsid w:val="001257B3"/>
    <w:rsid w:val="0012603D"/>
    <w:rsid w:val="00126D5A"/>
    <w:rsid w:val="001318CE"/>
    <w:rsid w:val="0013344D"/>
    <w:rsid w:val="001336A7"/>
    <w:rsid w:val="001339DB"/>
    <w:rsid w:val="00133D92"/>
    <w:rsid w:val="00134832"/>
    <w:rsid w:val="00134DB5"/>
    <w:rsid w:val="00136BFA"/>
    <w:rsid w:val="0013723C"/>
    <w:rsid w:val="00137382"/>
    <w:rsid w:val="001374AA"/>
    <w:rsid w:val="00137A4E"/>
    <w:rsid w:val="0014013A"/>
    <w:rsid w:val="00140837"/>
    <w:rsid w:val="00141F02"/>
    <w:rsid w:val="00141F91"/>
    <w:rsid w:val="001431DB"/>
    <w:rsid w:val="001443D1"/>
    <w:rsid w:val="0014455C"/>
    <w:rsid w:val="00144C7E"/>
    <w:rsid w:val="001454F6"/>
    <w:rsid w:val="0014626D"/>
    <w:rsid w:val="00146682"/>
    <w:rsid w:val="00146D9F"/>
    <w:rsid w:val="0014705B"/>
    <w:rsid w:val="00147606"/>
    <w:rsid w:val="0014793A"/>
    <w:rsid w:val="0015119B"/>
    <w:rsid w:val="001520C4"/>
    <w:rsid w:val="00152D5F"/>
    <w:rsid w:val="00153D19"/>
    <w:rsid w:val="00153DCC"/>
    <w:rsid w:val="00153ED0"/>
    <w:rsid w:val="00153F07"/>
    <w:rsid w:val="001557F3"/>
    <w:rsid w:val="00156CF1"/>
    <w:rsid w:val="0015774A"/>
    <w:rsid w:val="0016064D"/>
    <w:rsid w:val="001619A8"/>
    <w:rsid w:val="00161A3F"/>
    <w:rsid w:val="00163385"/>
    <w:rsid w:val="00163F8A"/>
    <w:rsid w:val="00164962"/>
    <w:rsid w:val="00164CED"/>
    <w:rsid w:val="00164EFC"/>
    <w:rsid w:val="00164F9C"/>
    <w:rsid w:val="00164FA4"/>
    <w:rsid w:val="001655E8"/>
    <w:rsid w:val="00165AD3"/>
    <w:rsid w:val="0016712E"/>
    <w:rsid w:val="00167D80"/>
    <w:rsid w:val="001703B6"/>
    <w:rsid w:val="00170B60"/>
    <w:rsid w:val="00170BB0"/>
    <w:rsid w:val="001713B9"/>
    <w:rsid w:val="00171542"/>
    <w:rsid w:val="00171C58"/>
    <w:rsid w:val="0017228E"/>
    <w:rsid w:val="00172478"/>
    <w:rsid w:val="00172E18"/>
    <w:rsid w:val="00174090"/>
    <w:rsid w:val="0017488A"/>
    <w:rsid w:val="00174CDA"/>
    <w:rsid w:val="00176105"/>
    <w:rsid w:val="00176F0C"/>
    <w:rsid w:val="00177163"/>
    <w:rsid w:val="001771E8"/>
    <w:rsid w:val="001805B1"/>
    <w:rsid w:val="00181C02"/>
    <w:rsid w:val="001832C0"/>
    <w:rsid w:val="00183913"/>
    <w:rsid w:val="0018510D"/>
    <w:rsid w:val="00185E3F"/>
    <w:rsid w:val="00186F0E"/>
    <w:rsid w:val="001907C8"/>
    <w:rsid w:val="00190A29"/>
    <w:rsid w:val="00191121"/>
    <w:rsid w:val="00191B3F"/>
    <w:rsid w:val="00191CF7"/>
    <w:rsid w:val="001922B4"/>
    <w:rsid w:val="00192825"/>
    <w:rsid w:val="00192943"/>
    <w:rsid w:val="00192EBF"/>
    <w:rsid w:val="0019523B"/>
    <w:rsid w:val="00196539"/>
    <w:rsid w:val="00196EC5"/>
    <w:rsid w:val="001A0B64"/>
    <w:rsid w:val="001A0CD6"/>
    <w:rsid w:val="001A132B"/>
    <w:rsid w:val="001A41B4"/>
    <w:rsid w:val="001A4749"/>
    <w:rsid w:val="001A4B9F"/>
    <w:rsid w:val="001A5B60"/>
    <w:rsid w:val="001A5E2E"/>
    <w:rsid w:val="001A5EC8"/>
    <w:rsid w:val="001A6728"/>
    <w:rsid w:val="001B1084"/>
    <w:rsid w:val="001B10DE"/>
    <w:rsid w:val="001B1709"/>
    <w:rsid w:val="001B2630"/>
    <w:rsid w:val="001B33A0"/>
    <w:rsid w:val="001B3CDE"/>
    <w:rsid w:val="001B6063"/>
    <w:rsid w:val="001C0268"/>
    <w:rsid w:val="001C1E2F"/>
    <w:rsid w:val="001C1F4F"/>
    <w:rsid w:val="001C1F75"/>
    <w:rsid w:val="001C5493"/>
    <w:rsid w:val="001C65AD"/>
    <w:rsid w:val="001C696D"/>
    <w:rsid w:val="001C6B47"/>
    <w:rsid w:val="001C6EFF"/>
    <w:rsid w:val="001C77E2"/>
    <w:rsid w:val="001C7F73"/>
    <w:rsid w:val="001D1855"/>
    <w:rsid w:val="001D2842"/>
    <w:rsid w:val="001D3AFE"/>
    <w:rsid w:val="001D44B2"/>
    <w:rsid w:val="001D471C"/>
    <w:rsid w:val="001D4DC2"/>
    <w:rsid w:val="001D69BD"/>
    <w:rsid w:val="001D6E8B"/>
    <w:rsid w:val="001D7383"/>
    <w:rsid w:val="001D7BED"/>
    <w:rsid w:val="001E04F1"/>
    <w:rsid w:val="001E11D2"/>
    <w:rsid w:val="001E13AF"/>
    <w:rsid w:val="001E22FC"/>
    <w:rsid w:val="001E24C8"/>
    <w:rsid w:val="001E2ABD"/>
    <w:rsid w:val="001E42CD"/>
    <w:rsid w:val="001E52E6"/>
    <w:rsid w:val="001E5A6E"/>
    <w:rsid w:val="001E5D83"/>
    <w:rsid w:val="001E7076"/>
    <w:rsid w:val="001E7E81"/>
    <w:rsid w:val="001E7F62"/>
    <w:rsid w:val="001F01F5"/>
    <w:rsid w:val="001F0A89"/>
    <w:rsid w:val="001F1485"/>
    <w:rsid w:val="001F267C"/>
    <w:rsid w:val="001F2CEF"/>
    <w:rsid w:val="001F421C"/>
    <w:rsid w:val="001F43F1"/>
    <w:rsid w:val="001F475C"/>
    <w:rsid w:val="001F4FB1"/>
    <w:rsid w:val="001F53C9"/>
    <w:rsid w:val="0020102F"/>
    <w:rsid w:val="002040E7"/>
    <w:rsid w:val="002052D2"/>
    <w:rsid w:val="002055B7"/>
    <w:rsid w:val="00210E87"/>
    <w:rsid w:val="0021435E"/>
    <w:rsid w:val="00214506"/>
    <w:rsid w:val="0021522E"/>
    <w:rsid w:val="00215598"/>
    <w:rsid w:val="00216EAE"/>
    <w:rsid w:val="00220A40"/>
    <w:rsid w:val="002210B4"/>
    <w:rsid w:val="002215D7"/>
    <w:rsid w:val="0022223F"/>
    <w:rsid w:val="0022317F"/>
    <w:rsid w:val="002232C5"/>
    <w:rsid w:val="00223717"/>
    <w:rsid w:val="00224B30"/>
    <w:rsid w:val="00224F9F"/>
    <w:rsid w:val="00225131"/>
    <w:rsid w:val="00225F04"/>
    <w:rsid w:val="00226CAD"/>
    <w:rsid w:val="00227DBF"/>
    <w:rsid w:val="00230508"/>
    <w:rsid w:val="00231D9E"/>
    <w:rsid w:val="00231FB1"/>
    <w:rsid w:val="0023284A"/>
    <w:rsid w:val="00234151"/>
    <w:rsid w:val="00234246"/>
    <w:rsid w:val="00234FE7"/>
    <w:rsid w:val="00235924"/>
    <w:rsid w:val="00240CC9"/>
    <w:rsid w:val="0024130C"/>
    <w:rsid w:val="00242BAF"/>
    <w:rsid w:val="00242C54"/>
    <w:rsid w:val="00243980"/>
    <w:rsid w:val="00243E5E"/>
    <w:rsid w:val="002442BA"/>
    <w:rsid w:val="0024440C"/>
    <w:rsid w:val="00244AF7"/>
    <w:rsid w:val="002464A9"/>
    <w:rsid w:val="002464AB"/>
    <w:rsid w:val="00251D49"/>
    <w:rsid w:val="00251FD1"/>
    <w:rsid w:val="002524F9"/>
    <w:rsid w:val="00253F92"/>
    <w:rsid w:val="00254098"/>
    <w:rsid w:val="00254D9D"/>
    <w:rsid w:val="00254DF4"/>
    <w:rsid w:val="002555D7"/>
    <w:rsid w:val="00256F5B"/>
    <w:rsid w:val="00257B48"/>
    <w:rsid w:val="00260273"/>
    <w:rsid w:val="00260B63"/>
    <w:rsid w:val="00260C0A"/>
    <w:rsid w:val="00260D30"/>
    <w:rsid w:val="00262AF2"/>
    <w:rsid w:val="00263256"/>
    <w:rsid w:val="00263622"/>
    <w:rsid w:val="002638EC"/>
    <w:rsid w:val="00263CA5"/>
    <w:rsid w:val="002641C7"/>
    <w:rsid w:val="002642E3"/>
    <w:rsid w:val="00264B3C"/>
    <w:rsid w:val="00264C9B"/>
    <w:rsid w:val="002661FC"/>
    <w:rsid w:val="00270337"/>
    <w:rsid w:val="0027048D"/>
    <w:rsid w:val="00271863"/>
    <w:rsid w:val="00272306"/>
    <w:rsid w:val="00272386"/>
    <w:rsid w:val="00272805"/>
    <w:rsid w:val="002738E5"/>
    <w:rsid w:val="0027440A"/>
    <w:rsid w:val="00274453"/>
    <w:rsid w:val="0027459A"/>
    <w:rsid w:val="00275025"/>
    <w:rsid w:val="00276753"/>
    <w:rsid w:val="00276817"/>
    <w:rsid w:val="00276E69"/>
    <w:rsid w:val="002779CD"/>
    <w:rsid w:val="00280B2F"/>
    <w:rsid w:val="00281507"/>
    <w:rsid w:val="002825B9"/>
    <w:rsid w:val="00283081"/>
    <w:rsid w:val="002839FC"/>
    <w:rsid w:val="00283D1A"/>
    <w:rsid w:val="00283F02"/>
    <w:rsid w:val="00285238"/>
    <w:rsid w:val="00285A78"/>
    <w:rsid w:val="002863D1"/>
    <w:rsid w:val="00286D2D"/>
    <w:rsid w:val="00286DE3"/>
    <w:rsid w:val="00290708"/>
    <w:rsid w:val="00290722"/>
    <w:rsid w:val="00292260"/>
    <w:rsid w:val="0029342D"/>
    <w:rsid w:val="002940D8"/>
    <w:rsid w:val="002944AC"/>
    <w:rsid w:val="0029587D"/>
    <w:rsid w:val="00295E67"/>
    <w:rsid w:val="00297A67"/>
    <w:rsid w:val="002A0718"/>
    <w:rsid w:val="002A0A83"/>
    <w:rsid w:val="002A1B83"/>
    <w:rsid w:val="002A2096"/>
    <w:rsid w:val="002A20F2"/>
    <w:rsid w:val="002A266B"/>
    <w:rsid w:val="002A50C1"/>
    <w:rsid w:val="002A552D"/>
    <w:rsid w:val="002A5E12"/>
    <w:rsid w:val="002A6732"/>
    <w:rsid w:val="002B0F6C"/>
    <w:rsid w:val="002B334F"/>
    <w:rsid w:val="002B39EE"/>
    <w:rsid w:val="002B4040"/>
    <w:rsid w:val="002B436B"/>
    <w:rsid w:val="002B51CB"/>
    <w:rsid w:val="002B62AB"/>
    <w:rsid w:val="002B769B"/>
    <w:rsid w:val="002B7900"/>
    <w:rsid w:val="002B7A8B"/>
    <w:rsid w:val="002C167A"/>
    <w:rsid w:val="002C1E1B"/>
    <w:rsid w:val="002C2949"/>
    <w:rsid w:val="002C2FBB"/>
    <w:rsid w:val="002C3577"/>
    <w:rsid w:val="002C39DE"/>
    <w:rsid w:val="002C43DA"/>
    <w:rsid w:val="002C454C"/>
    <w:rsid w:val="002C4720"/>
    <w:rsid w:val="002C4CF7"/>
    <w:rsid w:val="002C5EE9"/>
    <w:rsid w:val="002C63F1"/>
    <w:rsid w:val="002C7BE7"/>
    <w:rsid w:val="002D1741"/>
    <w:rsid w:val="002D21DD"/>
    <w:rsid w:val="002D2385"/>
    <w:rsid w:val="002D3CAC"/>
    <w:rsid w:val="002D4728"/>
    <w:rsid w:val="002D4CD3"/>
    <w:rsid w:val="002D4EA5"/>
    <w:rsid w:val="002D5A17"/>
    <w:rsid w:val="002D5B76"/>
    <w:rsid w:val="002D6093"/>
    <w:rsid w:val="002E028D"/>
    <w:rsid w:val="002E0FB4"/>
    <w:rsid w:val="002E1690"/>
    <w:rsid w:val="002E17BB"/>
    <w:rsid w:val="002E4BFC"/>
    <w:rsid w:val="002E4F5C"/>
    <w:rsid w:val="002E57B1"/>
    <w:rsid w:val="002E5B55"/>
    <w:rsid w:val="002E7942"/>
    <w:rsid w:val="002E7DE2"/>
    <w:rsid w:val="002F0392"/>
    <w:rsid w:val="002F03A4"/>
    <w:rsid w:val="002F183B"/>
    <w:rsid w:val="002F1FD3"/>
    <w:rsid w:val="002F2FFA"/>
    <w:rsid w:val="002F33CE"/>
    <w:rsid w:val="002F3BD6"/>
    <w:rsid w:val="002F437D"/>
    <w:rsid w:val="002F6E6B"/>
    <w:rsid w:val="003001C9"/>
    <w:rsid w:val="003002BA"/>
    <w:rsid w:val="00300D20"/>
    <w:rsid w:val="003011D1"/>
    <w:rsid w:val="0030195F"/>
    <w:rsid w:val="00302479"/>
    <w:rsid w:val="00302C4D"/>
    <w:rsid w:val="003047C4"/>
    <w:rsid w:val="00304BA0"/>
    <w:rsid w:val="00305B3D"/>
    <w:rsid w:val="0030641B"/>
    <w:rsid w:val="00306666"/>
    <w:rsid w:val="00306B1D"/>
    <w:rsid w:val="00306E02"/>
    <w:rsid w:val="00307A3C"/>
    <w:rsid w:val="0031015A"/>
    <w:rsid w:val="00310E4E"/>
    <w:rsid w:val="00311091"/>
    <w:rsid w:val="00312A62"/>
    <w:rsid w:val="003130FA"/>
    <w:rsid w:val="003132A1"/>
    <w:rsid w:val="00313441"/>
    <w:rsid w:val="003142E1"/>
    <w:rsid w:val="00314936"/>
    <w:rsid w:val="00314FC6"/>
    <w:rsid w:val="00315D5B"/>
    <w:rsid w:val="00320222"/>
    <w:rsid w:val="003206A3"/>
    <w:rsid w:val="00320E3C"/>
    <w:rsid w:val="0032387C"/>
    <w:rsid w:val="00324286"/>
    <w:rsid w:val="0032471F"/>
    <w:rsid w:val="003259F2"/>
    <w:rsid w:val="0032630C"/>
    <w:rsid w:val="00326DA5"/>
    <w:rsid w:val="003271CF"/>
    <w:rsid w:val="00327611"/>
    <w:rsid w:val="0032763D"/>
    <w:rsid w:val="0033041E"/>
    <w:rsid w:val="00330589"/>
    <w:rsid w:val="00330E62"/>
    <w:rsid w:val="00330EDC"/>
    <w:rsid w:val="0033155C"/>
    <w:rsid w:val="00332554"/>
    <w:rsid w:val="00333842"/>
    <w:rsid w:val="003350AC"/>
    <w:rsid w:val="0033540C"/>
    <w:rsid w:val="00335AEA"/>
    <w:rsid w:val="003360F9"/>
    <w:rsid w:val="003366CF"/>
    <w:rsid w:val="00336FD7"/>
    <w:rsid w:val="00340D7A"/>
    <w:rsid w:val="0034179D"/>
    <w:rsid w:val="00342316"/>
    <w:rsid w:val="003429C8"/>
    <w:rsid w:val="00344820"/>
    <w:rsid w:val="00344F22"/>
    <w:rsid w:val="003452B6"/>
    <w:rsid w:val="00345788"/>
    <w:rsid w:val="00345D74"/>
    <w:rsid w:val="0034655F"/>
    <w:rsid w:val="00346866"/>
    <w:rsid w:val="00347FD1"/>
    <w:rsid w:val="0035052F"/>
    <w:rsid w:val="003505EB"/>
    <w:rsid w:val="00350955"/>
    <w:rsid w:val="00352A04"/>
    <w:rsid w:val="00352DFA"/>
    <w:rsid w:val="00352F83"/>
    <w:rsid w:val="00353574"/>
    <w:rsid w:val="0035390A"/>
    <w:rsid w:val="00353FCF"/>
    <w:rsid w:val="00354225"/>
    <w:rsid w:val="00354BA7"/>
    <w:rsid w:val="003556D7"/>
    <w:rsid w:val="0035582C"/>
    <w:rsid w:val="00355FCA"/>
    <w:rsid w:val="00360259"/>
    <w:rsid w:val="003611EF"/>
    <w:rsid w:val="0036162F"/>
    <w:rsid w:val="003618A4"/>
    <w:rsid w:val="00361DDD"/>
    <w:rsid w:val="00362213"/>
    <w:rsid w:val="003634C6"/>
    <w:rsid w:val="003643BE"/>
    <w:rsid w:val="00364B77"/>
    <w:rsid w:val="00364F5D"/>
    <w:rsid w:val="00365319"/>
    <w:rsid w:val="003671A4"/>
    <w:rsid w:val="003677EA"/>
    <w:rsid w:val="00370BBF"/>
    <w:rsid w:val="00370BCF"/>
    <w:rsid w:val="003710EE"/>
    <w:rsid w:val="00371352"/>
    <w:rsid w:val="00373A8B"/>
    <w:rsid w:val="003746B1"/>
    <w:rsid w:val="00374D7E"/>
    <w:rsid w:val="00375A38"/>
    <w:rsid w:val="00375F88"/>
    <w:rsid w:val="00376050"/>
    <w:rsid w:val="00376554"/>
    <w:rsid w:val="003773A7"/>
    <w:rsid w:val="003802C4"/>
    <w:rsid w:val="003805DE"/>
    <w:rsid w:val="0038160B"/>
    <w:rsid w:val="003819A8"/>
    <w:rsid w:val="00381BD1"/>
    <w:rsid w:val="00383057"/>
    <w:rsid w:val="003842BF"/>
    <w:rsid w:val="00384E21"/>
    <w:rsid w:val="00385D0C"/>
    <w:rsid w:val="003861AF"/>
    <w:rsid w:val="00386FEE"/>
    <w:rsid w:val="00387014"/>
    <w:rsid w:val="0038732A"/>
    <w:rsid w:val="00387567"/>
    <w:rsid w:val="003876DE"/>
    <w:rsid w:val="00387B31"/>
    <w:rsid w:val="00387FDE"/>
    <w:rsid w:val="003901FA"/>
    <w:rsid w:val="00390502"/>
    <w:rsid w:val="00390B06"/>
    <w:rsid w:val="00391094"/>
    <w:rsid w:val="0039187F"/>
    <w:rsid w:val="00391C28"/>
    <w:rsid w:val="00392954"/>
    <w:rsid w:val="00392EAC"/>
    <w:rsid w:val="00393C32"/>
    <w:rsid w:val="00393DBB"/>
    <w:rsid w:val="00394499"/>
    <w:rsid w:val="00394E65"/>
    <w:rsid w:val="00395222"/>
    <w:rsid w:val="00395245"/>
    <w:rsid w:val="003954FA"/>
    <w:rsid w:val="0039580E"/>
    <w:rsid w:val="00395B02"/>
    <w:rsid w:val="00396595"/>
    <w:rsid w:val="00397C24"/>
    <w:rsid w:val="003A04FA"/>
    <w:rsid w:val="003A14AC"/>
    <w:rsid w:val="003A1E38"/>
    <w:rsid w:val="003A25C1"/>
    <w:rsid w:val="003A269A"/>
    <w:rsid w:val="003A2DA2"/>
    <w:rsid w:val="003A32B6"/>
    <w:rsid w:val="003A3CF9"/>
    <w:rsid w:val="003A4825"/>
    <w:rsid w:val="003A488B"/>
    <w:rsid w:val="003A529E"/>
    <w:rsid w:val="003A6870"/>
    <w:rsid w:val="003A6D50"/>
    <w:rsid w:val="003A7C29"/>
    <w:rsid w:val="003A7C3A"/>
    <w:rsid w:val="003A7E40"/>
    <w:rsid w:val="003A7EE2"/>
    <w:rsid w:val="003B0356"/>
    <w:rsid w:val="003B0926"/>
    <w:rsid w:val="003B0BE9"/>
    <w:rsid w:val="003B11DD"/>
    <w:rsid w:val="003B1BAE"/>
    <w:rsid w:val="003B313B"/>
    <w:rsid w:val="003B3794"/>
    <w:rsid w:val="003B40AF"/>
    <w:rsid w:val="003B4260"/>
    <w:rsid w:val="003B42B4"/>
    <w:rsid w:val="003B60B2"/>
    <w:rsid w:val="003B734D"/>
    <w:rsid w:val="003C06E2"/>
    <w:rsid w:val="003C1132"/>
    <w:rsid w:val="003C1ADD"/>
    <w:rsid w:val="003C1B95"/>
    <w:rsid w:val="003C294A"/>
    <w:rsid w:val="003C3571"/>
    <w:rsid w:val="003C35B1"/>
    <w:rsid w:val="003C438D"/>
    <w:rsid w:val="003C7725"/>
    <w:rsid w:val="003C7FAC"/>
    <w:rsid w:val="003D01DE"/>
    <w:rsid w:val="003D06F8"/>
    <w:rsid w:val="003D1416"/>
    <w:rsid w:val="003D146A"/>
    <w:rsid w:val="003D1498"/>
    <w:rsid w:val="003D303D"/>
    <w:rsid w:val="003D3121"/>
    <w:rsid w:val="003D3394"/>
    <w:rsid w:val="003D3B39"/>
    <w:rsid w:val="003D3D13"/>
    <w:rsid w:val="003D4BAA"/>
    <w:rsid w:val="003D5CA6"/>
    <w:rsid w:val="003D5E6B"/>
    <w:rsid w:val="003D64B6"/>
    <w:rsid w:val="003D6789"/>
    <w:rsid w:val="003D726A"/>
    <w:rsid w:val="003D7B9B"/>
    <w:rsid w:val="003E006A"/>
    <w:rsid w:val="003E0505"/>
    <w:rsid w:val="003E0DAA"/>
    <w:rsid w:val="003E125D"/>
    <w:rsid w:val="003E1B5B"/>
    <w:rsid w:val="003E22E7"/>
    <w:rsid w:val="003E254A"/>
    <w:rsid w:val="003E2566"/>
    <w:rsid w:val="003E30CD"/>
    <w:rsid w:val="003E3D66"/>
    <w:rsid w:val="003E473E"/>
    <w:rsid w:val="003E4E06"/>
    <w:rsid w:val="003E57CE"/>
    <w:rsid w:val="003E679F"/>
    <w:rsid w:val="003E7C91"/>
    <w:rsid w:val="003F21C2"/>
    <w:rsid w:val="003F23DF"/>
    <w:rsid w:val="003F2AE2"/>
    <w:rsid w:val="003F31A6"/>
    <w:rsid w:val="003F32D6"/>
    <w:rsid w:val="003F4F41"/>
    <w:rsid w:val="003F4FAC"/>
    <w:rsid w:val="003F6139"/>
    <w:rsid w:val="003F68CD"/>
    <w:rsid w:val="003F6A3A"/>
    <w:rsid w:val="003F6DBF"/>
    <w:rsid w:val="003F70DB"/>
    <w:rsid w:val="003F720F"/>
    <w:rsid w:val="003F7BAD"/>
    <w:rsid w:val="003F7E32"/>
    <w:rsid w:val="00400B19"/>
    <w:rsid w:val="00400C9D"/>
    <w:rsid w:val="004010B7"/>
    <w:rsid w:val="0040220C"/>
    <w:rsid w:val="004023FF"/>
    <w:rsid w:val="004028DD"/>
    <w:rsid w:val="00403176"/>
    <w:rsid w:val="00404926"/>
    <w:rsid w:val="00404C64"/>
    <w:rsid w:val="0040507F"/>
    <w:rsid w:val="004051D5"/>
    <w:rsid w:val="00405246"/>
    <w:rsid w:val="004056AD"/>
    <w:rsid w:val="00405843"/>
    <w:rsid w:val="0040620B"/>
    <w:rsid w:val="00406612"/>
    <w:rsid w:val="00406B07"/>
    <w:rsid w:val="0040733C"/>
    <w:rsid w:val="00407A8F"/>
    <w:rsid w:val="00407B86"/>
    <w:rsid w:val="00412CF0"/>
    <w:rsid w:val="00412E4F"/>
    <w:rsid w:val="00414012"/>
    <w:rsid w:val="004140C1"/>
    <w:rsid w:val="004141E2"/>
    <w:rsid w:val="00414785"/>
    <w:rsid w:val="00415098"/>
    <w:rsid w:val="0041514B"/>
    <w:rsid w:val="00415253"/>
    <w:rsid w:val="004162BB"/>
    <w:rsid w:val="00417D91"/>
    <w:rsid w:val="00420A84"/>
    <w:rsid w:val="00420DFD"/>
    <w:rsid w:val="00421454"/>
    <w:rsid w:val="00421CEF"/>
    <w:rsid w:val="00422FBD"/>
    <w:rsid w:val="004236FF"/>
    <w:rsid w:val="00423CED"/>
    <w:rsid w:val="004240C6"/>
    <w:rsid w:val="00424EA0"/>
    <w:rsid w:val="00426632"/>
    <w:rsid w:val="004267BF"/>
    <w:rsid w:val="004268E0"/>
    <w:rsid w:val="00426C2F"/>
    <w:rsid w:val="0043014E"/>
    <w:rsid w:val="00430291"/>
    <w:rsid w:val="00431413"/>
    <w:rsid w:val="00431C06"/>
    <w:rsid w:val="004327B2"/>
    <w:rsid w:val="00433C99"/>
    <w:rsid w:val="00434EBB"/>
    <w:rsid w:val="0043542C"/>
    <w:rsid w:val="00435937"/>
    <w:rsid w:val="004359CF"/>
    <w:rsid w:val="004364A3"/>
    <w:rsid w:val="004373D4"/>
    <w:rsid w:val="0043740D"/>
    <w:rsid w:val="0044140F"/>
    <w:rsid w:val="0044311F"/>
    <w:rsid w:val="004442C1"/>
    <w:rsid w:val="0044490A"/>
    <w:rsid w:val="004450E3"/>
    <w:rsid w:val="00445268"/>
    <w:rsid w:val="00445F7B"/>
    <w:rsid w:val="00447F4F"/>
    <w:rsid w:val="0045071E"/>
    <w:rsid w:val="00450D60"/>
    <w:rsid w:val="004516BA"/>
    <w:rsid w:val="004516F8"/>
    <w:rsid w:val="0045256B"/>
    <w:rsid w:val="0045279C"/>
    <w:rsid w:val="00452E29"/>
    <w:rsid w:val="00452F8B"/>
    <w:rsid w:val="00453344"/>
    <w:rsid w:val="0045477D"/>
    <w:rsid w:val="004548B5"/>
    <w:rsid w:val="00454ABA"/>
    <w:rsid w:val="00454CDC"/>
    <w:rsid w:val="004566F0"/>
    <w:rsid w:val="004574F8"/>
    <w:rsid w:val="00457758"/>
    <w:rsid w:val="00457976"/>
    <w:rsid w:val="004607AA"/>
    <w:rsid w:val="00461B31"/>
    <w:rsid w:val="00462571"/>
    <w:rsid w:val="00462B3E"/>
    <w:rsid w:val="004630A2"/>
    <w:rsid w:val="00463B14"/>
    <w:rsid w:val="00464E16"/>
    <w:rsid w:val="00464FB6"/>
    <w:rsid w:val="00466678"/>
    <w:rsid w:val="00467065"/>
    <w:rsid w:val="0046785F"/>
    <w:rsid w:val="0047005C"/>
    <w:rsid w:val="00470888"/>
    <w:rsid w:val="004711C0"/>
    <w:rsid w:val="00472AB4"/>
    <w:rsid w:val="004734F9"/>
    <w:rsid w:val="0047450D"/>
    <w:rsid w:val="00474550"/>
    <w:rsid w:val="0047678D"/>
    <w:rsid w:val="00477123"/>
    <w:rsid w:val="00477629"/>
    <w:rsid w:val="00477A1D"/>
    <w:rsid w:val="00477E3C"/>
    <w:rsid w:val="004805F8"/>
    <w:rsid w:val="00480690"/>
    <w:rsid w:val="004807FB"/>
    <w:rsid w:val="00480A4D"/>
    <w:rsid w:val="00480F49"/>
    <w:rsid w:val="004812DD"/>
    <w:rsid w:val="00481781"/>
    <w:rsid w:val="00481C02"/>
    <w:rsid w:val="00482E9F"/>
    <w:rsid w:val="00482EC2"/>
    <w:rsid w:val="00484EA0"/>
    <w:rsid w:val="00485191"/>
    <w:rsid w:val="004863B0"/>
    <w:rsid w:val="00486532"/>
    <w:rsid w:val="00490A6E"/>
    <w:rsid w:val="00490EE6"/>
    <w:rsid w:val="00490F66"/>
    <w:rsid w:val="004912FB"/>
    <w:rsid w:val="0049327C"/>
    <w:rsid w:val="0049332D"/>
    <w:rsid w:val="00493E12"/>
    <w:rsid w:val="00495B37"/>
    <w:rsid w:val="004964DC"/>
    <w:rsid w:val="00496F0D"/>
    <w:rsid w:val="00497C51"/>
    <w:rsid w:val="00497E67"/>
    <w:rsid w:val="00497FF7"/>
    <w:rsid w:val="004A00A2"/>
    <w:rsid w:val="004A113F"/>
    <w:rsid w:val="004A1261"/>
    <w:rsid w:val="004A3AAF"/>
    <w:rsid w:val="004A3FF4"/>
    <w:rsid w:val="004A5930"/>
    <w:rsid w:val="004A593D"/>
    <w:rsid w:val="004A5BB9"/>
    <w:rsid w:val="004A5F36"/>
    <w:rsid w:val="004A5F9C"/>
    <w:rsid w:val="004A64BF"/>
    <w:rsid w:val="004A65D3"/>
    <w:rsid w:val="004A72C3"/>
    <w:rsid w:val="004A76E1"/>
    <w:rsid w:val="004A7829"/>
    <w:rsid w:val="004B04D0"/>
    <w:rsid w:val="004B0E8F"/>
    <w:rsid w:val="004B0FEE"/>
    <w:rsid w:val="004B15B5"/>
    <w:rsid w:val="004B1C8A"/>
    <w:rsid w:val="004B1C9B"/>
    <w:rsid w:val="004B1DEE"/>
    <w:rsid w:val="004B202A"/>
    <w:rsid w:val="004B2B43"/>
    <w:rsid w:val="004B3593"/>
    <w:rsid w:val="004B373F"/>
    <w:rsid w:val="004B3DD8"/>
    <w:rsid w:val="004B3DF2"/>
    <w:rsid w:val="004B42DA"/>
    <w:rsid w:val="004B460A"/>
    <w:rsid w:val="004B68C7"/>
    <w:rsid w:val="004B69C8"/>
    <w:rsid w:val="004B6E7B"/>
    <w:rsid w:val="004B749E"/>
    <w:rsid w:val="004B7E93"/>
    <w:rsid w:val="004C03D7"/>
    <w:rsid w:val="004C053E"/>
    <w:rsid w:val="004C0B90"/>
    <w:rsid w:val="004C2937"/>
    <w:rsid w:val="004C4AA6"/>
    <w:rsid w:val="004C6317"/>
    <w:rsid w:val="004C6432"/>
    <w:rsid w:val="004C6BA3"/>
    <w:rsid w:val="004C6FAA"/>
    <w:rsid w:val="004D02E9"/>
    <w:rsid w:val="004D0A48"/>
    <w:rsid w:val="004D0FBE"/>
    <w:rsid w:val="004D139A"/>
    <w:rsid w:val="004D1439"/>
    <w:rsid w:val="004D2517"/>
    <w:rsid w:val="004D3899"/>
    <w:rsid w:val="004D3DF7"/>
    <w:rsid w:val="004D5260"/>
    <w:rsid w:val="004D6948"/>
    <w:rsid w:val="004D6FB2"/>
    <w:rsid w:val="004D7AE2"/>
    <w:rsid w:val="004D7E8C"/>
    <w:rsid w:val="004E063F"/>
    <w:rsid w:val="004E09C5"/>
    <w:rsid w:val="004E12FD"/>
    <w:rsid w:val="004E21C8"/>
    <w:rsid w:val="004E38B7"/>
    <w:rsid w:val="004E45EE"/>
    <w:rsid w:val="004E4D56"/>
    <w:rsid w:val="004E55DF"/>
    <w:rsid w:val="004E6656"/>
    <w:rsid w:val="004F0E5B"/>
    <w:rsid w:val="004F1585"/>
    <w:rsid w:val="004F359B"/>
    <w:rsid w:val="004F6F48"/>
    <w:rsid w:val="004F7473"/>
    <w:rsid w:val="004F7B07"/>
    <w:rsid w:val="005006A5"/>
    <w:rsid w:val="00500709"/>
    <w:rsid w:val="00500796"/>
    <w:rsid w:val="00500D03"/>
    <w:rsid w:val="0050102B"/>
    <w:rsid w:val="005013F1"/>
    <w:rsid w:val="00501B43"/>
    <w:rsid w:val="00501ECC"/>
    <w:rsid w:val="0050279D"/>
    <w:rsid w:val="00502D12"/>
    <w:rsid w:val="0050403D"/>
    <w:rsid w:val="0050720F"/>
    <w:rsid w:val="0051039B"/>
    <w:rsid w:val="00510E98"/>
    <w:rsid w:val="005110EF"/>
    <w:rsid w:val="0051184C"/>
    <w:rsid w:val="00512382"/>
    <w:rsid w:val="005124DF"/>
    <w:rsid w:val="00513D20"/>
    <w:rsid w:val="00514429"/>
    <w:rsid w:val="00514512"/>
    <w:rsid w:val="00515312"/>
    <w:rsid w:val="0051552E"/>
    <w:rsid w:val="00515BD0"/>
    <w:rsid w:val="005165F0"/>
    <w:rsid w:val="005170D3"/>
    <w:rsid w:val="005171E1"/>
    <w:rsid w:val="005173F6"/>
    <w:rsid w:val="00517867"/>
    <w:rsid w:val="00520E9C"/>
    <w:rsid w:val="00522051"/>
    <w:rsid w:val="0052291D"/>
    <w:rsid w:val="00522C15"/>
    <w:rsid w:val="00522EB5"/>
    <w:rsid w:val="00523893"/>
    <w:rsid w:val="005239E6"/>
    <w:rsid w:val="005252E6"/>
    <w:rsid w:val="005271C6"/>
    <w:rsid w:val="005305B5"/>
    <w:rsid w:val="00530F6B"/>
    <w:rsid w:val="005316CB"/>
    <w:rsid w:val="005327A4"/>
    <w:rsid w:val="00533CE1"/>
    <w:rsid w:val="00533FCB"/>
    <w:rsid w:val="00534517"/>
    <w:rsid w:val="005348F1"/>
    <w:rsid w:val="005349D1"/>
    <w:rsid w:val="00535315"/>
    <w:rsid w:val="00537231"/>
    <w:rsid w:val="00537F4F"/>
    <w:rsid w:val="0054214A"/>
    <w:rsid w:val="00542811"/>
    <w:rsid w:val="00542D61"/>
    <w:rsid w:val="0054348D"/>
    <w:rsid w:val="00544264"/>
    <w:rsid w:val="005447EB"/>
    <w:rsid w:val="00545703"/>
    <w:rsid w:val="00545F8C"/>
    <w:rsid w:val="00547CF5"/>
    <w:rsid w:val="0055023C"/>
    <w:rsid w:val="00553773"/>
    <w:rsid w:val="00553F96"/>
    <w:rsid w:val="00554C2C"/>
    <w:rsid w:val="00554F79"/>
    <w:rsid w:val="00555E3C"/>
    <w:rsid w:val="00555E97"/>
    <w:rsid w:val="00557074"/>
    <w:rsid w:val="005606B8"/>
    <w:rsid w:val="005625D7"/>
    <w:rsid w:val="0056365D"/>
    <w:rsid w:val="005654F8"/>
    <w:rsid w:val="00567841"/>
    <w:rsid w:val="0057022A"/>
    <w:rsid w:val="00570AA7"/>
    <w:rsid w:val="00571083"/>
    <w:rsid w:val="00572647"/>
    <w:rsid w:val="00573D5C"/>
    <w:rsid w:val="00573DB2"/>
    <w:rsid w:val="0057460E"/>
    <w:rsid w:val="00574F33"/>
    <w:rsid w:val="00575938"/>
    <w:rsid w:val="00575EDC"/>
    <w:rsid w:val="0057662B"/>
    <w:rsid w:val="00576A09"/>
    <w:rsid w:val="00576C40"/>
    <w:rsid w:val="0057716E"/>
    <w:rsid w:val="00580C6C"/>
    <w:rsid w:val="00580DEE"/>
    <w:rsid w:val="00580FAA"/>
    <w:rsid w:val="00581BC8"/>
    <w:rsid w:val="00583367"/>
    <w:rsid w:val="005837B8"/>
    <w:rsid w:val="00583BF1"/>
    <w:rsid w:val="005846EB"/>
    <w:rsid w:val="00586BEF"/>
    <w:rsid w:val="00586C7C"/>
    <w:rsid w:val="005877EB"/>
    <w:rsid w:val="005909AC"/>
    <w:rsid w:val="00591CE5"/>
    <w:rsid w:val="00591FD7"/>
    <w:rsid w:val="00592E75"/>
    <w:rsid w:val="00592EDB"/>
    <w:rsid w:val="00593E3B"/>
    <w:rsid w:val="00593FBC"/>
    <w:rsid w:val="005954F7"/>
    <w:rsid w:val="0059565B"/>
    <w:rsid w:val="00595D57"/>
    <w:rsid w:val="00596B64"/>
    <w:rsid w:val="00596F31"/>
    <w:rsid w:val="0059725C"/>
    <w:rsid w:val="00597399"/>
    <w:rsid w:val="005A0064"/>
    <w:rsid w:val="005A01FB"/>
    <w:rsid w:val="005A0660"/>
    <w:rsid w:val="005A0E1B"/>
    <w:rsid w:val="005A134E"/>
    <w:rsid w:val="005A1DB0"/>
    <w:rsid w:val="005A234D"/>
    <w:rsid w:val="005A2548"/>
    <w:rsid w:val="005A26C8"/>
    <w:rsid w:val="005A2BF4"/>
    <w:rsid w:val="005A3131"/>
    <w:rsid w:val="005A4262"/>
    <w:rsid w:val="005A5C74"/>
    <w:rsid w:val="005A6408"/>
    <w:rsid w:val="005A6515"/>
    <w:rsid w:val="005A7879"/>
    <w:rsid w:val="005A7A90"/>
    <w:rsid w:val="005B095E"/>
    <w:rsid w:val="005B0BA2"/>
    <w:rsid w:val="005B15C5"/>
    <w:rsid w:val="005B2019"/>
    <w:rsid w:val="005B27A8"/>
    <w:rsid w:val="005B2919"/>
    <w:rsid w:val="005B296D"/>
    <w:rsid w:val="005B46AF"/>
    <w:rsid w:val="005B4C52"/>
    <w:rsid w:val="005B529E"/>
    <w:rsid w:val="005B7365"/>
    <w:rsid w:val="005C00AE"/>
    <w:rsid w:val="005C032F"/>
    <w:rsid w:val="005C23F0"/>
    <w:rsid w:val="005C2CE2"/>
    <w:rsid w:val="005C2E5F"/>
    <w:rsid w:val="005C3896"/>
    <w:rsid w:val="005C4275"/>
    <w:rsid w:val="005C4709"/>
    <w:rsid w:val="005C5506"/>
    <w:rsid w:val="005C6579"/>
    <w:rsid w:val="005C7400"/>
    <w:rsid w:val="005C7EF7"/>
    <w:rsid w:val="005D0082"/>
    <w:rsid w:val="005D06E9"/>
    <w:rsid w:val="005D106E"/>
    <w:rsid w:val="005D1ED4"/>
    <w:rsid w:val="005D3078"/>
    <w:rsid w:val="005D43DE"/>
    <w:rsid w:val="005D5E9A"/>
    <w:rsid w:val="005D65CD"/>
    <w:rsid w:val="005D7412"/>
    <w:rsid w:val="005D78FA"/>
    <w:rsid w:val="005E09DA"/>
    <w:rsid w:val="005E13A9"/>
    <w:rsid w:val="005E1758"/>
    <w:rsid w:val="005E17E2"/>
    <w:rsid w:val="005E1A29"/>
    <w:rsid w:val="005E28A9"/>
    <w:rsid w:val="005E3A26"/>
    <w:rsid w:val="005E3A82"/>
    <w:rsid w:val="005E457C"/>
    <w:rsid w:val="005E45EA"/>
    <w:rsid w:val="005E4667"/>
    <w:rsid w:val="005E59AD"/>
    <w:rsid w:val="005E7038"/>
    <w:rsid w:val="005E73D3"/>
    <w:rsid w:val="005E7438"/>
    <w:rsid w:val="005E7D4E"/>
    <w:rsid w:val="005F1141"/>
    <w:rsid w:val="005F2E28"/>
    <w:rsid w:val="005F3636"/>
    <w:rsid w:val="005F4A22"/>
    <w:rsid w:val="005F4CFB"/>
    <w:rsid w:val="005F500A"/>
    <w:rsid w:val="005F6192"/>
    <w:rsid w:val="005F727C"/>
    <w:rsid w:val="005F786E"/>
    <w:rsid w:val="005F7B59"/>
    <w:rsid w:val="00600D75"/>
    <w:rsid w:val="00601045"/>
    <w:rsid w:val="00603049"/>
    <w:rsid w:val="006033B2"/>
    <w:rsid w:val="00604286"/>
    <w:rsid w:val="0060440B"/>
    <w:rsid w:val="00604DB8"/>
    <w:rsid w:val="0060624A"/>
    <w:rsid w:val="00606C61"/>
    <w:rsid w:val="00606D00"/>
    <w:rsid w:val="00607985"/>
    <w:rsid w:val="006079BF"/>
    <w:rsid w:val="00607BC3"/>
    <w:rsid w:val="00610CED"/>
    <w:rsid w:val="00610FDC"/>
    <w:rsid w:val="00611332"/>
    <w:rsid w:val="00612031"/>
    <w:rsid w:val="00612B03"/>
    <w:rsid w:val="00612B75"/>
    <w:rsid w:val="00612EEC"/>
    <w:rsid w:val="006130CD"/>
    <w:rsid w:val="00613755"/>
    <w:rsid w:val="00614186"/>
    <w:rsid w:val="0061459D"/>
    <w:rsid w:val="0061472E"/>
    <w:rsid w:val="00614B2B"/>
    <w:rsid w:val="006153BF"/>
    <w:rsid w:val="00615D85"/>
    <w:rsid w:val="00615FA3"/>
    <w:rsid w:val="00615FED"/>
    <w:rsid w:val="00616555"/>
    <w:rsid w:val="006169D3"/>
    <w:rsid w:val="00616EB8"/>
    <w:rsid w:val="006170F6"/>
    <w:rsid w:val="00620431"/>
    <w:rsid w:val="00622605"/>
    <w:rsid w:val="006234BC"/>
    <w:rsid w:val="006246B5"/>
    <w:rsid w:val="006249EE"/>
    <w:rsid w:val="00625335"/>
    <w:rsid w:val="006254A5"/>
    <w:rsid w:val="00626A48"/>
    <w:rsid w:val="0062764B"/>
    <w:rsid w:val="00630F70"/>
    <w:rsid w:val="00631F20"/>
    <w:rsid w:val="00632B95"/>
    <w:rsid w:val="0063315B"/>
    <w:rsid w:val="00633E34"/>
    <w:rsid w:val="00635191"/>
    <w:rsid w:val="00635610"/>
    <w:rsid w:val="00635CB2"/>
    <w:rsid w:val="006360DE"/>
    <w:rsid w:val="00640F6C"/>
    <w:rsid w:val="00641300"/>
    <w:rsid w:val="006413F3"/>
    <w:rsid w:val="00641E8C"/>
    <w:rsid w:val="006425FE"/>
    <w:rsid w:val="00642EFF"/>
    <w:rsid w:val="00643C62"/>
    <w:rsid w:val="00644BF4"/>
    <w:rsid w:val="0064516E"/>
    <w:rsid w:val="006459A6"/>
    <w:rsid w:val="00645D7E"/>
    <w:rsid w:val="00645E7C"/>
    <w:rsid w:val="00646234"/>
    <w:rsid w:val="00646D7A"/>
    <w:rsid w:val="00646D82"/>
    <w:rsid w:val="00646DBA"/>
    <w:rsid w:val="00647171"/>
    <w:rsid w:val="006472B4"/>
    <w:rsid w:val="0064745C"/>
    <w:rsid w:val="006501EF"/>
    <w:rsid w:val="00650CD0"/>
    <w:rsid w:val="0065153A"/>
    <w:rsid w:val="00652269"/>
    <w:rsid w:val="00653366"/>
    <w:rsid w:val="00653733"/>
    <w:rsid w:val="00655ED0"/>
    <w:rsid w:val="00656C72"/>
    <w:rsid w:val="00660313"/>
    <w:rsid w:val="00660ACA"/>
    <w:rsid w:val="00661722"/>
    <w:rsid w:val="00661843"/>
    <w:rsid w:val="00661A91"/>
    <w:rsid w:val="00662527"/>
    <w:rsid w:val="00662534"/>
    <w:rsid w:val="00663DFF"/>
    <w:rsid w:val="006640BB"/>
    <w:rsid w:val="00664432"/>
    <w:rsid w:val="00664E57"/>
    <w:rsid w:val="00667D80"/>
    <w:rsid w:val="00670273"/>
    <w:rsid w:val="00670724"/>
    <w:rsid w:val="00670C5E"/>
    <w:rsid w:val="006721DF"/>
    <w:rsid w:val="006728CF"/>
    <w:rsid w:val="00672908"/>
    <w:rsid w:val="00672B6D"/>
    <w:rsid w:val="00672ED2"/>
    <w:rsid w:val="00672FB3"/>
    <w:rsid w:val="0067368F"/>
    <w:rsid w:val="00673C19"/>
    <w:rsid w:val="00673EF1"/>
    <w:rsid w:val="006751C1"/>
    <w:rsid w:val="006752A8"/>
    <w:rsid w:val="00675D99"/>
    <w:rsid w:val="00675EC2"/>
    <w:rsid w:val="00676AC2"/>
    <w:rsid w:val="00676EB1"/>
    <w:rsid w:val="00677EB6"/>
    <w:rsid w:val="006812CF"/>
    <w:rsid w:val="00681B04"/>
    <w:rsid w:val="00681C9B"/>
    <w:rsid w:val="0068317E"/>
    <w:rsid w:val="00683522"/>
    <w:rsid w:val="00683CDB"/>
    <w:rsid w:val="00683E71"/>
    <w:rsid w:val="00683EF2"/>
    <w:rsid w:val="006848E5"/>
    <w:rsid w:val="00684D47"/>
    <w:rsid w:val="00686C6C"/>
    <w:rsid w:val="00686D2E"/>
    <w:rsid w:val="00686DE7"/>
    <w:rsid w:val="006878C1"/>
    <w:rsid w:val="006905B0"/>
    <w:rsid w:val="00690FFF"/>
    <w:rsid w:val="0069154E"/>
    <w:rsid w:val="00692132"/>
    <w:rsid w:val="0069214C"/>
    <w:rsid w:val="0069258B"/>
    <w:rsid w:val="00692A32"/>
    <w:rsid w:val="00693427"/>
    <w:rsid w:val="0069453B"/>
    <w:rsid w:val="00694D3E"/>
    <w:rsid w:val="00696105"/>
    <w:rsid w:val="00696236"/>
    <w:rsid w:val="0069648C"/>
    <w:rsid w:val="006964BD"/>
    <w:rsid w:val="00696548"/>
    <w:rsid w:val="006975CF"/>
    <w:rsid w:val="00697812"/>
    <w:rsid w:val="006A00E4"/>
    <w:rsid w:val="006A01F1"/>
    <w:rsid w:val="006A038D"/>
    <w:rsid w:val="006A13B8"/>
    <w:rsid w:val="006A331E"/>
    <w:rsid w:val="006A37A2"/>
    <w:rsid w:val="006A5756"/>
    <w:rsid w:val="006A576B"/>
    <w:rsid w:val="006A5C79"/>
    <w:rsid w:val="006A670C"/>
    <w:rsid w:val="006A7072"/>
    <w:rsid w:val="006B10C6"/>
    <w:rsid w:val="006B24D6"/>
    <w:rsid w:val="006B2609"/>
    <w:rsid w:val="006B336A"/>
    <w:rsid w:val="006B525C"/>
    <w:rsid w:val="006B69D7"/>
    <w:rsid w:val="006B7CA5"/>
    <w:rsid w:val="006C2629"/>
    <w:rsid w:val="006C27EE"/>
    <w:rsid w:val="006C381D"/>
    <w:rsid w:val="006C6493"/>
    <w:rsid w:val="006C77AC"/>
    <w:rsid w:val="006C7F58"/>
    <w:rsid w:val="006D10BF"/>
    <w:rsid w:val="006D137C"/>
    <w:rsid w:val="006D1D44"/>
    <w:rsid w:val="006D217C"/>
    <w:rsid w:val="006D231A"/>
    <w:rsid w:val="006D2A56"/>
    <w:rsid w:val="006D3042"/>
    <w:rsid w:val="006D4945"/>
    <w:rsid w:val="006D4BC2"/>
    <w:rsid w:val="006D64DD"/>
    <w:rsid w:val="006D72A8"/>
    <w:rsid w:val="006E06F5"/>
    <w:rsid w:val="006E07E5"/>
    <w:rsid w:val="006E280F"/>
    <w:rsid w:val="006E2B88"/>
    <w:rsid w:val="006E3907"/>
    <w:rsid w:val="006E3BE1"/>
    <w:rsid w:val="006E54CF"/>
    <w:rsid w:val="006E5A4F"/>
    <w:rsid w:val="006E5DFF"/>
    <w:rsid w:val="006E65D4"/>
    <w:rsid w:val="006E6B4D"/>
    <w:rsid w:val="006F0B6B"/>
    <w:rsid w:val="006F0D64"/>
    <w:rsid w:val="006F4AB5"/>
    <w:rsid w:val="006F5137"/>
    <w:rsid w:val="006F5EE9"/>
    <w:rsid w:val="006F6149"/>
    <w:rsid w:val="006F7193"/>
    <w:rsid w:val="006F7C7D"/>
    <w:rsid w:val="006F7CCE"/>
    <w:rsid w:val="00701178"/>
    <w:rsid w:val="0070145C"/>
    <w:rsid w:val="00701933"/>
    <w:rsid w:val="007019BE"/>
    <w:rsid w:val="00701BB8"/>
    <w:rsid w:val="00701CBE"/>
    <w:rsid w:val="00701E49"/>
    <w:rsid w:val="0070208D"/>
    <w:rsid w:val="007031A7"/>
    <w:rsid w:val="00705098"/>
    <w:rsid w:val="00705AF0"/>
    <w:rsid w:val="0070696D"/>
    <w:rsid w:val="00706BD9"/>
    <w:rsid w:val="00707120"/>
    <w:rsid w:val="00710DCA"/>
    <w:rsid w:val="00711264"/>
    <w:rsid w:val="00711593"/>
    <w:rsid w:val="00711F1E"/>
    <w:rsid w:val="007129FE"/>
    <w:rsid w:val="00712B75"/>
    <w:rsid w:val="00713452"/>
    <w:rsid w:val="0071369F"/>
    <w:rsid w:val="0071376A"/>
    <w:rsid w:val="00713814"/>
    <w:rsid w:val="007139D4"/>
    <w:rsid w:val="00713AC8"/>
    <w:rsid w:val="007143F3"/>
    <w:rsid w:val="00715437"/>
    <w:rsid w:val="00717112"/>
    <w:rsid w:val="007201B6"/>
    <w:rsid w:val="0072079D"/>
    <w:rsid w:val="00721248"/>
    <w:rsid w:val="0072128B"/>
    <w:rsid w:val="00721367"/>
    <w:rsid w:val="007221C0"/>
    <w:rsid w:val="00722C28"/>
    <w:rsid w:val="00722DCA"/>
    <w:rsid w:val="0072307A"/>
    <w:rsid w:val="00723349"/>
    <w:rsid w:val="00723532"/>
    <w:rsid w:val="00724392"/>
    <w:rsid w:val="00724916"/>
    <w:rsid w:val="00724B95"/>
    <w:rsid w:val="00725E09"/>
    <w:rsid w:val="007260CB"/>
    <w:rsid w:val="00727328"/>
    <w:rsid w:val="00727F99"/>
    <w:rsid w:val="00730016"/>
    <w:rsid w:val="0073332F"/>
    <w:rsid w:val="00734CC1"/>
    <w:rsid w:val="00735288"/>
    <w:rsid w:val="007353CE"/>
    <w:rsid w:val="00735C92"/>
    <w:rsid w:val="00736659"/>
    <w:rsid w:val="00736916"/>
    <w:rsid w:val="00736CE8"/>
    <w:rsid w:val="007405B8"/>
    <w:rsid w:val="007411A4"/>
    <w:rsid w:val="00741D55"/>
    <w:rsid w:val="00741F10"/>
    <w:rsid w:val="007450CB"/>
    <w:rsid w:val="00745183"/>
    <w:rsid w:val="0074557D"/>
    <w:rsid w:val="00746378"/>
    <w:rsid w:val="007467EE"/>
    <w:rsid w:val="00747290"/>
    <w:rsid w:val="00750F7E"/>
    <w:rsid w:val="00752630"/>
    <w:rsid w:val="00752C24"/>
    <w:rsid w:val="00753358"/>
    <w:rsid w:val="00754987"/>
    <w:rsid w:val="0075508C"/>
    <w:rsid w:val="00755685"/>
    <w:rsid w:val="007561A2"/>
    <w:rsid w:val="007561D9"/>
    <w:rsid w:val="00756E69"/>
    <w:rsid w:val="00757E91"/>
    <w:rsid w:val="007601FC"/>
    <w:rsid w:val="00761B6B"/>
    <w:rsid w:val="00762188"/>
    <w:rsid w:val="007623DE"/>
    <w:rsid w:val="007640A5"/>
    <w:rsid w:val="0076430C"/>
    <w:rsid w:val="00765DC4"/>
    <w:rsid w:val="007669E6"/>
    <w:rsid w:val="007670F3"/>
    <w:rsid w:val="00767425"/>
    <w:rsid w:val="00767DD2"/>
    <w:rsid w:val="00770A95"/>
    <w:rsid w:val="00770EAF"/>
    <w:rsid w:val="0077135C"/>
    <w:rsid w:val="00771483"/>
    <w:rsid w:val="0077220E"/>
    <w:rsid w:val="00773511"/>
    <w:rsid w:val="007754CF"/>
    <w:rsid w:val="0077553B"/>
    <w:rsid w:val="007757BA"/>
    <w:rsid w:val="0077588E"/>
    <w:rsid w:val="007762EC"/>
    <w:rsid w:val="007773DD"/>
    <w:rsid w:val="0078065A"/>
    <w:rsid w:val="0078140F"/>
    <w:rsid w:val="00781428"/>
    <w:rsid w:val="00782038"/>
    <w:rsid w:val="007825B2"/>
    <w:rsid w:val="00782939"/>
    <w:rsid w:val="00782996"/>
    <w:rsid w:val="00784067"/>
    <w:rsid w:val="00784BAA"/>
    <w:rsid w:val="007856AE"/>
    <w:rsid w:val="00786884"/>
    <w:rsid w:val="00787014"/>
    <w:rsid w:val="00787128"/>
    <w:rsid w:val="007873C6"/>
    <w:rsid w:val="00787D1C"/>
    <w:rsid w:val="00791300"/>
    <w:rsid w:val="007923A6"/>
    <w:rsid w:val="00792432"/>
    <w:rsid w:val="00793119"/>
    <w:rsid w:val="00793238"/>
    <w:rsid w:val="007940A5"/>
    <w:rsid w:val="00794FAB"/>
    <w:rsid w:val="00794FF0"/>
    <w:rsid w:val="00795DA4"/>
    <w:rsid w:val="00796486"/>
    <w:rsid w:val="00796F53"/>
    <w:rsid w:val="007970B5"/>
    <w:rsid w:val="00797117"/>
    <w:rsid w:val="007974A9"/>
    <w:rsid w:val="007974F3"/>
    <w:rsid w:val="00797969"/>
    <w:rsid w:val="007A039F"/>
    <w:rsid w:val="007A08CE"/>
    <w:rsid w:val="007A094A"/>
    <w:rsid w:val="007A1F97"/>
    <w:rsid w:val="007A275E"/>
    <w:rsid w:val="007A2B09"/>
    <w:rsid w:val="007A4083"/>
    <w:rsid w:val="007A414D"/>
    <w:rsid w:val="007A47C5"/>
    <w:rsid w:val="007A48F0"/>
    <w:rsid w:val="007A558E"/>
    <w:rsid w:val="007A6267"/>
    <w:rsid w:val="007A636A"/>
    <w:rsid w:val="007A6425"/>
    <w:rsid w:val="007A76E5"/>
    <w:rsid w:val="007A7B86"/>
    <w:rsid w:val="007A7D3C"/>
    <w:rsid w:val="007B05F5"/>
    <w:rsid w:val="007B0A76"/>
    <w:rsid w:val="007B0A94"/>
    <w:rsid w:val="007B11B0"/>
    <w:rsid w:val="007B1946"/>
    <w:rsid w:val="007B2FF5"/>
    <w:rsid w:val="007B56E5"/>
    <w:rsid w:val="007B600B"/>
    <w:rsid w:val="007B6184"/>
    <w:rsid w:val="007B6AE1"/>
    <w:rsid w:val="007B6EC8"/>
    <w:rsid w:val="007B714C"/>
    <w:rsid w:val="007C0844"/>
    <w:rsid w:val="007C09A1"/>
    <w:rsid w:val="007C0C04"/>
    <w:rsid w:val="007C10B0"/>
    <w:rsid w:val="007C1F80"/>
    <w:rsid w:val="007C2463"/>
    <w:rsid w:val="007C2551"/>
    <w:rsid w:val="007C6029"/>
    <w:rsid w:val="007C6750"/>
    <w:rsid w:val="007C67C4"/>
    <w:rsid w:val="007C689E"/>
    <w:rsid w:val="007C6D21"/>
    <w:rsid w:val="007C7395"/>
    <w:rsid w:val="007C75D5"/>
    <w:rsid w:val="007C77EF"/>
    <w:rsid w:val="007D0ED7"/>
    <w:rsid w:val="007D18CB"/>
    <w:rsid w:val="007D1C52"/>
    <w:rsid w:val="007D209E"/>
    <w:rsid w:val="007D29E6"/>
    <w:rsid w:val="007D3FA0"/>
    <w:rsid w:val="007D4899"/>
    <w:rsid w:val="007D7537"/>
    <w:rsid w:val="007D7F69"/>
    <w:rsid w:val="007E072C"/>
    <w:rsid w:val="007E13CB"/>
    <w:rsid w:val="007E2354"/>
    <w:rsid w:val="007E2FF1"/>
    <w:rsid w:val="007E30C2"/>
    <w:rsid w:val="007E349B"/>
    <w:rsid w:val="007E449B"/>
    <w:rsid w:val="007E449E"/>
    <w:rsid w:val="007E4504"/>
    <w:rsid w:val="007E5EC9"/>
    <w:rsid w:val="007E615F"/>
    <w:rsid w:val="007E6918"/>
    <w:rsid w:val="007E7053"/>
    <w:rsid w:val="007E7847"/>
    <w:rsid w:val="007E7B56"/>
    <w:rsid w:val="007E7C1A"/>
    <w:rsid w:val="007F0F2D"/>
    <w:rsid w:val="007F13D8"/>
    <w:rsid w:val="007F168A"/>
    <w:rsid w:val="007F198A"/>
    <w:rsid w:val="007F20E9"/>
    <w:rsid w:val="007F2658"/>
    <w:rsid w:val="007F478E"/>
    <w:rsid w:val="007F4E66"/>
    <w:rsid w:val="007F5CC8"/>
    <w:rsid w:val="007F6EDE"/>
    <w:rsid w:val="008000F6"/>
    <w:rsid w:val="00800594"/>
    <w:rsid w:val="008006FF"/>
    <w:rsid w:val="00801F3E"/>
    <w:rsid w:val="00802973"/>
    <w:rsid w:val="00802B74"/>
    <w:rsid w:val="00802EC7"/>
    <w:rsid w:val="00804302"/>
    <w:rsid w:val="008054E0"/>
    <w:rsid w:val="008057A9"/>
    <w:rsid w:val="0080586D"/>
    <w:rsid w:val="00805DDD"/>
    <w:rsid w:val="00807157"/>
    <w:rsid w:val="008075D7"/>
    <w:rsid w:val="00807D4A"/>
    <w:rsid w:val="00807FEB"/>
    <w:rsid w:val="00810CAC"/>
    <w:rsid w:val="0081115A"/>
    <w:rsid w:val="00811273"/>
    <w:rsid w:val="0081154C"/>
    <w:rsid w:val="00811789"/>
    <w:rsid w:val="0081186C"/>
    <w:rsid w:val="00812659"/>
    <w:rsid w:val="0081265E"/>
    <w:rsid w:val="00812737"/>
    <w:rsid w:val="008131E5"/>
    <w:rsid w:val="008135F0"/>
    <w:rsid w:val="008148B6"/>
    <w:rsid w:val="00814BA3"/>
    <w:rsid w:val="0081534E"/>
    <w:rsid w:val="0081547B"/>
    <w:rsid w:val="00815A5D"/>
    <w:rsid w:val="00815B1D"/>
    <w:rsid w:val="00815CB6"/>
    <w:rsid w:val="008163D0"/>
    <w:rsid w:val="00817279"/>
    <w:rsid w:val="00820BB8"/>
    <w:rsid w:val="00820CC3"/>
    <w:rsid w:val="008214AB"/>
    <w:rsid w:val="00821A15"/>
    <w:rsid w:val="00821AF8"/>
    <w:rsid w:val="00821E7D"/>
    <w:rsid w:val="008220A2"/>
    <w:rsid w:val="008221F2"/>
    <w:rsid w:val="00823BB7"/>
    <w:rsid w:val="00824E08"/>
    <w:rsid w:val="0082555D"/>
    <w:rsid w:val="00825659"/>
    <w:rsid w:val="00826ACC"/>
    <w:rsid w:val="00826D82"/>
    <w:rsid w:val="00832308"/>
    <w:rsid w:val="0083231E"/>
    <w:rsid w:val="008346B9"/>
    <w:rsid w:val="00834D09"/>
    <w:rsid w:val="00836379"/>
    <w:rsid w:val="008368A5"/>
    <w:rsid w:val="00837753"/>
    <w:rsid w:val="00837831"/>
    <w:rsid w:val="00840C12"/>
    <w:rsid w:val="00840E00"/>
    <w:rsid w:val="00841309"/>
    <w:rsid w:val="0084285F"/>
    <w:rsid w:val="00842AA9"/>
    <w:rsid w:val="00842BC0"/>
    <w:rsid w:val="008454B5"/>
    <w:rsid w:val="00845803"/>
    <w:rsid w:val="0084619D"/>
    <w:rsid w:val="00846597"/>
    <w:rsid w:val="0084715F"/>
    <w:rsid w:val="00847C88"/>
    <w:rsid w:val="008503FD"/>
    <w:rsid w:val="00850D6F"/>
    <w:rsid w:val="00850F08"/>
    <w:rsid w:val="00851F22"/>
    <w:rsid w:val="0085290C"/>
    <w:rsid w:val="00852B42"/>
    <w:rsid w:val="00852B8E"/>
    <w:rsid w:val="00852DB6"/>
    <w:rsid w:val="00853FBC"/>
    <w:rsid w:val="008542E5"/>
    <w:rsid w:val="00854426"/>
    <w:rsid w:val="00854E3F"/>
    <w:rsid w:val="00855E53"/>
    <w:rsid w:val="0085620D"/>
    <w:rsid w:val="00856505"/>
    <w:rsid w:val="00856A58"/>
    <w:rsid w:val="008572A3"/>
    <w:rsid w:val="00860972"/>
    <w:rsid w:val="00862978"/>
    <w:rsid w:val="00863580"/>
    <w:rsid w:val="0086381B"/>
    <w:rsid w:val="008638EF"/>
    <w:rsid w:val="00864328"/>
    <w:rsid w:val="0086546C"/>
    <w:rsid w:val="008655F8"/>
    <w:rsid w:val="00865D98"/>
    <w:rsid w:val="00867F04"/>
    <w:rsid w:val="008705DC"/>
    <w:rsid w:val="00870B9C"/>
    <w:rsid w:val="00871EF3"/>
    <w:rsid w:val="00872869"/>
    <w:rsid w:val="00872C63"/>
    <w:rsid w:val="0087349E"/>
    <w:rsid w:val="0087378C"/>
    <w:rsid w:val="00873C39"/>
    <w:rsid w:val="00873C74"/>
    <w:rsid w:val="00874111"/>
    <w:rsid w:val="00874779"/>
    <w:rsid w:val="0087594A"/>
    <w:rsid w:val="00875E65"/>
    <w:rsid w:val="00876CBC"/>
    <w:rsid w:val="008771D1"/>
    <w:rsid w:val="0088016C"/>
    <w:rsid w:val="0088019C"/>
    <w:rsid w:val="008803A1"/>
    <w:rsid w:val="008806FD"/>
    <w:rsid w:val="0088087B"/>
    <w:rsid w:val="0088153B"/>
    <w:rsid w:val="00881EC1"/>
    <w:rsid w:val="008825C5"/>
    <w:rsid w:val="00883150"/>
    <w:rsid w:val="008832E3"/>
    <w:rsid w:val="0088365D"/>
    <w:rsid w:val="008836DD"/>
    <w:rsid w:val="008837F3"/>
    <w:rsid w:val="00883B09"/>
    <w:rsid w:val="00883C81"/>
    <w:rsid w:val="008845D6"/>
    <w:rsid w:val="00884A1B"/>
    <w:rsid w:val="00884CAA"/>
    <w:rsid w:val="00885477"/>
    <w:rsid w:val="00887190"/>
    <w:rsid w:val="00891AC9"/>
    <w:rsid w:val="00891D7E"/>
    <w:rsid w:val="00892361"/>
    <w:rsid w:val="0089305D"/>
    <w:rsid w:val="0089323D"/>
    <w:rsid w:val="00893495"/>
    <w:rsid w:val="008942FD"/>
    <w:rsid w:val="00894525"/>
    <w:rsid w:val="00895135"/>
    <w:rsid w:val="0089523A"/>
    <w:rsid w:val="00895324"/>
    <w:rsid w:val="00895842"/>
    <w:rsid w:val="00895E4F"/>
    <w:rsid w:val="00896C00"/>
    <w:rsid w:val="008979A1"/>
    <w:rsid w:val="008A0286"/>
    <w:rsid w:val="008A2320"/>
    <w:rsid w:val="008A2531"/>
    <w:rsid w:val="008A25B3"/>
    <w:rsid w:val="008A3D55"/>
    <w:rsid w:val="008A3F78"/>
    <w:rsid w:val="008A48B7"/>
    <w:rsid w:val="008A4FC8"/>
    <w:rsid w:val="008A55AC"/>
    <w:rsid w:val="008A6AA7"/>
    <w:rsid w:val="008A6D12"/>
    <w:rsid w:val="008A7291"/>
    <w:rsid w:val="008B060D"/>
    <w:rsid w:val="008B0612"/>
    <w:rsid w:val="008B072F"/>
    <w:rsid w:val="008B077F"/>
    <w:rsid w:val="008B111F"/>
    <w:rsid w:val="008B13B4"/>
    <w:rsid w:val="008B2CEB"/>
    <w:rsid w:val="008B4DF7"/>
    <w:rsid w:val="008B5B6B"/>
    <w:rsid w:val="008B6CF6"/>
    <w:rsid w:val="008B7602"/>
    <w:rsid w:val="008B7B1B"/>
    <w:rsid w:val="008C0723"/>
    <w:rsid w:val="008C0CB4"/>
    <w:rsid w:val="008C156D"/>
    <w:rsid w:val="008C17CD"/>
    <w:rsid w:val="008C2EBA"/>
    <w:rsid w:val="008C3C1E"/>
    <w:rsid w:val="008C3C71"/>
    <w:rsid w:val="008C538E"/>
    <w:rsid w:val="008C5F31"/>
    <w:rsid w:val="008C6835"/>
    <w:rsid w:val="008C70C4"/>
    <w:rsid w:val="008C750A"/>
    <w:rsid w:val="008C7BFF"/>
    <w:rsid w:val="008C7CDF"/>
    <w:rsid w:val="008C7F2C"/>
    <w:rsid w:val="008D0024"/>
    <w:rsid w:val="008D06AC"/>
    <w:rsid w:val="008D0BE9"/>
    <w:rsid w:val="008D1866"/>
    <w:rsid w:val="008D199F"/>
    <w:rsid w:val="008D1E51"/>
    <w:rsid w:val="008D369C"/>
    <w:rsid w:val="008D45A9"/>
    <w:rsid w:val="008D4768"/>
    <w:rsid w:val="008D4901"/>
    <w:rsid w:val="008D4E06"/>
    <w:rsid w:val="008D52E0"/>
    <w:rsid w:val="008D5EFB"/>
    <w:rsid w:val="008D660D"/>
    <w:rsid w:val="008D66A2"/>
    <w:rsid w:val="008D6B0E"/>
    <w:rsid w:val="008D6E35"/>
    <w:rsid w:val="008E0012"/>
    <w:rsid w:val="008E0745"/>
    <w:rsid w:val="008E0882"/>
    <w:rsid w:val="008E0CF7"/>
    <w:rsid w:val="008E1146"/>
    <w:rsid w:val="008E19E7"/>
    <w:rsid w:val="008E263F"/>
    <w:rsid w:val="008E2710"/>
    <w:rsid w:val="008E2B87"/>
    <w:rsid w:val="008E3227"/>
    <w:rsid w:val="008E32AA"/>
    <w:rsid w:val="008E4152"/>
    <w:rsid w:val="008E41FA"/>
    <w:rsid w:val="008E512D"/>
    <w:rsid w:val="008E567F"/>
    <w:rsid w:val="008E56F5"/>
    <w:rsid w:val="008E7B21"/>
    <w:rsid w:val="008F0E50"/>
    <w:rsid w:val="008F1E84"/>
    <w:rsid w:val="008F3313"/>
    <w:rsid w:val="008F3F85"/>
    <w:rsid w:val="008F50CD"/>
    <w:rsid w:val="008F7DAE"/>
    <w:rsid w:val="00901200"/>
    <w:rsid w:val="00901AE7"/>
    <w:rsid w:val="00901B76"/>
    <w:rsid w:val="009023FA"/>
    <w:rsid w:val="0090334E"/>
    <w:rsid w:val="009033FE"/>
    <w:rsid w:val="0090371F"/>
    <w:rsid w:val="0090401F"/>
    <w:rsid w:val="00904751"/>
    <w:rsid w:val="00905652"/>
    <w:rsid w:val="00905A42"/>
    <w:rsid w:val="00906352"/>
    <w:rsid w:val="00906401"/>
    <w:rsid w:val="009067EB"/>
    <w:rsid w:val="00907A1A"/>
    <w:rsid w:val="00907CA7"/>
    <w:rsid w:val="00910648"/>
    <w:rsid w:val="009107A5"/>
    <w:rsid w:val="00911A01"/>
    <w:rsid w:val="00911C9F"/>
    <w:rsid w:val="00911D06"/>
    <w:rsid w:val="0091223C"/>
    <w:rsid w:val="00913B4C"/>
    <w:rsid w:val="009143D1"/>
    <w:rsid w:val="0091527B"/>
    <w:rsid w:val="00915429"/>
    <w:rsid w:val="00916A56"/>
    <w:rsid w:val="009179CD"/>
    <w:rsid w:val="00917BC7"/>
    <w:rsid w:val="00920450"/>
    <w:rsid w:val="00920A35"/>
    <w:rsid w:val="00923E3E"/>
    <w:rsid w:val="009244E8"/>
    <w:rsid w:val="009248EF"/>
    <w:rsid w:val="00924A5F"/>
    <w:rsid w:val="00925CE6"/>
    <w:rsid w:val="009274BF"/>
    <w:rsid w:val="00927E8D"/>
    <w:rsid w:val="009306AE"/>
    <w:rsid w:val="009321EE"/>
    <w:rsid w:val="00934051"/>
    <w:rsid w:val="00934806"/>
    <w:rsid w:val="0093573D"/>
    <w:rsid w:val="00935D18"/>
    <w:rsid w:val="009361A8"/>
    <w:rsid w:val="0094057A"/>
    <w:rsid w:val="0094102A"/>
    <w:rsid w:val="00942B19"/>
    <w:rsid w:val="009443BF"/>
    <w:rsid w:val="00945700"/>
    <w:rsid w:val="0094578D"/>
    <w:rsid w:val="00945AB0"/>
    <w:rsid w:val="0094653D"/>
    <w:rsid w:val="009465E4"/>
    <w:rsid w:val="00946BC8"/>
    <w:rsid w:val="009478AE"/>
    <w:rsid w:val="00950595"/>
    <w:rsid w:val="009507FB"/>
    <w:rsid w:val="00950A03"/>
    <w:rsid w:val="00952BFA"/>
    <w:rsid w:val="00953EE6"/>
    <w:rsid w:val="00953EFA"/>
    <w:rsid w:val="00954440"/>
    <w:rsid w:val="009545D4"/>
    <w:rsid w:val="00954FDB"/>
    <w:rsid w:val="009558B1"/>
    <w:rsid w:val="00955ABC"/>
    <w:rsid w:val="00955C24"/>
    <w:rsid w:val="009569B6"/>
    <w:rsid w:val="009577CF"/>
    <w:rsid w:val="0096013A"/>
    <w:rsid w:val="0096110F"/>
    <w:rsid w:val="009611AD"/>
    <w:rsid w:val="00961AD2"/>
    <w:rsid w:val="00962629"/>
    <w:rsid w:val="00964C5A"/>
    <w:rsid w:val="0096576B"/>
    <w:rsid w:val="00966403"/>
    <w:rsid w:val="00966E36"/>
    <w:rsid w:val="00970D73"/>
    <w:rsid w:val="009711E7"/>
    <w:rsid w:val="00971590"/>
    <w:rsid w:val="0097281B"/>
    <w:rsid w:val="009730CF"/>
    <w:rsid w:val="00973819"/>
    <w:rsid w:val="00974101"/>
    <w:rsid w:val="0097474B"/>
    <w:rsid w:val="00974D55"/>
    <w:rsid w:val="00976320"/>
    <w:rsid w:val="00977309"/>
    <w:rsid w:val="0097735C"/>
    <w:rsid w:val="00980DC2"/>
    <w:rsid w:val="00981139"/>
    <w:rsid w:val="009855F0"/>
    <w:rsid w:val="009857B9"/>
    <w:rsid w:val="009905AA"/>
    <w:rsid w:val="009920E5"/>
    <w:rsid w:val="00992858"/>
    <w:rsid w:val="009964E3"/>
    <w:rsid w:val="00997043"/>
    <w:rsid w:val="00997645"/>
    <w:rsid w:val="00997844"/>
    <w:rsid w:val="00997A90"/>
    <w:rsid w:val="009A153F"/>
    <w:rsid w:val="009A3070"/>
    <w:rsid w:val="009A3362"/>
    <w:rsid w:val="009A404E"/>
    <w:rsid w:val="009A5336"/>
    <w:rsid w:val="009A5405"/>
    <w:rsid w:val="009A6037"/>
    <w:rsid w:val="009A621B"/>
    <w:rsid w:val="009A623D"/>
    <w:rsid w:val="009A64DB"/>
    <w:rsid w:val="009A65D3"/>
    <w:rsid w:val="009A6B30"/>
    <w:rsid w:val="009A6F52"/>
    <w:rsid w:val="009A7A0C"/>
    <w:rsid w:val="009B1310"/>
    <w:rsid w:val="009B179F"/>
    <w:rsid w:val="009B2246"/>
    <w:rsid w:val="009B36AE"/>
    <w:rsid w:val="009B3D74"/>
    <w:rsid w:val="009B45AE"/>
    <w:rsid w:val="009B46BB"/>
    <w:rsid w:val="009B55AE"/>
    <w:rsid w:val="009B5E60"/>
    <w:rsid w:val="009B7852"/>
    <w:rsid w:val="009C2D59"/>
    <w:rsid w:val="009C4D9A"/>
    <w:rsid w:val="009C4E5E"/>
    <w:rsid w:val="009C51AF"/>
    <w:rsid w:val="009C5340"/>
    <w:rsid w:val="009C54AB"/>
    <w:rsid w:val="009C6993"/>
    <w:rsid w:val="009C7739"/>
    <w:rsid w:val="009C78EF"/>
    <w:rsid w:val="009D1114"/>
    <w:rsid w:val="009D11D1"/>
    <w:rsid w:val="009D1263"/>
    <w:rsid w:val="009D1373"/>
    <w:rsid w:val="009D1A40"/>
    <w:rsid w:val="009D1D6F"/>
    <w:rsid w:val="009D224D"/>
    <w:rsid w:val="009D2E2C"/>
    <w:rsid w:val="009D329D"/>
    <w:rsid w:val="009D388A"/>
    <w:rsid w:val="009D39CB"/>
    <w:rsid w:val="009D3A10"/>
    <w:rsid w:val="009D42D5"/>
    <w:rsid w:val="009D4AC4"/>
    <w:rsid w:val="009D4DB4"/>
    <w:rsid w:val="009D5145"/>
    <w:rsid w:val="009D6092"/>
    <w:rsid w:val="009D6C1B"/>
    <w:rsid w:val="009D7086"/>
    <w:rsid w:val="009D744D"/>
    <w:rsid w:val="009E00D6"/>
    <w:rsid w:val="009E0CDE"/>
    <w:rsid w:val="009E11FB"/>
    <w:rsid w:val="009E2BAB"/>
    <w:rsid w:val="009E3130"/>
    <w:rsid w:val="009E3D99"/>
    <w:rsid w:val="009E4D24"/>
    <w:rsid w:val="009E5A8C"/>
    <w:rsid w:val="009E5A8D"/>
    <w:rsid w:val="009E5E80"/>
    <w:rsid w:val="009E72F3"/>
    <w:rsid w:val="009F13BB"/>
    <w:rsid w:val="009F1F61"/>
    <w:rsid w:val="009F219C"/>
    <w:rsid w:val="009F2D18"/>
    <w:rsid w:val="009F3A0E"/>
    <w:rsid w:val="009F3FB7"/>
    <w:rsid w:val="009F4C56"/>
    <w:rsid w:val="009F5135"/>
    <w:rsid w:val="009F5444"/>
    <w:rsid w:val="009F55A9"/>
    <w:rsid w:val="009F644A"/>
    <w:rsid w:val="009F668C"/>
    <w:rsid w:val="009F6A3B"/>
    <w:rsid w:val="009F7352"/>
    <w:rsid w:val="009F79BF"/>
    <w:rsid w:val="00A02027"/>
    <w:rsid w:val="00A03C29"/>
    <w:rsid w:val="00A0467A"/>
    <w:rsid w:val="00A04B01"/>
    <w:rsid w:val="00A05A8D"/>
    <w:rsid w:val="00A077CB"/>
    <w:rsid w:val="00A105CE"/>
    <w:rsid w:val="00A1071B"/>
    <w:rsid w:val="00A10847"/>
    <w:rsid w:val="00A108F9"/>
    <w:rsid w:val="00A11037"/>
    <w:rsid w:val="00A11D2B"/>
    <w:rsid w:val="00A1399C"/>
    <w:rsid w:val="00A14070"/>
    <w:rsid w:val="00A153F4"/>
    <w:rsid w:val="00A159A4"/>
    <w:rsid w:val="00A16435"/>
    <w:rsid w:val="00A16FBB"/>
    <w:rsid w:val="00A20664"/>
    <w:rsid w:val="00A21C0A"/>
    <w:rsid w:val="00A21D29"/>
    <w:rsid w:val="00A22712"/>
    <w:rsid w:val="00A22DBD"/>
    <w:rsid w:val="00A2475D"/>
    <w:rsid w:val="00A25D17"/>
    <w:rsid w:val="00A308DD"/>
    <w:rsid w:val="00A31139"/>
    <w:rsid w:val="00A33205"/>
    <w:rsid w:val="00A35129"/>
    <w:rsid w:val="00A35319"/>
    <w:rsid w:val="00A36470"/>
    <w:rsid w:val="00A40227"/>
    <w:rsid w:val="00A4071C"/>
    <w:rsid w:val="00A40822"/>
    <w:rsid w:val="00A4237A"/>
    <w:rsid w:val="00A424B6"/>
    <w:rsid w:val="00A429C9"/>
    <w:rsid w:val="00A4351D"/>
    <w:rsid w:val="00A445E9"/>
    <w:rsid w:val="00A44619"/>
    <w:rsid w:val="00A446C4"/>
    <w:rsid w:val="00A45304"/>
    <w:rsid w:val="00A4646F"/>
    <w:rsid w:val="00A47411"/>
    <w:rsid w:val="00A478CA"/>
    <w:rsid w:val="00A50B6E"/>
    <w:rsid w:val="00A52014"/>
    <w:rsid w:val="00A5218B"/>
    <w:rsid w:val="00A53C9A"/>
    <w:rsid w:val="00A546D8"/>
    <w:rsid w:val="00A54B35"/>
    <w:rsid w:val="00A550D7"/>
    <w:rsid w:val="00A55E82"/>
    <w:rsid w:val="00A5660A"/>
    <w:rsid w:val="00A56F69"/>
    <w:rsid w:val="00A5730D"/>
    <w:rsid w:val="00A57913"/>
    <w:rsid w:val="00A57C8D"/>
    <w:rsid w:val="00A57C9A"/>
    <w:rsid w:val="00A60391"/>
    <w:rsid w:val="00A60834"/>
    <w:rsid w:val="00A617C1"/>
    <w:rsid w:val="00A61F09"/>
    <w:rsid w:val="00A62353"/>
    <w:rsid w:val="00A62390"/>
    <w:rsid w:val="00A637A7"/>
    <w:rsid w:val="00A6412B"/>
    <w:rsid w:val="00A642FE"/>
    <w:rsid w:val="00A643A3"/>
    <w:rsid w:val="00A64DB5"/>
    <w:rsid w:val="00A64EB1"/>
    <w:rsid w:val="00A65161"/>
    <w:rsid w:val="00A658F7"/>
    <w:rsid w:val="00A65AA0"/>
    <w:rsid w:val="00A673D1"/>
    <w:rsid w:val="00A674B6"/>
    <w:rsid w:val="00A70935"/>
    <w:rsid w:val="00A711E8"/>
    <w:rsid w:val="00A7178A"/>
    <w:rsid w:val="00A718A0"/>
    <w:rsid w:val="00A726EC"/>
    <w:rsid w:val="00A72989"/>
    <w:rsid w:val="00A73465"/>
    <w:rsid w:val="00A73EAF"/>
    <w:rsid w:val="00A7494D"/>
    <w:rsid w:val="00A7741A"/>
    <w:rsid w:val="00A779B7"/>
    <w:rsid w:val="00A80B0D"/>
    <w:rsid w:val="00A81782"/>
    <w:rsid w:val="00A81A7F"/>
    <w:rsid w:val="00A81D87"/>
    <w:rsid w:val="00A8247A"/>
    <w:rsid w:val="00A82878"/>
    <w:rsid w:val="00A83C73"/>
    <w:rsid w:val="00A840ED"/>
    <w:rsid w:val="00A85628"/>
    <w:rsid w:val="00A85BB1"/>
    <w:rsid w:val="00A86834"/>
    <w:rsid w:val="00A8714F"/>
    <w:rsid w:val="00A909C6"/>
    <w:rsid w:val="00A90E0A"/>
    <w:rsid w:val="00A91A88"/>
    <w:rsid w:val="00A93539"/>
    <w:rsid w:val="00A94341"/>
    <w:rsid w:val="00A969C0"/>
    <w:rsid w:val="00A96C0E"/>
    <w:rsid w:val="00A97B8B"/>
    <w:rsid w:val="00AA0090"/>
    <w:rsid w:val="00AA1235"/>
    <w:rsid w:val="00AA1458"/>
    <w:rsid w:val="00AA1664"/>
    <w:rsid w:val="00AA1C6E"/>
    <w:rsid w:val="00AA624F"/>
    <w:rsid w:val="00AB0A1D"/>
    <w:rsid w:val="00AB192A"/>
    <w:rsid w:val="00AB217F"/>
    <w:rsid w:val="00AB2C35"/>
    <w:rsid w:val="00AB3F3B"/>
    <w:rsid w:val="00AB4C50"/>
    <w:rsid w:val="00AB5C42"/>
    <w:rsid w:val="00AC0551"/>
    <w:rsid w:val="00AC0B03"/>
    <w:rsid w:val="00AC0FBF"/>
    <w:rsid w:val="00AC1766"/>
    <w:rsid w:val="00AC325B"/>
    <w:rsid w:val="00AC40AF"/>
    <w:rsid w:val="00AC4217"/>
    <w:rsid w:val="00AC4BBA"/>
    <w:rsid w:val="00AC4C13"/>
    <w:rsid w:val="00AC55A9"/>
    <w:rsid w:val="00AC6314"/>
    <w:rsid w:val="00AC69CF"/>
    <w:rsid w:val="00AC789A"/>
    <w:rsid w:val="00AC7C97"/>
    <w:rsid w:val="00AC7F38"/>
    <w:rsid w:val="00AD04A9"/>
    <w:rsid w:val="00AD0F09"/>
    <w:rsid w:val="00AD1553"/>
    <w:rsid w:val="00AD1AF1"/>
    <w:rsid w:val="00AD23F1"/>
    <w:rsid w:val="00AD2AAF"/>
    <w:rsid w:val="00AD39CB"/>
    <w:rsid w:val="00AD3D89"/>
    <w:rsid w:val="00AD4C73"/>
    <w:rsid w:val="00AD5575"/>
    <w:rsid w:val="00AD77A6"/>
    <w:rsid w:val="00AE1453"/>
    <w:rsid w:val="00AE2853"/>
    <w:rsid w:val="00AE38E3"/>
    <w:rsid w:val="00AE4270"/>
    <w:rsid w:val="00AE62EC"/>
    <w:rsid w:val="00AE73CD"/>
    <w:rsid w:val="00AF04C4"/>
    <w:rsid w:val="00AF0AD0"/>
    <w:rsid w:val="00AF17F2"/>
    <w:rsid w:val="00AF1B43"/>
    <w:rsid w:val="00AF201B"/>
    <w:rsid w:val="00AF2953"/>
    <w:rsid w:val="00AF3610"/>
    <w:rsid w:val="00AF37E9"/>
    <w:rsid w:val="00AF3F81"/>
    <w:rsid w:val="00AF420E"/>
    <w:rsid w:val="00AF4ACD"/>
    <w:rsid w:val="00AF4B5A"/>
    <w:rsid w:val="00AF6731"/>
    <w:rsid w:val="00AF737E"/>
    <w:rsid w:val="00AF756D"/>
    <w:rsid w:val="00AF7829"/>
    <w:rsid w:val="00B00A0B"/>
    <w:rsid w:val="00B00B63"/>
    <w:rsid w:val="00B00F31"/>
    <w:rsid w:val="00B046C1"/>
    <w:rsid w:val="00B049B6"/>
    <w:rsid w:val="00B056F0"/>
    <w:rsid w:val="00B05858"/>
    <w:rsid w:val="00B05D5D"/>
    <w:rsid w:val="00B06835"/>
    <w:rsid w:val="00B06AA8"/>
    <w:rsid w:val="00B0711D"/>
    <w:rsid w:val="00B07B21"/>
    <w:rsid w:val="00B10B20"/>
    <w:rsid w:val="00B11ECD"/>
    <w:rsid w:val="00B13914"/>
    <w:rsid w:val="00B13941"/>
    <w:rsid w:val="00B13A88"/>
    <w:rsid w:val="00B13CCA"/>
    <w:rsid w:val="00B14B2A"/>
    <w:rsid w:val="00B15DA4"/>
    <w:rsid w:val="00B16DCF"/>
    <w:rsid w:val="00B1787F"/>
    <w:rsid w:val="00B20652"/>
    <w:rsid w:val="00B20794"/>
    <w:rsid w:val="00B20BB1"/>
    <w:rsid w:val="00B21244"/>
    <w:rsid w:val="00B21AA7"/>
    <w:rsid w:val="00B23509"/>
    <w:rsid w:val="00B23859"/>
    <w:rsid w:val="00B246BD"/>
    <w:rsid w:val="00B24A5A"/>
    <w:rsid w:val="00B25590"/>
    <w:rsid w:val="00B262FB"/>
    <w:rsid w:val="00B27057"/>
    <w:rsid w:val="00B27A3F"/>
    <w:rsid w:val="00B30315"/>
    <w:rsid w:val="00B30CB7"/>
    <w:rsid w:val="00B317FB"/>
    <w:rsid w:val="00B323C7"/>
    <w:rsid w:val="00B3294F"/>
    <w:rsid w:val="00B32FB3"/>
    <w:rsid w:val="00B336A1"/>
    <w:rsid w:val="00B34EF3"/>
    <w:rsid w:val="00B35B87"/>
    <w:rsid w:val="00B35C43"/>
    <w:rsid w:val="00B35D18"/>
    <w:rsid w:val="00B372A6"/>
    <w:rsid w:val="00B37A14"/>
    <w:rsid w:val="00B42501"/>
    <w:rsid w:val="00B42901"/>
    <w:rsid w:val="00B42B58"/>
    <w:rsid w:val="00B43545"/>
    <w:rsid w:val="00B43C87"/>
    <w:rsid w:val="00B44359"/>
    <w:rsid w:val="00B443DA"/>
    <w:rsid w:val="00B44F7C"/>
    <w:rsid w:val="00B4585E"/>
    <w:rsid w:val="00B45E6E"/>
    <w:rsid w:val="00B46F37"/>
    <w:rsid w:val="00B479CE"/>
    <w:rsid w:val="00B47CFE"/>
    <w:rsid w:val="00B47EDA"/>
    <w:rsid w:val="00B509CD"/>
    <w:rsid w:val="00B509DB"/>
    <w:rsid w:val="00B51878"/>
    <w:rsid w:val="00B53924"/>
    <w:rsid w:val="00B54109"/>
    <w:rsid w:val="00B54955"/>
    <w:rsid w:val="00B54CFE"/>
    <w:rsid w:val="00B54E04"/>
    <w:rsid w:val="00B55479"/>
    <w:rsid w:val="00B562D2"/>
    <w:rsid w:val="00B571C6"/>
    <w:rsid w:val="00B573D8"/>
    <w:rsid w:val="00B61C71"/>
    <w:rsid w:val="00B627F7"/>
    <w:rsid w:val="00B63408"/>
    <w:rsid w:val="00B63CF2"/>
    <w:rsid w:val="00B64770"/>
    <w:rsid w:val="00B64A0C"/>
    <w:rsid w:val="00B64AA8"/>
    <w:rsid w:val="00B653B1"/>
    <w:rsid w:val="00B66D7A"/>
    <w:rsid w:val="00B7003C"/>
    <w:rsid w:val="00B7279D"/>
    <w:rsid w:val="00B72BC1"/>
    <w:rsid w:val="00B73977"/>
    <w:rsid w:val="00B73D28"/>
    <w:rsid w:val="00B756F1"/>
    <w:rsid w:val="00B76682"/>
    <w:rsid w:val="00B773DD"/>
    <w:rsid w:val="00B7788E"/>
    <w:rsid w:val="00B80515"/>
    <w:rsid w:val="00B811B9"/>
    <w:rsid w:val="00B81751"/>
    <w:rsid w:val="00B81F29"/>
    <w:rsid w:val="00B8234D"/>
    <w:rsid w:val="00B82432"/>
    <w:rsid w:val="00B824D8"/>
    <w:rsid w:val="00B858F1"/>
    <w:rsid w:val="00B859E4"/>
    <w:rsid w:val="00B85D3E"/>
    <w:rsid w:val="00B85D98"/>
    <w:rsid w:val="00B878E8"/>
    <w:rsid w:val="00B902BA"/>
    <w:rsid w:val="00B90457"/>
    <w:rsid w:val="00B908F1"/>
    <w:rsid w:val="00B90A8D"/>
    <w:rsid w:val="00B91125"/>
    <w:rsid w:val="00B91C7D"/>
    <w:rsid w:val="00B92C11"/>
    <w:rsid w:val="00B96DA7"/>
    <w:rsid w:val="00B97631"/>
    <w:rsid w:val="00B97AA7"/>
    <w:rsid w:val="00BA261F"/>
    <w:rsid w:val="00BA2B3B"/>
    <w:rsid w:val="00BA3CA4"/>
    <w:rsid w:val="00BA41CD"/>
    <w:rsid w:val="00BA4578"/>
    <w:rsid w:val="00BA4D52"/>
    <w:rsid w:val="00BA5B66"/>
    <w:rsid w:val="00BA5BA9"/>
    <w:rsid w:val="00BA64F7"/>
    <w:rsid w:val="00BA6A7D"/>
    <w:rsid w:val="00BB0A14"/>
    <w:rsid w:val="00BB1D0F"/>
    <w:rsid w:val="00BB1F41"/>
    <w:rsid w:val="00BB2547"/>
    <w:rsid w:val="00BB2CCE"/>
    <w:rsid w:val="00BB3193"/>
    <w:rsid w:val="00BB42E5"/>
    <w:rsid w:val="00BB4463"/>
    <w:rsid w:val="00BB4532"/>
    <w:rsid w:val="00BB4D09"/>
    <w:rsid w:val="00BB59C0"/>
    <w:rsid w:val="00BB661C"/>
    <w:rsid w:val="00BC0212"/>
    <w:rsid w:val="00BC03AC"/>
    <w:rsid w:val="00BC03AD"/>
    <w:rsid w:val="00BC107B"/>
    <w:rsid w:val="00BC1E36"/>
    <w:rsid w:val="00BC293C"/>
    <w:rsid w:val="00BC3BDD"/>
    <w:rsid w:val="00BC4670"/>
    <w:rsid w:val="00BC48B3"/>
    <w:rsid w:val="00BC4D74"/>
    <w:rsid w:val="00BC6B42"/>
    <w:rsid w:val="00BC6D26"/>
    <w:rsid w:val="00BC7DB4"/>
    <w:rsid w:val="00BD08E8"/>
    <w:rsid w:val="00BD0E2B"/>
    <w:rsid w:val="00BD1B99"/>
    <w:rsid w:val="00BD1BEC"/>
    <w:rsid w:val="00BD1FE9"/>
    <w:rsid w:val="00BD512D"/>
    <w:rsid w:val="00BD51CC"/>
    <w:rsid w:val="00BD5469"/>
    <w:rsid w:val="00BD59F8"/>
    <w:rsid w:val="00BD5FC1"/>
    <w:rsid w:val="00BD640E"/>
    <w:rsid w:val="00BD6824"/>
    <w:rsid w:val="00BD6832"/>
    <w:rsid w:val="00BD758E"/>
    <w:rsid w:val="00BE00F2"/>
    <w:rsid w:val="00BE00F7"/>
    <w:rsid w:val="00BE0DFB"/>
    <w:rsid w:val="00BE3181"/>
    <w:rsid w:val="00BE4645"/>
    <w:rsid w:val="00BE4B2F"/>
    <w:rsid w:val="00BE5C6B"/>
    <w:rsid w:val="00BE5F87"/>
    <w:rsid w:val="00BE687E"/>
    <w:rsid w:val="00BE6F27"/>
    <w:rsid w:val="00BE748E"/>
    <w:rsid w:val="00BE7520"/>
    <w:rsid w:val="00BE7A00"/>
    <w:rsid w:val="00BF2923"/>
    <w:rsid w:val="00BF301D"/>
    <w:rsid w:val="00BF3820"/>
    <w:rsid w:val="00BF4488"/>
    <w:rsid w:val="00BF495A"/>
    <w:rsid w:val="00BF4EF9"/>
    <w:rsid w:val="00BF4FE7"/>
    <w:rsid w:val="00BF5779"/>
    <w:rsid w:val="00BF6A9E"/>
    <w:rsid w:val="00BF6F71"/>
    <w:rsid w:val="00C00199"/>
    <w:rsid w:val="00C00A2A"/>
    <w:rsid w:val="00C00F04"/>
    <w:rsid w:val="00C04799"/>
    <w:rsid w:val="00C04AF4"/>
    <w:rsid w:val="00C04FD9"/>
    <w:rsid w:val="00C0653E"/>
    <w:rsid w:val="00C06B02"/>
    <w:rsid w:val="00C06B75"/>
    <w:rsid w:val="00C06EF8"/>
    <w:rsid w:val="00C074E8"/>
    <w:rsid w:val="00C077C4"/>
    <w:rsid w:val="00C10025"/>
    <w:rsid w:val="00C10463"/>
    <w:rsid w:val="00C12479"/>
    <w:rsid w:val="00C12C5F"/>
    <w:rsid w:val="00C13037"/>
    <w:rsid w:val="00C13660"/>
    <w:rsid w:val="00C1374A"/>
    <w:rsid w:val="00C14623"/>
    <w:rsid w:val="00C14E18"/>
    <w:rsid w:val="00C15BEA"/>
    <w:rsid w:val="00C164C7"/>
    <w:rsid w:val="00C20216"/>
    <w:rsid w:val="00C20B96"/>
    <w:rsid w:val="00C21AE9"/>
    <w:rsid w:val="00C2274E"/>
    <w:rsid w:val="00C23DB6"/>
    <w:rsid w:val="00C249BF"/>
    <w:rsid w:val="00C24B0C"/>
    <w:rsid w:val="00C24F7A"/>
    <w:rsid w:val="00C24FF1"/>
    <w:rsid w:val="00C253A8"/>
    <w:rsid w:val="00C2578D"/>
    <w:rsid w:val="00C310C8"/>
    <w:rsid w:val="00C31941"/>
    <w:rsid w:val="00C330FF"/>
    <w:rsid w:val="00C3364D"/>
    <w:rsid w:val="00C35926"/>
    <w:rsid w:val="00C35FFB"/>
    <w:rsid w:val="00C36971"/>
    <w:rsid w:val="00C36C9E"/>
    <w:rsid w:val="00C40600"/>
    <w:rsid w:val="00C40A5B"/>
    <w:rsid w:val="00C41760"/>
    <w:rsid w:val="00C42E89"/>
    <w:rsid w:val="00C43BF6"/>
    <w:rsid w:val="00C444B1"/>
    <w:rsid w:val="00C44564"/>
    <w:rsid w:val="00C448D7"/>
    <w:rsid w:val="00C44C67"/>
    <w:rsid w:val="00C450F4"/>
    <w:rsid w:val="00C45168"/>
    <w:rsid w:val="00C465FF"/>
    <w:rsid w:val="00C46DCC"/>
    <w:rsid w:val="00C46E4D"/>
    <w:rsid w:val="00C475F4"/>
    <w:rsid w:val="00C50E07"/>
    <w:rsid w:val="00C51A95"/>
    <w:rsid w:val="00C51C17"/>
    <w:rsid w:val="00C525FA"/>
    <w:rsid w:val="00C53839"/>
    <w:rsid w:val="00C53F36"/>
    <w:rsid w:val="00C56DCE"/>
    <w:rsid w:val="00C60295"/>
    <w:rsid w:val="00C60AB8"/>
    <w:rsid w:val="00C612C5"/>
    <w:rsid w:val="00C61D34"/>
    <w:rsid w:val="00C62ECB"/>
    <w:rsid w:val="00C633A9"/>
    <w:rsid w:val="00C638E6"/>
    <w:rsid w:val="00C63EF8"/>
    <w:rsid w:val="00C640A7"/>
    <w:rsid w:val="00C64F7E"/>
    <w:rsid w:val="00C65093"/>
    <w:rsid w:val="00C65AD5"/>
    <w:rsid w:val="00C65F88"/>
    <w:rsid w:val="00C66C6C"/>
    <w:rsid w:val="00C6744A"/>
    <w:rsid w:val="00C67470"/>
    <w:rsid w:val="00C67A0A"/>
    <w:rsid w:val="00C67D13"/>
    <w:rsid w:val="00C67D61"/>
    <w:rsid w:val="00C70E5C"/>
    <w:rsid w:val="00C71077"/>
    <w:rsid w:val="00C7170D"/>
    <w:rsid w:val="00C71788"/>
    <w:rsid w:val="00C72C93"/>
    <w:rsid w:val="00C734C1"/>
    <w:rsid w:val="00C73CCA"/>
    <w:rsid w:val="00C73D58"/>
    <w:rsid w:val="00C74BDA"/>
    <w:rsid w:val="00C75A22"/>
    <w:rsid w:val="00C75C37"/>
    <w:rsid w:val="00C75E21"/>
    <w:rsid w:val="00C77237"/>
    <w:rsid w:val="00C805B6"/>
    <w:rsid w:val="00C806DD"/>
    <w:rsid w:val="00C80958"/>
    <w:rsid w:val="00C8138E"/>
    <w:rsid w:val="00C83099"/>
    <w:rsid w:val="00C849AF"/>
    <w:rsid w:val="00C867F2"/>
    <w:rsid w:val="00C86B31"/>
    <w:rsid w:val="00C90905"/>
    <w:rsid w:val="00C90B92"/>
    <w:rsid w:val="00C917E8"/>
    <w:rsid w:val="00C91A68"/>
    <w:rsid w:val="00C92591"/>
    <w:rsid w:val="00C92FC5"/>
    <w:rsid w:val="00C9307F"/>
    <w:rsid w:val="00C9358A"/>
    <w:rsid w:val="00C93E58"/>
    <w:rsid w:val="00C942E2"/>
    <w:rsid w:val="00C94566"/>
    <w:rsid w:val="00C95559"/>
    <w:rsid w:val="00C958BF"/>
    <w:rsid w:val="00C95AE5"/>
    <w:rsid w:val="00C96F80"/>
    <w:rsid w:val="00C96FF0"/>
    <w:rsid w:val="00CA03CB"/>
    <w:rsid w:val="00CA0E0B"/>
    <w:rsid w:val="00CA1A5D"/>
    <w:rsid w:val="00CA26F8"/>
    <w:rsid w:val="00CA2A27"/>
    <w:rsid w:val="00CA2BC3"/>
    <w:rsid w:val="00CA3396"/>
    <w:rsid w:val="00CA368F"/>
    <w:rsid w:val="00CA36E0"/>
    <w:rsid w:val="00CA3B09"/>
    <w:rsid w:val="00CA43E3"/>
    <w:rsid w:val="00CA4BBC"/>
    <w:rsid w:val="00CA5988"/>
    <w:rsid w:val="00CA738F"/>
    <w:rsid w:val="00CB019A"/>
    <w:rsid w:val="00CB08E0"/>
    <w:rsid w:val="00CB0C7F"/>
    <w:rsid w:val="00CB22B7"/>
    <w:rsid w:val="00CB25BD"/>
    <w:rsid w:val="00CB28F0"/>
    <w:rsid w:val="00CB34B4"/>
    <w:rsid w:val="00CB3B94"/>
    <w:rsid w:val="00CB4EBA"/>
    <w:rsid w:val="00CB660E"/>
    <w:rsid w:val="00CB6893"/>
    <w:rsid w:val="00CB6BFE"/>
    <w:rsid w:val="00CB6D40"/>
    <w:rsid w:val="00CB7225"/>
    <w:rsid w:val="00CB76C9"/>
    <w:rsid w:val="00CC0E94"/>
    <w:rsid w:val="00CC0FD7"/>
    <w:rsid w:val="00CC2924"/>
    <w:rsid w:val="00CC296D"/>
    <w:rsid w:val="00CC2AC8"/>
    <w:rsid w:val="00CC2AEE"/>
    <w:rsid w:val="00CC3FA6"/>
    <w:rsid w:val="00CC4134"/>
    <w:rsid w:val="00CC413A"/>
    <w:rsid w:val="00CC4582"/>
    <w:rsid w:val="00CC5463"/>
    <w:rsid w:val="00CC65B4"/>
    <w:rsid w:val="00CC6B93"/>
    <w:rsid w:val="00CD0B51"/>
    <w:rsid w:val="00CD1794"/>
    <w:rsid w:val="00CD1DC1"/>
    <w:rsid w:val="00CD2013"/>
    <w:rsid w:val="00CD2430"/>
    <w:rsid w:val="00CD26AE"/>
    <w:rsid w:val="00CD3025"/>
    <w:rsid w:val="00CD4938"/>
    <w:rsid w:val="00CD4C1D"/>
    <w:rsid w:val="00CD596E"/>
    <w:rsid w:val="00CD6E3B"/>
    <w:rsid w:val="00CD748F"/>
    <w:rsid w:val="00CD76D6"/>
    <w:rsid w:val="00CD78C9"/>
    <w:rsid w:val="00CE0351"/>
    <w:rsid w:val="00CE03BA"/>
    <w:rsid w:val="00CE2A22"/>
    <w:rsid w:val="00CE2C16"/>
    <w:rsid w:val="00CE3669"/>
    <w:rsid w:val="00CE369E"/>
    <w:rsid w:val="00CE3D83"/>
    <w:rsid w:val="00CE45EA"/>
    <w:rsid w:val="00CE462B"/>
    <w:rsid w:val="00CE529F"/>
    <w:rsid w:val="00CE61E5"/>
    <w:rsid w:val="00CE6767"/>
    <w:rsid w:val="00CE6FA1"/>
    <w:rsid w:val="00CE7016"/>
    <w:rsid w:val="00CF13F1"/>
    <w:rsid w:val="00CF1423"/>
    <w:rsid w:val="00CF2835"/>
    <w:rsid w:val="00CF49DA"/>
    <w:rsid w:val="00CF4C1C"/>
    <w:rsid w:val="00CF51C7"/>
    <w:rsid w:val="00CF6ED4"/>
    <w:rsid w:val="00CF6FC0"/>
    <w:rsid w:val="00D01989"/>
    <w:rsid w:val="00D01C24"/>
    <w:rsid w:val="00D0221E"/>
    <w:rsid w:val="00D02869"/>
    <w:rsid w:val="00D046E5"/>
    <w:rsid w:val="00D054B7"/>
    <w:rsid w:val="00D057CF"/>
    <w:rsid w:val="00D0586E"/>
    <w:rsid w:val="00D05D19"/>
    <w:rsid w:val="00D065D0"/>
    <w:rsid w:val="00D06F97"/>
    <w:rsid w:val="00D07069"/>
    <w:rsid w:val="00D10F69"/>
    <w:rsid w:val="00D1154B"/>
    <w:rsid w:val="00D1218B"/>
    <w:rsid w:val="00D13BD1"/>
    <w:rsid w:val="00D13D7C"/>
    <w:rsid w:val="00D14835"/>
    <w:rsid w:val="00D14886"/>
    <w:rsid w:val="00D1702D"/>
    <w:rsid w:val="00D20674"/>
    <w:rsid w:val="00D214CC"/>
    <w:rsid w:val="00D22C4F"/>
    <w:rsid w:val="00D23F9C"/>
    <w:rsid w:val="00D244A9"/>
    <w:rsid w:val="00D25898"/>
    <w:rsid w:val="00D304E2"/>
    <w:rsid w:val="00D30506"/>
    <w:rsid w:val="00D309D3"/>
    <w:rsid w:val="00D31793"/>
    <w:rsid w:val="00D32494"/>
    <w:rsid w:val="00D33402"/>
    <w:rsid w:val="00D3357A"/>
    <w:rsid w:val="00D33BAF"/>
    <w:rsid w:val="00D34052"/>
    <w:rsid w:val="00D3523D"/>
    <w:rsid w:val="00D406DE"/>
    <w:rsid w:val="00D421C1"/>
    <w:rsid w:val="00D42466"/>
    <w:rsid w:val="00D43403"/>
    <w:rsid w:val="00D437FA"/>
    <w:rsid w:val="00D44A57"/>
    <w:rsid w:val="00D46872"/>
    <w:rsid w:val="00D475FD"/>
    <w:rsid w:val="00D50D01"/>
    <w:rsid w:val="00D52330"/>
    <w:rsid w:val="00D52885"/>
    <w:rsid w:val="00D547AA"/>
    <w:rsid w:val="00D54F67"/>
    <w:rsid w:val="00D551F3"/>
    <w:rsid w:val="00D55A97"/>
    <w:rsid w:val="00D56190"/>
    <w:rsid w:val="00D5684D"/>
    <w:rsid w:val="00D573C8"/>
    <w:rsid w:val="00D577B8"/>
    <w:rsid w:val="00D57ACF"/>
    <w:rsid w:val="00D6001B"/>
    <w:rsid w:val="00D61802"/>
    <w:rsid w:val="00D6212B"/>
    <w:rsid w:val="00D62C95"/>
    <w:rsid w:val="00D63433"/>
    <w:rsid w:val="00D6349B"/>
    <w:rsid w:val="00D641CD"/>
    <w:rsid w:val="00D644F3"/>
    <w:rsid w:val="00D64700"/>
    <w:rsid w:val="00D64765"/>
    <w:rsid w:val="00D64907"/>
    <w:rsid w:val="00D664D2"/>
    <w:rsid w:val="00D66A89"/>
    <w:rsid w:val="00D714F5"/>
    <w:rsid w:val="00D7178A"/>
    <w:rsid w:val="00D71FED"/>
    <w:rsid w:val="00D7425A"/>
    <w:rsid w:val="00D75E85"/>
    <w:rsid w:val="00D75F3D"/>
    <w:rsid w:val="00D76FEA"/>
    <w:rsid w:val="00D812F6"/>
    <w:rsid w:val="00D81946"/>
    <w:rsid w:val="00D81B98"/>
    <w:rsid w:val="00D82035"/>
    <w:rsid w:val="00D82E05"/>
    <w:rsid w:val="00D830F2"/>
    <w:rsid w:val="00D85F14"/>
    <w:rsid w:val="00D86568"/>
    <w:rsid w:val="00D86DDE"/>
    <w:rsid w:val="00D87E02"/>
    <w:rsid w:val="00D90AD6"/>
    <w:rsid w:val="00D91407"/>
    <w:rsid w:val="00D91661"/>
    <w:rsid w:val="00D91820"/>
    <w:rsid w:val="00D92BDC"/>
    <w:rsid w:val="00D92ECF"/>
    <w:rsid w:val="00D93816"/>
    <w:rsid w:val="00D93A68"/>
    <w:rsid w:val="00D93A9E"/>
    <w:rsid w:val="00D97D7A"/>
    <w:rsid w:val="00DA10A5"/>
    <w:rsid w:val="00DA11AA"/>
    <w:rsid w:val="00DA1D04"/>
    <w:rsid w:val="00DA26BE"/>
    <w:rsid w:val="00DA31BB"/>
    <w:rsid w:val="00DA348A"/>
    <w:rsid w:val="00DA357D"/>
    <w:rsid w:val="00DA35E6"/>
    <w:rsid w:val="00DA3F1D"/>
    <w:rsid w:val="00DA437F"/>
    <w:rsid w:val="00DA5418"/>
    <w:rsid w:val="00DA55DB"/>
    <w:rsid w:val="00DA5906"/>
    <w:rsid w:val="00DA60FA"/>
    <w:rsid w:val="00DA733E"/>
    <w:rsid w:val="00DA73C2"/>
    <w:rsid w:val="00DA78A6"/>
    <w:rsid w:val="00DA7ABA"/>
    <w:rsid w:val="00DB1EA2"/>
    <w:rsid w:val="00DB2BFD"/>
    <w:rsid w:val="00DB3304"/>
    <w:rsid w:val="00DB3766"/>
    <w:rsid w:val="00DB3902"/>
    <w:rsid w:val="00DB5CCB"/>
    <w:rsid w:val="00DB5E2C"/>
    <w:rsid w:val="00DB634A"/>
    <w:rsid w:val="00DB67E4"/>
    <w:rsid w:val="00DB7357"/>
    <w:rsid w:val="00DC0947"/>
    <w:rsid w:val="00DC17EC"/>
    <w:rsid w:val="00DC2367"/>
    <w:rsid w:val="00DC2ADA"/>
    <w:rsid w:val="00DC37F3"/>
    <w:rsid w:val="00DC45FC"/>
    <w:rsid w:val="00DC4A4D"/>
    <w:rsid w:val="00DC58BD"/>
    <w:rsid w:val="00DC60D6"/>
    <w:rsid w:val="00DC6BC5"/>
    <w:rsid w:val="00DC7016"/>
    <w:rsid w:val="00DC74D5"/>
    <w:rsid w:val="00DD01CF"/>
    <w:rsid w:val="00DD05C4"/>
    <w:rsid w:val="00DD067D"/>
    <w:rsid w:val="00DD088E"/>
    <w:rsid w:val="00DD0A88"/>
    <w:rsid w:val="00DD1FDA"/>
    <w:rsid w:val="00DD20E5"/>
    <w:rsid w:val="00DD2D67"/>
    <w:rsid w:val="00DD34C3"/>
    <w:rsid w:val="00DD507A"/>
    <w:rsid w:val="00DD5A00"/>
    <w:rsid w:val="00DD5BF8"/>
    <w:rsid w:val="00DD6F44"/>
    <w:rsid w:val="00DD7BA6"/>
    <w:rsid w:val="00DE2699"/>
    <w:rsid w:val="00DE2ECD"/>
    <w:rsid w:val="00DE307D"/>
    <w:rsid w:val="00DE43AE"/>
    <w:rsid w:val="00DE683B"/>
    <w:rsid w:val="00DE6AE4"/>
    <w:rsid w:val="00DE76E4"/>
    <w:rsid w:val="00DF1011"/>
    <w:rsid w:val="00DF1484"/>
    <w:rsid w:val="00DF2017"/>
    <w:rsid w:val="00DF4B26"/>
    <w:rsid w:val="00DF598A"/>
    <w:rsid w:val="00DF5AAC"/>
    <w:rsid w:val="00DF5AAF"/>
    <w:rsid w:val="00DF5AB9"/>
    <w:rsid w:val="00DF69C5"/>
    <w:rsid w:val="00DF6D7E"/>
    <w:rsid w:val="00E02598"/>
    <w:rsid w:val="00E025DD"/>
    <w:rsid w:val="00E03D0E"/>
    <w:rsid w:val="00E04B53"/>
    <w:rsid w:val="00E0570C"/>
    <w:rsid w:val="00E064F8"/>
    <w:rsid w:val="00E06EE7"/>
    <w:rsid w:val="00E06FBE"/>
    <w:rsid w:val="00E07988"/>
    <w:rsid w:val="00E10046"/>
    <w:rsid w:val="00E10979"/>
    <w:rsid w:val="00E10E22"/>
    <w:rsid w:val="00E1172A"/>
    <w:rsid w:val="00E124CA"/>
    <w:rsid w:val="00E12E14"/>
    <w:rsid w:val="00E1402C"/>
    <w:rsid w:val="00E15165"/>
    <w:rsid w:val="00E154B4"/>
    <w:rsid w:val="00E15DEA"/>
    <w:rsid w:val="00E16FB0"/>
    <w:rsid w:val="00E179C4"/>
    <w:rsid w:val="00E17A61"/>
    <w:rsid w:val="00E21D5F"/>
    <w:rsid w:val="00E22978"/>
    <w:rsid w:val="00E2355F"/>
    <w:rsid w:val="00E23932"/>
    <w:rsid w:val="00E239CA"/>
    <w:rsid w:val="00E23FA6"/>
    <w:rsid w:val="00E249FB"/>
    <w:rsid w:val="00E2516F"/>
    <w:rsid w:val="00E25B5F"/>
    <w:rsid w:val="00E2657F"/>
    <w:rsid w:val="00E2763F"/>
    <w:rsid w:val="00E27DC7"/>
    <w:rsid w:val="00E30D62"/>
    <w:rsid w:val="00E31150"/>
    <w:rsid w:val="00E33FF4"/>
    <w:rsid w:val="00E34F47"/>
    <w:rsid w:val="00E35567"/>
    <w:rsid w:val="00E35BB9"/>
    <w:rsid w:val="00E35E88"/>
    <w:rsid w:val="00E36707"/>
    <w:rsid w:val="00E36D08"/>
    <w:rsid w:val="00E37119"/>
    <w:rsid w:val="00E37C25"/>
    <w:rsid w:val="00E40391"/>
    <w:rsid w:val="00E40901"/>
    <w:rsid w:val="00E40C16"/>
    <w:rsid w:val="00E40D1C"/>
    <w:rsid w:val="00E41981"/>
    <w:rsid w:val="00E440D6"/>
    <w:rsid w:val="00E44132"/>
    <w:rsid w:val="00E45B08"/>
    <w:rsid w:val="00E46D74"/>
    <w:rsid w:val="00E479C0"/>
    <w:rsid w:val="00E50D8B"/>
    <w:rsid w:val="00E51430"/>
    <w:rsid w:val="00E517A2"/>
    <w:rsid w:val="00E52CD5"/>
    <w:rsid w:val="00E53878"/>
    <w:rsid w:val="00E53A6E"/>
    <w:rsid w:val="00E53C8C"/>
    <w:rsid w:val="00E53D14"/>
    <w:rsid w:val="00E5509E"/>
    <w:rsid w:val="00E55FB1"/>
    <w:rsid w:val="00E56F03"/>
    <w:rsid w:val="00E609BA"/>
    <w:rsid w:val="00E60A1B"/>
    <w:rsid w:val="00E616A8"/>
    <w:rsid w:val="00E616C0"/>
    <w:rsid w:val="00E62DF3"/>
    <w:rsid w:val="00E638F4"/>
    <w:rsid w:val="00E63B6E"/>
    <w:rsid w:val="00E63DA4"/>
    <w:rsid w:val="00E6489C"/>
    <w:rsid w:val="00E65556"/>
    <w:rsid w:val="00E67046"/>
    <w:rsid w:val="00E67E37"/>
    <w:rsid w:val="00E702A6"/>
    <w:rsid w:val="00E702D7"/>
    <w:rsid w:val="00E70589"/>
    <w:rsid w:val="00E71994"/>
    <w:rsid w:val="00E72453"/>
    <w:rsid w:val="00E736F7"/>
    <w:rsid w:val="00E7378C"/>
    <w:rsid w:val="00E73E09"/>
    <w:rsid w:val="00E743AC"/>
    <w:rsid w:val="00E74F1F"/>
    <w:rsid w:val="00E74FA3"/>
    <w:rsid w:val="00E7550E"/>
    <w:rsid w:val="00E75728"/>
    <w:rsid w:val="00E762FC"/>
    <w:rsid w:val="00E775E3"/>
    <w:rsid w:val="00E77A28"/>
    <w:rsid w:val="00E801B2"/>
    <w:rsid w:val="00E80A64"/>
    <w:rsid w:val="00E82224"/>
    <w:rsid w:val="00E82297"/>
    <w:rsid w:val="00E832F1"/>
    <w:rsid w:val="00E85221"/>
    <w:rsid w:val="00E85373"/>
    <w:rsid w:val="00E857A8"/>
    <w:rsid w:val="00E857CC"/>
    <w:rsid w:val="00E85853"/>
    <w:rsid w:val="00E8590D"/>
    <w:rsid w:val="00E85BF6"/>
    <w:rsid w:val="00E867F9"/>
    <w:rsid w:val="00E86FF1"/>
    <w:rsid w:val="00E942C1"/>
    <w:rsid w:val="00E9508E"/>
    <w:rsid w:val="00E97FC1"/>
    <w:rsid w:val="00EA0D38"/>
    <w:rsid w:val="00EA1DBC"/>
    <w:rsid w:val="00EA3535"/>
    <w:rsid w:val="00EA4222"/>
    <w:rsid w:val="00EA5AF1"/>
    <w:rsid w:val="00EA5F25"/>
    <w:rsid w:val="00EA6733"/>
    <w:rsid w:val="00EA747C"/>
    <w:rsid w:val="00EA7F7A"/>
    <w:rsid w:val="00EB0AA5"/>
    <w:rsid w:val="00EB144D"/>
    <w:rsid w:val="00EB21CF"/>
    <w:rsid w:val="00EB36B4"/>
    <w:rsid w:val="00EB4655"/>
    <w:rsid w:val="00EB51B5"/>
    <w:rsid w:val="00EB540C"/>
    <w:rsid w:val="00EB56B6"/>
    <w:rsid w:val="00EB56CE"/>
    <w:rsid w:val="00EB6097"/>
    <w:rsid w:val="00EB6D24"/>
    <w:rsid w:val="00EB6E96"/>
    <w:rsid w:val="00EB7895"/>
    <w:rsid w:val="00EB7919"/>
    <w:rsid w:val="00EB7B81"/>
    <w:rsid w:val="00EB7E19"/>
    <w:rsid w:val="00EC2BED"/>
    <w:rsid w:val="00EC315A"/>
    <w:rsid w:val="00EC3643"/>
    <w:rsid w:val="00EC3936"/>
    <w:rsid w:val="00EC536E"/>
    <w:rsid w:val="00EC7314"/>
    <w:rsid w:val="00ED038F"/>
    <w:rsid w:val="00ED0A33"/>
    <w:rsid w:val="00ED14D9"/>
    <w:rsid w:val="00ED1540"/>
    <w:rsid w:val="00ED3519"/>
    <w:rsid w:val="00ED4738"/>
    <w:rsid w:val="00ED4A81"/>
    <w:rsid w:val="00ED4D11"/>
    <w:rsid w:val="00ED4DD6"/>
    <w:rsid w:val="00ED54D7"/>
    <w:rsid w:val="00EE01D1"/>
    <w:rsid w:val="00EE1896"/>
    <w:rsid w:val="00EE2073"/>
    <w:rsid w:val="00EE289D"/>
    <w:rsid w:val="00EE28C4"/>
    <w:rsid w:val="00EE2A90"/>
    <w:rsid w:val="00EE4470"/>
    <w:rsid w:val="00EE4AE1"/>
    <w:rsid w:val="00EE52E0"/>
    <w:rsid w:val="00EE5AB5"/>
    <w:rsid w:val="00EE5B65"/>
    <w:rsid w:val="00EE6191"/>
    <w:rsid w:val="00EE6A03"/>
    <w:rsid w:val="00EE71EE"/>
    <w:rsid w:val="00EE7ADB"/>
    <w:rsid w:val="00EF1248"/>
    <w:rsid w:val="00EF16EA"/>
    <w:rsid w:val="00EF180E"/>
    <w:rsid w:val="00EF1AA4"/>
    <w:rsid w:val="00EF1BF0"/>
    <w:rsid w:val="00EF21BE"/>
    <w:rsid w:val="00EF334C"/>
    <w:rsid w:val="00EF4363"/>
    <w:rsid w:val="00EF4A5D"/>
    <w:rsid w:val="00EF4C5E"/>
    <w:rsid w:val="00EF4FF5"/>
    <w:rsid w:val="00EF6582"/>
    <w:rsid w:val="00EF74E2"/>
    <w:rsid w:val="00F005E9"/>
    <w:rsid w:val="00F008A8"/>
    <w:rsid w:val="00F00FDD"/>
    <w:rsid w:val="00F0293A"/>
    <w:rsid w:val="00F02A47"/>
    <w:rsid w:val="00F02A66"/>
    <w:rsid w:val="00F02E7E"/>
    <w:rsid w:val="00F03666"/>
    <w:rsid w:val="00F052DD"/>
    <w:rsid w:val="00F05835"/>
    <w:rsid w:val="00F065DD"/>
    <w:rsid w:val="00F06B8B"/>
    <w:rsid w:val="00F0739E"/>
    <w:rsid w:val="00F112DD"/>
    <w:rsid w:val="00F11834"/>
    <w:rsid w:val="00F119E4"/>
    <w:rsid w:val="00F11CD3"/>
    <w:rsid w:val="00F12573"/>
    <w:rsid w:val="00F12611"/>
    <w:rsid w:val="00F13095"/>
    <w:rsid w:val="00F13530"/>
    <w:rsid w:val="00F1445A"/>
    <w:rsid w:val="00F14C19"/>
    <w:rsid w:val="00F16BCD"/>
    <w:rsid w:val="00F17A39"/>
    <w:rsid w:val="00F17CAB"/>
    <w:rsid w:val="00F20170"/>
    <w:rsid w:val="00F21A7D"/>
    <w:rsid w:val="00F21BF5"/>
    <w:rsid w:val="00F2264B"/>
    <w:rsid w:val="00F23F24"/>
    <w:rsid w:val="00F246A9"/>
    <w:rsid w:val="00F2507D"/>
    <w:rsid w:val="00F25B16"/>
    <w:rsid w:val="00F2662F"/>
    <w:rsid w:val="00F26C73"/>
    <w:rsid w:val="00F315D8"/>
    <w:rsid w:val="00F32EBE"/>
    <w:rsid w:val="00F3359A"/>
    <w:rsid w:val="00F345CA"/>
    <w:rsid w:val="00F353EC"/>
    <w:rsid w:val="00F357A0"/>
    <w:rsid w:val="00F35A46"/>
    <w:rsid w:val="00F36728"/>
    <w:rsid w:val="00F412D9"/>
    <w:rsid w:val="00F42363"/>
    <w:rsid w:val="00F426A9"/>
    <w:rsid w:val="00F42C18"/>
    <w:rsid w:val="00F42CF5"/>
    <w:rsid w:val="00F43145"/>
    <w:rsid w:val="00F435B4"/>
    <w:rsid w:val="00F43698"/>
    <w:rsid w:val="00F46FE3"/>
    <w:rsid w:val="00F47858"/>
    <w:rsid w:val="00F47885"/>
    <w:rsid w:val="00F5039F"/>
    <w:rsid w:val="00F51603"/>
    <w:rsid w:val="00F516BB"/>
    <w:rsid w:val="00F524C8"/>
    <w:rsid w:val="00F52AB8"/>
    <w:rsid w:val="00F53B05"/>
    <w:rsid w:val="00F543E3"/>
    <w:rsid w:val="00F54C45"/>
    <w:rsid w:val="00F55F24"/>
    <w:rsid w:val="00F601AA"/>
    <w:rsid w:val="00F61525"/>
    <w:rsid w:val="00F61BA3"/>
    <w:rsid w:val="00F63440"/>
    <w:rsid w:val="00F63E7C"/>
    <w:rsid w:val="00F6510C"/>
    <w:rsid w:val="00F6522D"/>
    <w:rsid w:val="00F65279"/>
    <w:rsid w:val="00F6530D"/>
    <w:rsid w:val="00F659B6"/>
    <w:rsid w:val="00F66230"/>
    <w:rsid w:val="00F66272"/>
    <w:rsid w:val="00F66A25"/>
    <w:rsid w:val="00F66F4F"/>
    <w:rsid w:val="00F6796E"/>
    <w:rsid w:val="00F70D30"/>
    <w:rsid w:val="00F712F9"/>
    <w:rsid w:val="00F71B0A"/>
    <w:rsid w:val="00F7295E"/>
    <w:rsid w:val="00F72C9F"/>
    <w:rsid w:val="00F73A84"/>
    <w:rsid w:val="00F73C52"/>
    <w:rsid w:val="00F743E8"/>
    <w:rsid w:val="00F7455E"/>
    <w:rsid w:val="00F75370"/>
    <w:rsid w:val="00F7621E"/>
    <w:rsid w:val="00F76B1E"/>
    <w:rsid w:val="00F81B7C"/>
    <w:rsid w:val="00F827D3"/>
    <w:rsid w:val="00F82DCB"/>
    <w:rsid w:val="00F83859"/>
    <w:rsid w:val="00F83AA6"/>
    <w:rsid w:val="00F844C3"/>
    <w:rsid w:val="00F8480E"/>
    <w:rsid w:val="00F84F48"/>
    <w:rsid w:val="00F86463"/>
    <w:rsid w:val="00F86A5A"/>
    <w:rsid w:val="00F872BA"/>
    <w:rsid w:val="00F878FA"/>
    <w:rsid w:val="00F90853"/>
    <w:rsid w:val="00F9145E"/>
    <w:rsid w:val="00F91FDA"/>
    <w:rsid w:val="00F92942"/>
    <w:rsid w:val="00F93AD1"/>
    <w:rsid w:val="00F93B08"/>
    <w:rsid w:val="00F93C96"/>
    <w:rsid w:val="00F93E4B"/>
    <w:rsid w:val="00F9411B"/>
    <w:rsid w:val="00F95331"/>
    <w:rsid w:val="00F9596C"/>
    <w:rsid w:val="00F9687A"/>
    <w:rsid w:val="00F97B06"/>
    <w:rsid w:val="00FA0ADF"/>
    <w:rsid w:val="00FA11A7"/>
    <w:rsid w:val="00FA1622"/>
    <w:rsid w:val="00FA29CA"/>
    <w:rsid w:val="00FA33C2"/>
    <w:rsid w:val="00FA3749"/>
    <w:rsid w:val="00FA3EBB"/>
    <w:rsid w:val="00FA4855"/>
    <w:rsid w:val="00FA7E1A"/>
    <w:rsid w:val="00FB133D"/>
    <w:rsid w:val="00FB1DEC"/>
    <w:rsid w:val="00FB3677"/>
    <w:rsid w:val="00FB3A12"/>
    <w:rsid w:val="00FB49B5"/>
    <w:rsid w:val="00FB4E18"/>
    <w:rsid w:val="00FB4E21"/>
    <w:rsid w:val="00FB5533"/>
    <w:rsid w:val="00FB575A"/>
    <w:rsid w:val="00FB63A4"/>
    <w:rsid w:val="00FB6C72"/>
    <w:rsid w:val="00FB7171"/>
    <w:rsid w:val="00FB71C8"/>
    <w:rsid w:val="00FB7EC9"/>
    <w:rsid w:val="00FB7EE4"/>
    <w:rsid w:val="00FC0113"/>
    <w:rsid w:val="00FC0F64"/>
    <w:rsid w:val="00FC0FD4"/>
    <w:rsid w:val="00FC11F8"/>
    <w:rsid w:val="00FC3194"/>
    <w:rsid w:val="00FC3890"/>
    <w:rsid w:val="00FC38CE"/>
    <w:rsid w:val="00FC38FF"/>
    <w:rsid w:val="00FC4350"/>
    <w:rsid w:val="00FC4D7E"/>
    <w:rsid w:val="00FC5EE5"/>
    <w:rsid w:val="00FC61D5"/>
    <w:rsid w:val="00FC63C7"/>
    <w:rsid w:val="00FC7BE5"/>
    <w:rsid w:val="00FD0A1C"/>
    <w:rsid w:val="00FD0B4A"/>
    <w:rsid w:val="00FD0CB3"/>
    <w:rsid w:val="00FD1005"/>
    <w:rsid w:val="00FD1A15"/>
    <w:rsid w:val="00FD29CF"/>
    <w:rsid w:val="00FD2D25"/>
    <w:rsid w:val="00FD2FF5"/>
    <w:rsid w:val="00FD51B0"/>
    <w:rsid w:val="00FD531D"/>
    <w:rsid w:val="00FD6A8C"/>
    <w:rsid w:val="00FD72A0"/>
    <w:rsid w:val="00FD7385"/>
    <w:rsid w:val="00FE1567"/>
    <w:rsid w:val="00FE20CC"/>
    <w:rsid w:val="00FE26F2"/>
    <w:rsid w:val="00FE38B9"/>
    <w:rsid w:val="00FE53B4"/>
    <w:rsid w:val="00FE5784"/>
    <w:rsid w:val="00FE5812"/>
    <w:rsid w:val="00FE58DF"/>
    <w:rsid w:val="00FE5E4F"/>
    <w:rsid w:val="00FE65B1"/>
    <w:rsid w:val="00FE67B9"/>
    <w:rsid w:val="00FE71BA"/>
    <w:rsid w:val="00FE7DC7"/>
    <w:rsid w:val="00FF1F6B"/>
    <w:rsid w:val="00FF3193"/>
    <w:rsid w:val="00FF43D6"/>
    <w:rsid w:val="00FF49F2"/>
    <w:rsid w:val="00FF520F"/>
    <w:rsid w:val="00FF6209"/>
    <w:rsid w:val="00FF653A"/>
    <w:rsid w:val="00FF672B"/>
    <w:rsid w:val="00FF7316"/>
    <w:rsid w:val="00FF7B07"/>
    <w:rsid w:val="01395F3C"/>
    <w:rsid w:val="0180354B"/>
    <w:rsid w:val="02580035"/>
    <w:rsid w:val="02D90E9E"/>
    <w:rsid w:val="075E3056"/>
    <w:rsid w:val="08473668"/>
    <w:rsid w:val="09A3F133"/>
    <w:rsid w:val="0D5EBCCC"/>
    <w:rsid w:val="1569516D"/>
    <w:rsid w:val="16BDCBA7"/>
    <w:rsid w:val="17931CA9"/>
    <w:rsid w:val="17B3AE06"/>
    <w:rsid w:val="1977F6C0"/>
    <w:rsid w:val="19D4817A"/>
    <w:rsid w:val="1CF321B0"/>
    <w:rsid w:val="1EFB3A9E"/>
    <w:rsid w:val="20B53652"/>
    <w:rsid w:val="20E5DABC"/>
    <w:rsid w:val="20FD00AB"/>
    <w:rsid w:val="21A615CB"/>
    <w:rsid w:val="227C5A43"/>
    <w:rsid w:val="260E7851"/>
    <w:rsid w:val="27460343"/>
    <w:rsid w:val="2798DB0A"/>
    <w:rsid w:val="29F45850"/>
    <w:rsid w:val="2C4D7ED2"/>
    <w:rsid w:val="2DF31879"/>
    <w:rsid w:val="2E74FAA7"/>
    <w:rsid w:val="2EFB1538"/>
    <w:rsid w:val="34C5209D"/>
    <w:rsid w:val="3760367A"/>
    <w:rsid w:val="3A0ABEC6"/>
    <w:rsid w:val="3B3C2B5E"/>
    <w:rsid w:val="3C2154BB"/>
    <w:rsid w:val="3C47B4ED"/>
    <w:rsid w:val="3CFAF02D"/>
    <w:rsid w:val="40A652C2"/>
    <w:rsid w:val="44421D7F"/>
    <w:rsid w:val="46737330"/>
    <w:rsid w:val="487A5D13"/>
    <w:rsid w:val="4A1A6F18"/>
    <w:rsid w:val="4AF8A013"/>
    <w:rsid w:val="4BAAEA0E"/>
    <w:rsid w:val="4DC792D2"/>
    <w:rsid w:val="4E933AAE"/>
    <w:rsid w:val="4F85EB57"/>
    <w:rsid w:val="506A9E82"/>
    <w:rsid w:val="563BB761"/>
    <w:rsid w:val="56B3A01F"/>
    <w:rsid w:val="5B365F1E"/>
    <w:rsid w:val="5D9877AC"/>
    <w:rsid w:val="5DE3E49D"/>
    <w:rsid w:val="5EF90479"/>
    <w:rsid w:val="5F42511E"/>
    <w:rsid w:val="5F7D7BA5"/>
    <w:rsid w:val="600A29D0"/>
    <w:rsid w:val="6019AA52"/>
    <w:rsid w:val="606DB675"/>
    <w:rsid w:val="6213A908"/>
    <w:rsid w:val="6340E98F"/>
    <w:rsid w:val="64690AAA"/>
    <w:rsid w:val="65D22932"/>
    <w:rsid w:val="65DB4415"/>
    <w:rsid w:val="664BBFB9"/>
    <w:rsid w:val="66C7A405"/>
    <w:rsid w:val="6A372F2C"/>
    <w:rsid w:val="6B550787"/>
    <w:rsid w:val="6BDED1FC"/>
    <w:rsid w:val="6CAAB6D9"/>
    <w:rsid w:val="6DADF240"/>
    <w:rsid w:val="71AEBC7E"/>
    <w:rsid w:val="733B8817"/>
    <w:rsid w:val="7383B064"/>
    <w:rsid w:val="7503FBEB"/>
    <w:rsid w:val="76BA2399"/>
    <w:rsid w:val="7B24D86C"/>
    <w:rsid w:val="7DF2B84C"/>
    <w:rsid w:val="7EF3E33D"/>
    <w:rsid w:val="7EF655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AE458BA"/>
  <w15:docId w15:val="{8CF2BA66-533F-46AA-8792-1DD1A383B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F88"/>
    <w:pPr>
      <w:spacing w:after="160" w:line="259" w:lineRule="auto"/>
    </w:pPr>
    <w:rPr>
      <w:rFonts w:asciiTheme="minorHAnsi" w:eastAsiaTheme="minorHAnsi" w:hAnsiTheme="minorHAnsi" w:cstheme="minorBidi"/>
      <w:lang w:val="fr-FR" w:eastAsia="en-US"/>
    </w:rPr>
  </w:style>
  <w:style w:type="paragraph" w:styleId="Heading1">
    <w:name w:val="heading 1"/>
    <w:basedOn w:val="Normal"/>
    <w:next w:val="Normal"/>
    <w:link w:val="Heading1Char"/>
    <w:uiPriority w:val="99"/>
    <w:qFormat/>
    <w:rsid w:val="00EA7F7A"/>
    <w:pPr>
      <w:spacing w:before="240"/>
      <w:outlineLvl w:val="0"/>
    </w:pPr>
    <w:rPr>
      <w:rFonts w:ascii="Arial" w:hAnsi="Arial" w:cs="Arial"/>
      <w:b/>
      <w:bCs/>
      <w:sz w:val="24"/>
      <w:szCs w:val="24"/>
      <w:u w:val="single"/>
    </w:rPr>
  </w:style>
  <w:style w:type="paragraph" w:styleId="Heading2">
    <w:name w:val="heading 2"/>
    <w:basedOn w:val="Normal"/>
    <w:next w:val="Normal"/>
    <w:link w:val="Heading2Char"/>
    <w:qFormat/>
    <w:rsid w:val="00EA7F7A"/>
    <w:pPr>
      <w:spacing w:before="120"/>
      <w:outlineLvl w:val="1"/>
    </w:pPr>
    <w:rPr>
      <w:rFonts w:ascii="Arial" w:hAnsi="Arial" w:cs="Arial"/>
      <w:b/>
      <w:bCs/>
      <w:sz w:val="24"/>
      <w:szCs w:val="24"/>
    </w:rPr>
  </w:style>
  <w:style w:type="paragraph" w:styleId="Heading3">
    <w:name w:val="heading 3"/>
    <w:basedOn w:val="Normal"/>
    <w:next w:val="Normal"/>
    <w:link w:val="Heading3Char"/>
    <w:qFormat/>
    <w:rsid w:val="00EA7F7A"/>
    <w:pPr>
      <w:ind w:left="360"/>
      <w:outlineLvl w:val="2"/>
    </w:pPr>
    <w:rPr>
      <w:b/>
      <w:bCs/>
      <w:sz w:val="24"/>
      <w:szCs w:val="24"/>
    </w:rPr>
  </w:style>
  <w:style w:type="paragraph" w:styleId="Heading4">
    <w:name w:val="heading 4"/>
    <w:basedOn w:val="Normal"/>
    <w:next w:val="Normal"/>
    <w:link w:val="Heading4Char"/>
    <w:qFormat/>
    <w:rsid w:val="00EA7F7A"/>
    <w:pPr>
      <w:ind w:left="360"/>
      <w:outlineLvl w:val="3"/>
    </w:pPr>
    <w:rPr>
      <w:sz w:val="24"/>
      <w:szCs w:val="24"/>
      <w:u w:val="single"/>
    </w:rPr>
  </w:style>
  <w:style w:type="paragraph" w:styleId="Heading5">
    <w:name w:val="heading 5"/>
    <w:basedOn w:val="Normal"/>
    <w:next w:val="Normal"/>
    <w:link w:val="Heading5Char"/>
    <w:qFormat/>
    <w:rsid w:val="00EA7F7A"/>
    <w:pPr>
      <w:ind w:left="720"/>
      <w:outlineLvl w:val="4"/>
    </w:pPr>
    <w:rPr>
      <w:b/>
      <w:bCs/>
    </w:rPr>
  </w:style>
  <w:style w:type="paragraph" w:styleId="Heading6">
    <w:name w:val="heading 6"/>
    <w:basedOn w:val="Normal"/>
    <w:next w:val="Normal"/>
    <w:link w:val="Heading6Char"/>
    <w:qFormat/>
    <w:rsid w:val="00EA7F7A"/>
    <w:pPr>
      <w:ind w:left="720"/>
      <w:outlineLvl w:val="5"/>
    </w:pPr>
    <w:rPr>
      <w:u w:val="single"/>
    </w:rPr>
  </w:style>
  <w:style w:type="paragraph" w:styleId="Heading7">
    <w:name w:val="heading 7"/>
    <w:basedOn w:val="Normal"/>
    <w:next w:val="Normal"/>
    <w:link w:val="Heading7Char"/>
    <w:qFormat/>
    <w:rsid w:val="00EA7F7A"/>
    <w:pPr>
      <w:ind w:left="720"/>
      <w:outlineLvl w:val="6"/>
    </w:pPr>
    <w:rPr>
      <w:i/>
      <w:iCs/>
    </w:rPr>
  </w:style>
  <w:style w:type="paragraph" w:styleId="Heading8">
    <w:name w:val="heading 8"/>
    <w:basedOn w:val="Normal"/>
    <w:next w:val="Normal"/>
    <w:link w:val="Heading8Char"/>
    <w:qFormat/>
    <w:rsid w:val="00EA7F7A"/>
    <w:pPr>
      <w:ind w:left="720"/>
      <w:outlineLvl w:val="7"/>
    </w:pPr>
    <w:rPr>
      <w:i/>
      <w:iCs/>
    </w:rPr>
  </w:style>
  <w:style w:type="paragraph" w:styleId="Heading9">
    <w:name w:val="heading 9"/>
    <w:basedOn w:val="Normal"/>
    <w:next w:val="Normal"/>
    <w:link w:val="Heading9Char"/>
    <w:qFormat/>
    <w:rsid w:val="00EA7F7A"/>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30F6B"/>
    <w:rPr>
      <w:rFonts w:ascii="Cambria" w:hAnsi="Cambria" w:cs="Cambria"/>
      <w:b/>
      <w:bCs/>
      <w:kern w:val="32"/>
      <w:sz w:val="32"/>
      <w:szCs w:val="32"/>
      <w:lang w:val="en-GB" w:eastAsia="fr-FR"/>
    </w:rPr>
  </w:style>
  <w:style w:type="character" w:customStyle="1" w:styleId="Heading2Char">
    <w:name w:val="Heading 2 Char"/>
    <w:basedOn w:val="DefaultParagraphFont"/>
    <w:link w:val="Heading2"/>
    <w:uiPriority w:val="9"/>
    <w:locked/>
    <w:rsid w:val="00530F6B"/>
    <w:rPr>
      <w:rFonts w:ascii="Cambria" w:hAnsi="Cambria" w:cs="Cambria"/>
      <w:b/>
      <w:bCs/>
      <w:i/>
      <w:iCs/>
      <w:sz w:val="28"/>
      <w:szCs w:val="28"/>
      <w:lang w:val="en-GB" w:eastAsia="fr-FR"/>
    </w:rPr>
  </w:style>
  <w:style w:type="character" w:customStyle="1" w:styleId="Heading3Char">
    <w:name w:val="Heading 3 Char"/>
    <w:basedOn w:val="DefaultParagraphFont"/>
    <w:link w:val="Heading3"/>
    <w:uiPriority w:val="9"/>
    <w:semiHidden/>
    <w:locked/>
    <w:rsid w:val="00530F6B"/>
    <w:rPr>
      <w:rFonts w:ascii="Cambria" w:hAnsi="Cambria" w:cs="Cambria"/>
      <w:b/>
      <w:bCs/>
      <w:sz w:val="26"/>
      <w:szCs w:val="26"/>
      <w:lang w:val="en-GB" w:eastAsia="fr-FR"/>
    </w:rPr>
  </w:style>
  <w:style w:type="character" w:customStyle="1" w:styleId="Heading4Char">
    <w:name w:val="Heading 4 Char"/>
    <w:basedOn w:val="DefaultParagraphFont"/>
    <w:link w:val="Heading4"/>
    <w:uiPriority w:val="9"/>
    <w:semiHidden/>
    <w:locked/>
    <w:rsid w:val="00530F6B"/>
    <w:rPr>
      <w:rFonts w:ascii="Calibri" w:hAnsi="Calibri" w:cs="Calibri"/>
      <w:b/>
      <w:bCs/>
      <w:sz w:val="28"/>
      <w:szCs w:val="28"/>
      <w:lang w:val="en-GB" w:eastAsia="fr-FR"/>
    </w:rPr>
  </w:style>
  <w:style w:type="character" w:customStyle="1" w:styleId="Heading5Char">
    <w:name w:val="Heading 5 Char"/>
    <w:basedOn w:val="DefaultParagraphFont"/>
    <w:link w:val="Heading5"/>
    <w:uiPriority w:val="9"/>
    <w:semiHidden/>
    <w:locked/>
    <w:rsid w:val="00530F6B"/>
    <w:rPr>
      <w:rFonts w:ascii="Calibri" w:hAnsi="Calibri" w:cs="Calibri"/>
      <w:b/>
      <w:bCs/>
      <w:i/>
      <w:iCs/>
      <w:sz w:val="26"/>
      <w:szCs w:val="26"/>
      <w:lang w:val="en-GB" w:eastAsia="fr-FR"/>
    </w:rPr>
  </w:style>
  <w:style w:type="character" w:customStyle="1" w:styleId="Heading6Char">
    <w:name w:val="Heading 6 Char"/>
    <w:basedOn w:val="DefaultParagraphFont"/>
    <w:link w:val="Heading6"/>
    <w:uiPriority w:val="9"/>
    <w:semiHidden/>
    <w:locked/>
    <w:rsid w:val="00530F6B"/>
    <w:rPr>
      <w:rFonts w:ascii="Calibri" w:hAnsi="Calibri" w:cs="Calibri"/>
      <w:b/>
      <w:bCs/>
      <w:lang w:val="en-GB" w:eastAsia="fr-FR"/>
    </w:rPr>
  </w:style>
  <w:style w:type="character" w:customStyle="1" w:styleId="Heading7Char">
    <w:name w:val="Heading 7 Char"/>
    <w:basedOn w:val="DefaultParagraphFont"/>
    <w:link w:val="Heading7"/>
    <w:uiPriority w:val="9"/>
    <w:semiHidden/>
    <w:locked/>
    <w:rsid w:val="00530F6B"/>
    <w:rPr>
      <w:rFonts w:ascii="Calibri" w:hAnsi="Calibri" w:cs="Calibri"/>
      <w:sz w:val="24"/>
      <w:szCs w:val="24"/>
      <w:lang w:val="en-GB" w:eastAsia="fr-FR"/>
    </w:rPr>
  </w:style>
  <w:style w:type="character" w:customStyle="1" w:styleId="Heading8Char">
    <w:name w:val="Heading 8 Char"/>
    <w:basedOn w:val="DefaultParagraphFont"/>
    <w:link w:val="Heading8"/>
    <w:uiPriority w:val="9"/>
    <w:semiHidden/>
    <w:locked/>
    <w:rsid w:val="00530F6B"/>
    <w:rPr>
      <w:rFonts w:ascii="Calibri" w:hAnsi="Calibri" w:cs="Calibri"/>
      <w:i/>
      <w:iCs/>
      <w:sz w:val="24"/>
      <w:szCs w:val="24"/>
      <w:lang w:val="en-GB" w:eastAsia="fr-FR"/>
    </w:rPr>
  </w:style>
  <w:style w:type="character" w:customStyle="1" w:styleId="Heading9Char">
    <w:name w:val="Heading 9 Char"/>
    <w:basedOn w:val="DefaultParagraphFont"/>
    <w:link w:val="Heading9"/>
    <w:uiPriority w:val="9"/>
    <w:semiHidden/>
    <w:locked/>
    <w:rsid w:val="00530F6B"/>
    <w:rPr>
      <w:rFonts w:ascii="Cambria" w:hAnsi="Cambria" w:cs="Cambria"/>
      <w:lang w:val="en-GB" w:eastAsia="fr-FR"/>
    </w:rPr>
  </w:style>
  <w:style w:type="character" w:styleId="LineNumber">
    <w:name w:val="line number"/>
    <w:basedOn w:val="DefaultParagraphFont"/>
    <w:rsid w:val="00375F88"/>
    <w:rPr>
      <w:rFonts w:ascii="Söhne" w:hAnsi="Söhne" w:cs="Times New Roman"/>
      <w:sz w:val="16"/>
    </w:rPr>
  </w:style>
  <w:style w:type="paragraph" w:styleId="Header">
    <w:name w:val="header"/>
    <w:basedOn w:val="Normal"/>
    <w:link w:val="HeaderChar"/>
    <w:uiPriority w:val="99"/>
    <w:rsid w:val="00375F88"/>
    <w:pPr>
      <w:widowControl w:val="0"/>
      <w:pBdr>
        <w:bottom w:val="single" w:sz="4" w:space="5" w:color="auto"/>
      </w:pBdr>
      <w:tabs>
        <w:tab w:val="center" w:pos="4536"/>
        <w:tab w:val="right" w:pos="9072"/>
      </w:tabs>
      <w:spacing w:after="0" w:line="240" w:lineRule="auto"/>
      <w:jc w:val="center"/>
    </w:pPr>
    <w:rPr>
      <w:rFonts w:ascii="Söhne" w:eastAsiaTheme="minorEastAsia" w:hAnsi="Söhne" w:cs="Times New Roman"/>
      <w:i/>
      <w:sz w:val="16"/>
      <w:lang w:val="en-US"/>
    </w:rPr>
  </w:style>
  <w:style w:type="character" w:customStyle="1" w:styleId="HeaderChar">
    <w:name w:val="Header Char"/>
    <w:basedOn w:val="DefaultParagraphFont"/>
    <w:link w:val="Header"/>
    <w:uiPriority w:val="99"/>
    <w:locked/>
    <w:rsid w:val="00BD5FC1"/>
    <w:rPr>
      <w:rFonts w:ascii="Söhne" w:eastAsiaTheme="minorEastAsia" w:hAnsi="Söhne"/>
      <w:i/>
      <w:sz w:val="16"/>
      <w:lang w:val="en-US" w:eastAsia="en-US"/>
    </w:rPr>
  </w:style>
  <w:style w:type="paragraph" w:customStyle="1" w:styleId="notedebas">
    <w:name w:val="note de bas"/>
    <w:basedOn w:val="Normal"/>
    <w:rsid w:val="00EA7F7A"/>
    <w:pPr>
      <w:widowControl w:val="0"/>
      <w:spacing w:line="240" w:lineRule="auto"/>
      <w:ind w:left="425" w:hanging="425"/>
    </w:pPr>
    <w:rPr>
      <w:rFonts w:ascii="Arial" w:hAnsi="Arial" w:cs="Arial"/>
      <w:sz w:val="16"/>
      <w:szCs w:val="16"/>
      <w:lang w:val="en-US"/>
    </w:rPr>
  </w:style>
  <w:style w:type="paragraph" w:customStyle="1" w:styleId="a">
    <w:name w:val="a)"/>
    <w:basedOn w:val="Normal"/>
    <w:rsid w:val="00375F88"/>
    <w:pPr>
      <w:spacing w:after="120" w:line="240" w:lineRule="auto"/>
      <w:ind w:left="425" w:hanging="425"/>
    </w:pPr>
    <w:rPr>
      <w:rFonts w:ascii="Ottawa" w:hAnsi="Ottawa" w:cs="Ottawa"/>
      <w:b/>
      <w:bCs/>
    </w:rPr>
  </w:style>
  <w:style w:type="paragraph" w:customStyle="1" w:styleId="paraa">
    <w:name w:val="paraa)"/>
    <w:basedOn w:val="Normal"/>
    <w:link w:val="paraaCar"/>
    <w:rsid w:val="00EA7F7A"/>
    <w:pPr>
      <w:spacing w:after="240" w:line="240" w:lineRule="auto"/>
      <w:ind w:left="425"/>
    </w:pPr>
    <w:rPr>
      <w:rFonts w:ascii="Arial" w:hAnsi="Arial" w:cs="Arial"/>
      <w:sz w:val="18"/>
      <w:szCs w:val="18"/>
    </w:rPr>
  </w:style>
  <w:style w:type="paragraph" w:customStyle="1" w:styleId="1">
    <w:name w:val="1"/>
    <w:basedOn w:val="Normal"/>
    <w:uiPriority w:val="99"/>
    <w:qFormat/>
    <w:rsid w:val="00375F88"/>
    <w:pPr>
      <w:spacing w:after="240" w:line="240" w:lineRule="auto"/>
      <w:ind w:left="425" w:hanging="425"/>
      <w:jc w:val="both"/>
    </w:pPr>
    <w:rPr>
      <w:rFonts w:ascii="Söhne Halbfett" w:eastAsiaTheme="minorEastAsia" w:hAnsi="Söhne Halbfett" w:cs="Arial"/>
      <w:bCs/>
      <w:color w:val="000000"/>
      <w:szCs w:val="18"/>
      <w:lang w:val="en-GB"/>
    </w:rPr>
  </w:style>
  <w:style w:type="paragraph" w:customStyle="1" w:styleId="para1">
    <w:name w:val="para1"/>
    <w:basedOn w:val="Normal"/>
    <w:rsid w:val="00375F88"/>
    <w:pPr>
      <w:spacing w:after="240" w:line="240" w:lineRule="auto"/>
      <w:jc w:val="both"/>
    </w:pPr>
    <w:rPr>
      <w:rFonts w:ascii="Söhne" w:hAnsi="Söhne" w:cs="Arial"/>
      <w:sz w:val="18"/>
      <w:szCs w:val="18"/>
    </w:rPr>
  </w:style>
  <w:style w:type="paragraph" w:customStyle="1" w:styleId="i">
    <w:name w:val="i)"/>
    <w:basedOn w:val="Normal"/>
    <w:link w:val="iCar"/>
    <w:uiPriority w:val="99"/>
    <w:qFormat/>
    <w:rsid w:val="00375F88"/>
    <w:pPr>
      <w:spacing w:after="120" w:line="240" w:lineRule="auto"/>
      <w:ind w:left="1843" w:hanging="425"/>
      <w:jc w:val="both"/>
    </w:pPr>
    <w:rPr>
      <w:rFonts w:ascii="Söhne" w:eastAsiaTheme="minorEastAsia" w:hAnsi="Söhne" w:cs="Arial"/>
      <w:sz w:val="18"/>
      <w:szCs w:val="18"/>
      <w:lang w:val="en-GB"/>
    </w:rPr>
  </w:style>
  <w:style w:type="paragraph" w:customStyle="1" w:styleId="A0">
    <w:name w:val="A"/>
    <w:basedOn w:val="Normal"/>
    <w:uiPriority w:val="99"/>
    <w:rsid w:val="00375F88"/>
    <w:pPr>
      <w:tabs>
        <w:tab w:val="left" w:pos="-720"/>
      </w:tabs>
      <w:spacing w:after="240" w:line="240" w:lineRule="auto"/>
      <w:jc w:val="center"/>
    </w:pPr>
    <w:rPr>
      <w:rFonts w:ascii="Söhne Halbfett" w:eastAsia="Times New Roman" w:hAnsi="Söhne Halbfett" w:cs="Times New Roman"/>
      <w:bCs/>
      <w:caps/>
      <w:sz w:val="24"/>
      <w:szCs w:val="24"/>
      <w:lang w:val="en-GB" w:eastAsia="fr-FR"/>
    </w:rPr>
  </w:style>
  <w:style w:type="paragraph" w:customStyle="1" w:styleId="Ref">
    <w:name w:val="Ref."/>
    <w:basedOn w:val="Normal"/>
    <w:link w:val="RefCar"/>
    <w:rsid w:val="009F5135"/>
    <w:pPr>
      <w:spacing w:after="240" w:line="240" w:lineRule="auto"/>
      <w:jc w:val="both"/>
    </w:pPr>
    <w:rPr>
      <w:rFonts w:ascii="Söhne" w:hAnsi="Söhne" w:cs="Arial"/>
      <w:sz w:val="18"/>
      <w:szCs w:val="18"/>
    </w:rPr>
  </w:style>
  <w:style w:type="paragraph" w:customStyle="1" w:styleId="sumtexte">
    <w:name w:val="sumtexte"/>
    <w:basedOn w:val="Normal"/>
    <w:link w:val="sumtexteChar"/>
    <w:rsid w:val="00375F88"/>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paragraph" w:customStyle="1" w:styleId="paraA0">
    <w:name w:val="paraA"/>
    <w:basedOn w:val="Normal"/>
    <w:link w:val="paraACar0"/>
    <w:uiPriority w:val="99"/>
    <w:rsid w:val="00375F88"/>
    <w:pPr>
      <w:tabs>
        <w:tab w:val="left" w:pos="-720"/>
      </w:tabs>
      <w:spacing w:after="240" w:line="240" w:lineRule="auto"/>
      <w:jc w:val="both"/>
    </w:pPr>
    <w:rPr>
      <w:rFonts w:ascii="Söhne" w:eastAsia="Times New Roman" w:hAnsi="Söhne" w:cs="Times New Roman"/>
      <w:sz w:val="18"/>
      <w:szCs w:val="18"/>
      <w:lang w:val="en-GB" w:eastAsia="fr-FR"/>
    </w:rPr>
  </w:style>
  <w:style w:type="paragraph" w:customStyle="1" w:styleId="TITRE">
    <w:name w:val="TITRE"/>
    <w:basedOn w:val="Normal"/>
    <w:rsid w:val="00EA7F7A"/>
    <w:pPr>
      <w:spacing w:after="240"/>
      <w:jc w:val="center"/>
    </w:pPr>
    <w:rPr>
      <w:b/>
      <w:bCs/>
      <w:caps/>
    </w:rPr>
  </w:style>
  <w:style w:type="paragraph" w:styleId="Footer">
    <w:name w:val="footer"/>
    <w:basedOn w:val="Normal"/>
    <w:link w:val="FooterChar"/>
    <w:uiPriority w:val="99"/>
    <w:rsid w:val="00375F88"/>
    <w:pPr>
      <w:widowControl w:val="0"/>
      <w:pBdr>
        <w:top w:val="single" w:sz="4" w:space="5" w:color="auto"/>
      </w:pBdr>
      <w:tabs>
        <w:tab w:val="right" w:pos="9072"/>
      </w:tabs>
      <w:spacing w:after="0" w:line="240" w:lineRule="auto"/>
    </w:pPr>
    <w:rPr>
      <w:rFonts w:ascii="Söhne" w:eastAsiaTheme="minorEastAsia" w:hAnsi="Söhne" w:cs="Times New Roman"/>
      <w:sz w:val="16"/>
      <w:lang w:val="en-US"/>
    </w:rPr>
  </w:style>
  <w:style w:type="character" w:customStyle="1" w:styleId="FooterChar">
    <w:name w:val="Footer Char"/>
    <w:basedOn w:val="DefaultParagraphFont"/>
    <w:link w:val="Footer"/>
    <w:uiPriority w:val="99"/>
    <w:locked/>
    <w:rsid w:val="00BD5FC1"/>
    <w:rPr>
      <w:rFonts w:ascii="Söhne" w:eastAsiaTheme="minorEastAsia" w:hAnsi="Söhne"/>
      <w:sz w:val="16"/>
      <w:lang w:val="en-US" w:eastAsia="en-US"/>
    </w:rPr>
  </w:style>
  <w:style w:type="paragraph" w:styleId="FootnoteText">
    <w:name w:val="footnote text"/>
    <w:basedOn w:val="Normal"/>
    <w:link w:val="FootnoteTextChar"/>
    <w:rsid w:val="00EA7F7A"/>
  </w:style>
  <w:style w:type="character" w:customStyle="1" w:styleId="FootnoteTextChar">
    <w:name w:val="Footnote Text Char"/>
    <w:basedOn w:val="DefaultParagraphFont"/>
    <w:link w:val="FootnoteText"/>
    <w:locked/>
    <w:rsid w:val="00530F6B"/>
    <w:rPr>
      <w:sz w:val="20"/>
      <w:szCs w:val="20"/>
      <w:lang w:val="en-GB" w:eastAsia="fr-FR"/>
    </w:rPr>
  </w:style>
  <w:style w:type="character" w:styleId="FootnoteReference">
    <w:name w:val="footnote reference"/>
    <w:basedOn w:val="DefaultParagraphFont"/>
    <w:rsid w:val="00EA7F7A"/>
    <w:rPr>
      <w:vertAlign w:val="superscript"/>
    </w:rPr>
  </w:style>
  <w:style w:type="paragraph" w:customStyle="1" w:styleId="sumtextelastpara">
    <w:name w:val="sumtexte last para"/>
    <w:basedOn w:val="sumtexte"/>
    <w:rsid w:val="00EA7F7A"/>
    <w:pPr>
      <w:spacing w:after="480"/>
    </w:pPr>
  </w:style>
  <w:style w:type="paragraph" w:customStyle="1" w:styleId="b">
    <w:name w:val="b)"/>
    <w:basedOn w:val="Normal"/>
    <w:rsid w:val="00EA7F7A"/>
    <w:pPr>
      <w:spacing w:after="120" w:line="240" w:lineRule="auto"/>
      <w:ind w:left="850" w:hanging="425"/>
    </w:pPr>
    <w:rPr>
      <w:rFonts w:ascii="Ottawa" w:hAnsi="Ottawa" w:cs="Ottawa"/>
      <w:b/>
      <w:bCs/>
      <w:sz w:val="18"/>
      <w:szCs w:val="18"/>
    </w:rPr>
  </w:style>
  <w:style w:type="paragraph" w:customStyle="1" w:styleId="ipara">
    <w:name w:val="i_para"/>
    <w:basedOn w:val="i"/>
    <w:rsid w:val="00EA7F7A"/>
    <w:pPr>
      <w:spacing w:line="200" w:lineRule="exact"/>
      <w:ind w:left="851" w:firstLine="0"/>
    </w:pPr>
  </w:style>
  <w:style w:type="paragraph" w:customStyle="1" w:styleId="iparalast">
    <w:name w:val="i_para_last"/>
    <w:basedOn w:val="i"/>
    <w:link w:val="iparalastCar"/>
    <w:rsid w:val="00EA7F7A"/>
    <w:pPr>
      <w:spacing w:after="240" w:line="200" w:lineRule="exact"/>
    </w:pPr>
  </w:style>
  <w:style w:type="paragraph" w:customStyle="1" w:styleId="Referencetitle">
    <w:name w:val="Reference_title"/>
    <w:basedOn w:val="Normal"/>
    <w:uiPriority w:val="99"/>
    <w:rsid w:val="00375F88"/>
    <w:pPr>
      <w:widowControl w:val="0"/>
      <w:tabs>
        <w:tab w:val="left" w:pos="-720"/>
        <w:tab w:val="left" w:pos="2410"/>
      </w:tabs>
      <w:spacing w:after="240" w:line="240" w:lineRule="auto"/>
      <w:jc w:val="center"/>
    </w:pPr>
    <w:rPr>
      <w:rFonts w:ascii="Söhne Halbfett" w:eastAsia="Times New Roman" w:hAnsi="Söhne Halbfett" w:cs="Times New Roman"/>
      <w:szCs w:val="20"/>
      <w:lang w:val="en-GB" w:eastAsia="fr-FR"/>
    </w:rPr>
  </w:style>
  <w:style w:type="paragraph" w:customStyle="1" w:styleId="Chatperno">
    <w:name w:val="Chatper_no"/>
    <w:basedOn w:val="Normal"/>
    <w:uiPriority w:val="99"/>
    <w:rsid w:val="00375F88"/>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Chaptertitle">
    <w:name w:val="Chapter_title"/>
    <w:basedOn w:val="Normal"/>
    <w:rsid w:val="00375F88"/>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Summarytitle">
    <w:name w:val="Summary_title"/>
    <w:basedOn w:val="Normal"/>
    <w:uiPriority w:val="99"/>
    <w:rsid w:val="00375F88"/>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rtoiles">
    <w:name w:val="r_étoiles"/>
    <w:basedOn w:val="Normal"/>
    <w:next w:val="Normal"/>
    <w:uiPriority w:val="99"/>
    <w:rsid w:val="00375F88"/>
    <w:pPr>
      <w:keepLines/>
      <w:spacing w:before="240" w:after="240" w:line="240" w:lineRule="atLeast"/>
      <w:jc w:val="center"/>
    </w:pPr>
    <w:rPr>
      <w:rFonts w:ascii="Times New Roman" w:eastAsia="Times New Roman" w:hAnsi="Times New Roman" w:cs="Times New Roman"/>
      <w:sz w:val="20"/>
      <w:szCs w:val="20"/>
      <w:lang w:eastAsia="fr-FR"/>
    </w:rPr>
  </w:style>
  <w:style w:type="character" w:customStyle="1" w:styleId="sumtexteCar">
    <w:name w:val="sumtexte Car"/>
    <w:rsid w:val="00EA7F7A"/>
    <w:rPr>
      <w:rFonts w:ascii="Arial" w:hAnsi="Arial" w:cs="Arial"/>
      <w:i/>
      <w:iCs/>
      <w:sz w:val="18"/>
      <w:szCs w:val="18"/>
      <w:lang w:val="en-GB" w:eastAsia="fr-FR"/>
    </w:rPr>
  </w:style>
  <w:style w:type="character" w:customStyle="1" w:styleId="sumtextelastparaCar">
    <w:name w:val="sumtexte last para Car"/>
    <w:uiPriority w:val="1"/>
    <w:rsid w:val="00EA7F7A"/>
    <w:rPr>
      <w:rFonts w:ascii="Arial" w:hAnsi="Arial" w:cs="Arial"/>
      <w:i/>
      <w:iCs/>
      <w:sz w:val="18"/>
      <w:szCs w:val="18"/>
      <w:lang w:val="en-GB" w:eastAsia="fr-FR"/>
    </w:rPr>
  </w:style>
  <w:style w:type="paragraph" w:styleId="BalloonText">
    <w:name w:val="Balloon Text"/>
    <w:basedOn w:val="Normal"/>
    <w:link w:val="BalloonTextChar"/>
    <w:semiHidden/>
    <w:rsid w:val="00EA7F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0F6B"/>
    <w:rPr>
      <w:sz w:val="2"/>
      <w:szCs w:val="2"/>
      <w:lang w:val="en-GB" w:eastAsia="fr-FR"/>
    </w:rPr>
  </w:style>
  <w:style w:type="character" w:styleId="CommentReference">
    <w:name w:val="annotation reference"/>
    <w:basedOn w:val="DefaultParagraphFont"/>
    <w:semiHidden/>
    <w:rsid w:val="00EA7F7A"/>
    <w:rPr>
      <w:sz w:val="16"/>
      <w:szCs w:val="16"/>
    </w:rPr>
  </w:style>
  <w:style w:type="paragraph" w:styleId="CommentText">
    <w:name w:val="annotation text"/>
    <w:basedOn w:val="Normal"/>
    <w:link w:val="CommentTextChar"/>
    <w:rsid w:val="00EA7F7A"/>
  </w:style>
  <w:style w:type="character" w:customStyle="1" w:styleId="CommentTextChar">
    <w:name w:val="Comment Text Char"/>
    <w:basedOn w:val="DefaultParagraphFont"/>
    <w:link w:val="CommentText"/>
    <w:uiPriority w:val="99"/>
    <w:locked/>
    <w:rsid w:val="00530F6B"/>
    <w:rPr>
      <w:sz w:val="20"/>
      <w:szCs w:val="20"/>
      <w:lang w:val="en-GB" w:eastAsia="fr-FR"/>
    </w:rPr>
  </w:style>
  <w:style w:type="paragraph" w:styleId="CommentSubject">
    <w:name w:val="annotation subject"/>
    <w:basedOn w:val="CommentText"/>
    <w:next w:val="CommentText"/>
    <w:link w:val="CommentSubjectChar"/>
    <w:semiHidden/>
    <w:rsid w:val="00EA7F7A"/>
    <w:rPr>
      <w:b/>
      <w:bCs/>
    </w:rPr>
  </w:style>
  <w:style w:type="character" w:customStyle="1" w:styleId="CommentSubjectChar">
    <w:name w:val="Comment Subject Char"/>
    <w:basedOn w:val="CommentTextChar"/>
    <w:link w:val="CommentSubject"/>
    <w:uiPriority w:val="99"/>
    <w:semiHidden/>
    <w:locked/>
    <w:rsid w:val="00530F6B"/>
    <w:rPr>
      <w:b/>
      <w:bCs/>
      <w:sz w:val="20"/>
      <w:szCs w:val="20"/>
      <w:lang w:val="en-GB" w:eastAsia="fr-FR"/>
    </w:rPr>
  </w:style>
  <w:style w:type="paragraph" w:styleId="NormalWeb">
    <w:name w:val="Normal (Web)"/>
    <w:aliases w:val=" webb,webb"/>
    <w:basedOn w:val="Normal"/>
    <w:link w:val="NormalWebChar"/>
    <w:uiPriority w:val="99"/>
    <w:rsid w:val="00375F88"/>
    <w:pPr>
      <w:spacing w:before="100" w:beforeAutospacing="1" w:after="100" w:afterAutospacing="1" w:line="240" w:lineRule="auto"/>
    </w:pPr>
    <w:rPr>
      <w:sz w:val="24"/>
      <w:szCs w:val="24"/>
      <w:lang w:val="en-US"/>
    </w:rPr>
  </w:style>
  <w:style w:type="paragraph" w:styleId="DocumentMap">
    <w:name w:val="Document Map"/>
    <w:basedOn w:val="Normal"/>
    <w:link w:val="DocumentMapChar"/>
    <w:semiHidden/>
    <w:rsid w:val="001E5D8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530F6B"/>
    <w:rPr>
      <w:sz w:val="2"/>
      <w:szCs w:val="2"/>
      <w:lang w:val="en-GB" w:eastAsia="fr-FR"/>
    </w:rPr>
  </w:style>
  <w:style w:type="paragraph" w:customStyle="1" w:styleId="A1">
    <w:name w:val="A1"/>
    <w:basedOn w:val="Heading1"/>
    <w:qFormat/>
    <w:rsid w:val="00375F88"/>
    <w:pPr>
      <w:spacing w:before="0" w:after="240" w:line="240" w:lineRule="auto"/>
      <w:ind w:left="425" w:hanging="425"/>
    </w:pPr>
    <w:rPr>
      <w:rFonts w:ascii="Ottawa" w:eastAsiaTheme="majorEastAsia" w:hAnsi="Ottawa"/>
      <w:sz w:val="22"/>
      <w:szCs w:val="28"/>
      <w:u w:val="none"/>
    </w:rPr>
  </w:style>
  <w:style w:type="paragraph" w:customStyle="1" w:styleId="1Para">
    <w:name w:val="1_Para"/>
    <w:basedOn w:val="Normal"/>
    <w:uiPriority w:val="99"/>
    <w:qFormat/>
    <w:rsid w:val="00375F88"/>
    <w:pPr>
      <w:spacing w:after="240" w:line="240" w:lineRule="auto"/>
      <w:jc w:val="both"/>
    </w:pPr>
    <w:rPr>
      <w:rFonts w:ascii="Söhne" w:eastAsiaTheme="minorEastAsia" w:hAnsi="Söhne" w:cs="Arial"/>
      <w:sz w:val="18"/>
      <w:szCs w:val="18"/>
      <w:lang w:val="en-GB"/>
    </w:rPr>
  </w:style>
  <w:style w:type="paragraph" w:customStyle="1" w:styleId="11">
    <w:name w:val="1.1"/>
    <w:basedOn w:val="Normal"/>
    <w:uiPriority w:val="99"/>
    <w:qFormat/>
    <w:rsid w:val="00375F88"/>
    <w:pPr>
      <w:spacing w:after="240" w:line="240" w:lineRule="auto"/>
      <w:ind w:left="850" w:hanging="425"/>
    </w:pPr>
    <w:rPr>
      <w:rFonts w:ascii="Söhne Halbfett" w:eastAsiaTheme="minorEastAsia" w:hAnsi="Söhne Halbfett" w:cs="Arial"/>
      <w:sz w:val="20"/>
      <w:lang w:val="en-GB"/>
    </w:rPr>
  </w:style>
  <w:style w:type="paragraph" w:customStyle="1" w:styleId="11Para">
    <w:name w:val="1.1_Para"/>
    <w:basedOn w:val="Normal"/>
    <w:uiPriority w:val="99"/>
    <w:qFormat/>
    <w:rsid w:val="00375F88"/>
    <w:pPr>
      <w:spacing w:after="240" w:line="240" w:lineRule="auto"/>
      <w:ind w:left="851"/>
      <w:jc w:val="both"/>
    </w:pPr>
    <w:rPr>
      <w:rFonts w:ascii="Söhne" w:eastAsiaTheme="minorEastAsia" w:hAnsi="Söhne" w:cs="Arial"/>
      <w:sz w:val="18"/>
      <w:szCs w:val="18"/>
      <w:lang w:val="en-GB"/>
    </w:rPr>
  </w:style>
  <w:style w:type="paragraph" w:customStyle="1" w:styleId="111">
    <w:name w:val="1.1.1"/>
    <w:basedOn w:val="Normal"/>
    <w:uiPriority w:val="99"/>
    <w:qFormat/>
    <w:rsid w:val="00375F88"/>
    <w:pPr>
      <w:spacing w:after="120" w:line="240" w:lineRule="auto"/>
      <w:ind w:left="1418" w:hanging="567"/>
    </w:pPr>
    <w:rPr>
      <w:rFonts w:ascii="Söhne Kräftig" w:eastAsiaTheme="minorEastAsia" w:hAnsi="Söhne Kräftig" w:cs="Arial"/>
      <w:sz w:val="19"/>
      <w:szCs w:val="20"/>
      <w:lang w:val="en-GB"/>
    </w:rPr>
  </w:style>
  <w:style w:type="paragraph" w:customStyle="1" w:styleId="111Para">
    <w:name w:val="1.1.1_Para"/>
    <w:basedOn w:val="Normal"/>
    <w:qFormat/>
    <w:rsid w:val="00375F88"/>
    <w:pPr>
      <w:spacing w:after="240" w:line="240" w:lineRule="auto"/>
      <w:ind w:left="1418"/>
      <w:jc w:val="both"/>
    </w:pPr>
    <w:rPr>
      <w:rFonts w:ascii="Söhne" w:eastAsiaTheme="minorEastAsia" w:hAnsi="Söhne" w:cs="Arial"/>
      <w:sz w:val="18"/>
      <w:szCs w:val="18"/>
      <w:lang w:val="en-GB"/>
    </w:rPr>
  </w:style>
  <w:style w:type="paragraph" w:customStyle="1" w:styleId="ilast">
    <w:name w:val="i)_last"/>
    <w:basedOn w:val="Normal"/>
    <w:uiPriority w:val="99"/>
    <w:qFormat/>
    <w:rsid w:val="00375F88"/>
    <w:pPr>
      <w:spacing w:after="240" w:line="240" w:lineRule="auto"/>
      <w:ind w:left="1843" w:hanging="425"/>
    </w:pPr>
    <w:rPr>
      <w:rFonts w:ascii="Arial" w:eastAsiaTheme="minorEastAsia" w:hAnsi="Arial" w:cs="Arial"/>
      <w:sz w:val="18"/>
      <w:szCs w:val="18"/>
      <w:lang w:val="en-GB"/>
    </w:rPr>
  </w:style>
  <w:style w:type="paragraph" w:customStyle="1" w:styleId="afourthlevel">
    <w:name w:val="a)_fourth_level"/>
    <w:basedOn w:val="Normal"/>
    <w:uiPriority w:val="99"/>
    <w:qFormat/>
    <w:rsid w:val="00375F88"/>
    <w:pPr>
      <w:spacing w:after="120" w:line="240" w:lineRule="auto"/>
      <w:ind w:left="1843" w:hanging="425"/>
    </w:pPr>
    <w:rPr>
      <w:rFonts w:ascii="Söhne Kräftig" w:eastAsiaTheme="minorEastAsia" w:hAnsi="Söhne Kräftig" w:cs="Arial"/>
      <w:sz w:val="18"/>
      <w:szCs w:val="20"/>
      <w:lang w:val="en-GB"/>
    </w:rPr>
  </w:style>
  <w:style w:type="paragraph" w:customStyle="1" w:styleId="afourthpara">
    <w:name w:val="a)_fourth_para"/>
    <w:basedOn w:val="Normal"/>
    <w:uiPriority w:val="99"/>
    <w:qFormat/>
    <w:rsid w:val="00375F88"/>
    <w:pPr>
      <w:spacing w:after="240" w:line="240" w:lineRule="auto"/>
      <w:ind w:left="1843"/>
      <w:jc w:val="both"/>
    </w:pPr>
    <w:rPr>
      <w:rFonts w:ascii="Söhne" w:eastAsiaTheme="minorEastAsia" w:hAnsi="Söhne" w:cs="Arial"/>
      <w:sz w:val="18"/>
      <w:szCs w:val="18"/>
      <w:lang w:val="en-GB"/>
    </w:rPr>
  </w:style>
  <w:style w:type="paragraph" w:customStyle="1" w:styleId="ififthlevel">
    <w:name w:val="i)_fifth_level"/>
    <w:basedOn w:val="Normal"/>
    <w:uiPriority w:val="99"/>
    <w:qFormat/>
    <w:rsid w:val="00375F88"/>
    <w:pPr>
      <w:spacing w:after="120" w:line="240" w:lineRule="auto"/>
      <w:ind w:left="2268" w:hanging="425"/>
    </w:pPr>
    <w:rPr>
      <w:rFonts w:ascii="Ottawa" w:eastAsiaTheme="minorEastAsia" w:hAnsi="Ottawa" w:cs="Arial"/>
      <w:b/>
      <w:sz w:val="17"/>
      <w:szCs w:val="18"/>
      <w:lang w:val="en-GB"/>
    </w:rPr>
  </w:style>
  <w:style w:type="paragraph" w:customStyle="1" w:styleId="ififthpara">
    <w:name w:val="i)_fifth_para"/>
    <w:basedOn w:val="Normal"/>
    <w:uiPriority w:val="99"/>
    <w:qFormat/>
    <w:rsid w:val="00375F88"/>
    <w:pPr>
      <w:spacing w:after="240" w:line="240" w:lineRule="auto"/>
      <w:ind w:left="1843"/>
      <w:jc w:val="both"/>
    </w:pPr>
    <w:rPr>
      <w:rFonts w:ascii="Söhne" w:eastAsiaTheme="minorEastAsia" w:hAnsi="Söhne" w:cs="Arial"/>
      <w:sz w:val="18"/>
      <w:szCs w:val="18"/>
      <w:lang w:val="en-GB"/>
    </w:rPr>
  </w:style>
  <w:style w:type="paragraph" w:customStyle="1" w:styleId="dotsixthlevel">
    <w:name w:val="dot_sixth_level"/>
    <w:basedOn w:val="Normal"/>
    <w:uiPriority w:val="99"/>
    <w:qFormat/>
    <w:rsid w:val="00375F88"/>
    <w:pPr>
      <w:spacing w:after="120" w:line="240" w:lineRule="auto"/>
      <w:ind w:left="2268" w:hanging="425"/>
      <w:jc w:val="both"/>
    </w:pPr>
    <w:rPr>
      <w:rFonts w:ascii="Söhne" w:eastAsiaTheme="minorEastAsia" w:hAnsi="Söhne" w:cs="Arial"/>
      <w:sz w:val="18"/>
      <w:szCs w:val="18"/>
      <w:lang w:val="en-GB"/>
    </w:rPr>
  </w:style>
  <w:style w:type="paragraph" w:customStyle="1" w:styleId="dotsixthpara">
    <w:name w:val="dot_sixth_para"/>
    <w:basedOn w:val="Normal"/>
    <w:uiPriority w:val="99"/>
    <w:qFormat/>
    <w:rsid w:val="00375F88"/>
    <w:pPr>
      <w:spacing w:after="240" w:line="240" w:lineRule="auto"/>
      <w:ind w:left="2268"/>
      <w:jc w:val="both"/>
    </w:pPr>
    <w:rPr>
      <w:rFonts w:ascii="Söhne" w:eastAsiaTheme="minorEastAsia" w:hAnsi="Söhne" w:cs="Arial"/>
      <w:sz w:val="18"/>
      <w:szCs w:val="18"/>
      <w:lang w:val="en-GB"/>
    </w:rPr>
  </w:style>
  <w:style w:type="paragraph" w:customStyle="1" w:styleId="ififthlevellist">
    <w:name w:val="i_fifth_level_list"/>
    <w:basedOn w:val="ififthpara"/>
    <w:uiPriority w:val="99"/>
    <w:qFormat/>
    <w:rsid w:val="00BD5FC1"/>
    <w:pPr>
      <w:spacing w:after="120"/>
      <w:ind w:hanging="425"/>
    </w:pPr>
  </w:style>
  <w:style w:type="character" w:styleId="Hyperlink">
    <w:name w:val="Hyperlink"/>
    <w:basedOn w:val="DefaultParagraphFont"/>
    <w:uiPriority w:val="99"/>
    <w:unhideWhenUsed/>
    <w:rsid w:val="003D3394"/>
    <w:rPr>
      <w:color w:val="0000FF" w:themeColor="hyperlink"/>
      <w:u w:val="single"/>
    </w:rPr>
  </w:style>
  <w:style w:type="paragraph" w:customStyle="1" w:styleId="Default">
    <w:name w:val="Default"/>
    <w:rsid w:val="006640BB"/>
    <w:pPr>
      <w:autoSpaceDE w:val="0"/>
      <w:autoSpaceDN w:val="0"/>
      <w:adjustRightInd w:val="0"/>
    </w:pPr>
    <w:rPr>
      <w:rFonts w:ascii="Arial" w:hAnsi="Arial" w:cs="Arial"/>
      <w:color w:val="000000"/>
      <w:sz w:val="24"/>
      <w:szCs w:val="24"/>
      <w:lang w:val="en-AU"/>
    </w:rPr>
  </w:style>
  <w:style w:type="paragraph" w:styleId="BodyText">
    <w:name w:val="Body Text"/>
    <w:basedOn w:val="Normal"/>
    <w:link w:val="BodyTextChar"/>
    <w:uiPriority w:val="99"/>
    <w:rsid w:val="00375F88"/>
    <w:pPr>
      <w:widowControl w:val="0"/>
      <w:spacing w:after="120" w:line="240" w:lineRule="auto"/>
    </w:pPr>
  </w:style>
  <w:style w:type="character" w:customStyle="1" w:styleId="BodyTextChar">
    <w:name w:val="Body Text Char"/>
    <w:basedOn w:val="DefaultParagraphFont"/>
    <w:link w:val="BodyText"/>
    <w:uiPriority w:val="99"/>
    <w:rsid w:val="007A47C5"/>
    <w:rPr>
      <w:rFonts w:asciiTheme="minorHAnsi" w:eastAsiaTheme="minorHAnsi" w:hAnsiTheme="minorHAnsi" w:cstheme="minorBidi"/>
      <w:lang w:val="fr-FR" w:eastAsia="en-US"/>
    </w:rPr>
  </w:style>
  <w:style w:type="paragraph" w:customStyle="1" w:styleId="1111">
    <w:name w:val="1.1.1.1"/>
    <w:basedOn w:val="Normal"/>
    <w:uiPriority w:val="99"/>
    <w:qFormat/>
    <w:rsid w:val="00BD5FC1"/>
    <w:pPr>
      <w:spacing w:after="120" w:line="240" w:lineRule="auto"/>
      <w:ind w:left="1843" w:hanging="425"/>
    </w:pPr>
    <w:rPr>
      <w:rFonts w:ascii="Söhne Kräftig" w:eastAsiaTheme="minorEastAsia" w:hAnsi="Söhne Kräftig" w:cs="Arial"/>
      <w:sz w:val="18"/>
      <w:szCs w:val="18"/>
      <w:lang w:val="en-GB"/>
    </w:rPr>
  </w:style>
  <w:style w:type="paragraph" w:customStyle="1" w:styleId="11111">
    <w:name w:val="1.1.1.1.1"/>
    <w:basedOn w:val="Normal"/>
    <w:uiPriority w:val="99"/>
    <w:rsid w:val="00BD5FC1"/>
    <w:pPr>
      <w:spacing w:after="120" w:line="240" w:lineRule="auto"/>
      <w:ind w:left="1588"/>
    </w:pPr>
    <w:rPr>
      <w:rFonts w:ascii="Söhne" w:eastAsiaTheme="minorEastAsia" w:hAnsi="Söhne" w:cs="Arial"/>
      <w:sz w:val="18"/>
      <w:szCs w:val="18"/>
      <w:lang w:val="en-GB"/>
    </w:rPr>
  </w:style>
  <w:style w:type="paragraph" w:styleId="ListParagraph">
    <w:name w:val="List Paragraph"/>
    <w:basedOn w:val="Normal"/>
    <w:uiPriority w:val="99"/>
    <w:qFormat/>
    <w:rsid w:val="00BD5FC1"/>
    <w:pPr>
      <w:ind w:left="720"/>
      <w:contextualSpacing/>
    </w:pPr>
  </w:style>
  <w:style w:type="paragraph" w:customStyle="1" w:styleId="11ilist">
    <w:name w:val="1.1.i_list"/>
    <w:basedOn w:val="ListParagraph"/>
    <w:uiPriority w:val="99"/>
    <w:rsid w:val="00BD5FC1"/>
    <w:pPr>
      <w:tabs>
        <w:tab w:val="left" w:pos="851"/>
      </w:tabs>
      <w:spacing w:after="120" w:line="240" w:lineRule="auto"/>
      <w:ind w:left="1276" w:hanging="425"/>
      <w:contextualSpacing w:val="0"/>
      <w:jc w:val="both"/>
    </w:pPr>
    <w:rPr>
      <w:rFonts w:ascii="Söhne" w:eastAsiaTheme="minorEastAsia" w:hAnsi="Söhne" w:cs="Arial"/>
      <w:sz w:val="18"/>
      <w:szCs w:val="18"/>
      <w:lang w:val="en-GB"/>
    </w:rPr>
  </w:style>
  <w:style w:type="character" w:customStyle="1" w:styleId="paraACar0">
    <w:name w:val="paraA Car"/>
    <w:link w:val="paraA0"/>
    <w:uiPriority w:val="99"/>
    <w:locked/>
    <w:rsid w:val="00BD5FC1"/>
    <w:rPr>
      <w:rFonts w:ascii="Söhne" w:hAnsi="Söhne"/>
      <w:sz w:val="18"/>
      <w:szCs w:val="18"/>
      <w:lang w:eastAsia="fr-FR"/>
    </w:rPr>
  </w:style>
  <w:style w:type="paragraph" w:customStyle="1" w:styleId="rfrences">
    <w:name w:val="références"/>
    <w:basedOn w:val="Normal"/>
    <w:link w:val="rfrencesChar"/>
    <w:rsid w:val="00BD5FC1"/>
    <w:pPr>
      <w:spacing w:after="240" w:line="240" w:lineRule="auto"/>
      <w:jc w:val="both"/>
    </w:pPr>
    <w:rPr>
      <w:rFonts w:ascii="Söhne" w:eastAsia="Times New Roman" w:hAnsi="Söhne" w:cs="Times New Roman"/>
      <w:sz w:val="18"/>
      <w:lang w:eastAsia="fr-FR" w:bidi="en-US"/>
    </w:rPr>
  </w:style>
  <w:style w:type="character" w:customStyle="1" w:styleId="rfrencesChar">
    <w:name w:val="références Char"/>
    <w:link w:val="rfrences"/>
    <w:rsid w:val="00BD5FC1"/>
    <w:rPr>
      <w:rFonts w:ascii="Söhne" w:hAnsi="Söhne"/>
      <w:sz w:val="18"/>
      <w:lang w:val="fr-FR" w:eastAsia="fr-FR" w:bidi="en-US"/>
    </w:rPr>
  </w:style>
  <w:style w:type="character" w:styleId="FollowedHyperlink">
    <w:name w:val="FollowedHyperlink"/>
    <w:basedOn w:val="DefaultParagraphFont"/>
    <w:uiPriority w:val="99"/>
    <w:unhideWhenUsed/>
    <w:rsid w:val="005E7438"/>
    <w:rPr>
      <w:color w:val="800080" w:themeColor="followedHyperlink"/>
      <w:u w:val="single"/>
    </w:rPr>
  </w:style>
  <w:style w:type="character" w:styleId="UnresolvedMention">
    <w:name w:val="Unresolved Mention"/>
    <w:basedOn w:val="DefaultParagraphFont"/>
    <w:uiPriority w:val="99"/>
    <w:unhideWhenUsed/>
    <w:rsid w:val="00D641CD"/>
    <w:rPr>
      <w:color w:val="605E5C"/>
      <w:shd w:val="clear" w:color="auto" w:fill="E1DFDD"/>
    </w:rPr>
  </w:style>
  <w:style w:type="paragraph" w:customStyle="1" w:styleId="RN-RefNos">
    <w:name w:val="RN - Ref Nos."/>
    <w:basedOn w:val="Normal"/>
    <w:next w:val="Normal"/>
    <w:qFormat/>
    <w:rsid w:val="005F4A22"/>
    <w:pPr>
      <w:numPr>
        <w:numId w:val="1"/>
      </w:numPr>
      <w:spacing w:before="240" w:after="0" w:line="360" w:lineRule="atLeast"/>
      <w:jc w:val="both"/>
    </w:pPr>
    <w:rPr>
      <w:rFonts w:ascii="Times New Roman" w:eastAsia="Calibri" w:hAnsi="Times New Roman" w:cs="Times New Roman"/>
      <w:color w:val="000000"/>
      <w:sz w:val="24"/>
      <w:lang w:val="en-US"/>
    </w:rPr>
  </w:style>
  <w:style w:type="paragraph" w:styleId="Revision">
    <w:name w:val="Revision"/>
    <w:hidden/>
    <w:uiPriority w:val="99"/>
    <w:semiHidden/>
    <w:rsid w:val="002A1B83"/>
    <w:rPr>
      <w:rFonts w:asciiTheme="minorHAnsi" w:eastAsiaTheme="minorHAnsi" w:hAnsiTheme="minorHAnsi" w:cstheme="minorBidi"/>
      <w:lang w:val="fr-FR" w:eastAsia="en-US"/>
    </w:rPr>
  </w:style>
  <w:style w:type="paragraph" w:customStyle="1" w:styleId="1iPara">
    <w:name w:val="1i_Para"/>
    <w:basedOn w:val="1Para"/>
    <w:qFormat/>
    <w:rsid w:val="0094578D"/>
    <w:pPr>
      <w:spacing w:after="120"/>
      <w:ind w:left="425" w:hanging="425"/>
    </w:pPr>
  </w:style>
  <w:style w:type="character" w:styleId="Emphasis">
    <w:name w:val="Emphasis"/>
    <w:basedOn w:val="DefaultParagraphFont"/>
    <w:uiPriority w:val="20"/>
    <w:qFormat/>
    <w:rsid w:val="00A57C8D"/>
    <w:rPr>
      <w:i/>
      <w:iCs/>
    </w:rPr>
  </w:style>
  <w:style w:type="character" w:styleId="SubtleReference">
    <w:name w:val="Subtle Reference"/>
    <w:basedOn w:val="DefaultParagraphFont"/>
    <w:uiPriority w:val="31"/>
    <w:qFormat/>
    <w:rsid w:val="00A57C8D"/>
    <w:rPr>
      <w:rFonts w:ascii="Arial" w:hAnsi="Arial"/>
      <w:b w:val="0"/>
      <w:smallCaps/>
      <w:color w:val="000000" w:themeColor="text1"/>
      <w:sz w:val="18"/>
    </w:rPr>
  </w:style>
  <w:style w:type="character" w:styleId="IntenseReference">
    <w:name w:val="Intense Reference"/>
    <w:basedOn w:val="DefaultParagraphFont"/>
    <w:uiPriority w:val="32"/>
    <w:qFormat/>
    <w:rsid w:val="00A57C8D"/>
    <w:rPr>
      <w:b/>
      <w:bCs/>
      <w:smallCaps/>
      <w:color w:val="4F81BD" w:themeColor="accent1"/>
      <w:spacing w:val="5"/>
    </w:rPr>
  </w:style>
  <w:style w:type="paragraph" w:customStyle="1" w:styleId="paraA1">
    <w:name w:val="paraA_1"/>
    <w:basedOn w:val="paraA0"/>
    <w:qFormat/>
    <w:rsid w:val="00A57C8D"/>
    <w:pPr>
      <w:ind w:left="425" w:hanging="425"/>
    </w:pPr>
    <w:rPr>
      <w:rFonts w:eastAsiaTheme="minorEastAsia"/>
    </w:rPr>
  </w:style>
  <w:style w:type="paragraph" w:customStyle="1" w:styleId="paraA1para">
    <w:name w:val="paraA_1_para"/>
    <w:basedOn w:val="paraA1"/>
    <w:qFormat/>
    <w:rsid w:val="00A57C8D"/>
    <w:pPr>
      <w:ind w:firstLine="0"/>
    </w:pPr>
  </w:style>
  <w:style w:type="character" w:customStyle="1" w:styleId="highlight">
    <w:name w:val="highlight"/>
    <w:basedOn w:val="DefaultParagraphFont"/>
    <w:rsid w:val="00A57C8D"/>
  </w:style>
  <w:style w:type="paragraph" w:customStyle="1" w:styleId="Titre1">
    <w:name w:val="Titre1"/>
    <w:basedOn w:val="Normal"/>
    <w:rsid w:val="00A57C8D"/>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paragraph" w:customStyle="1" w:styleId="desc">
    <w:name w:val="desc"/>
    <w:basedOn w:val="Normal"/>
    <w:rsid w:val="00A57C8D"/>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paragraph" w:customStyle="1" w:styleId="details">
    <w:name w:val="details"/>
    <w:basedOn w:val="Normal"/>
    <w:rsid w:val="00A57C8D"/>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character" w:customStyle="1" w:styleId="jrnl">
    <w:name w:val="jrnl"/>
    <w:basedOn w:val="DefaultParagraphFont"/>
    <w:rsid w:val="00A57C8D"/>
  </w:style>
  <w:style w:type="character" w:customStyle="1" w:styleId="NormalWebChar">
    <w:name w:val="Normal (Web) Char"/>
    <w:aliases w:val=" webb Char,webb Char"/>
    <w:basedOn w:val="DefaultParagraphFont"/>
    <w:link w:val="NormalWeb"/>
    <w:rsid w:val="00A57C8D"/>
    <w:rPr>
      <w:rFonts w:asciiTheme="minorHAnsi" w:eastAsiaTheme="minorHAnsi" w:hAnsiTheme="minorHAnsi" w:cstheme="minorBidi"/>
      <w:sz w:val="24"/>
      <w:szCs w:val="24"/>
      <w:lang w:val="en-US" w:eastAsia="en-US"/>
    </w:rPr>
  </w:style>
  <w:style w:type="character" w:customStyle="1" w:styleId="hps">
    <w:name w:val="hps"/>
    <w:basedOn w:val="DefaultParagraphFont"/>
    <w:rsid w:val="00A57C8D"/>
  </w:style>
  <w:style w:type="table" w:styleId="TableGrid">
    <w:name w:val="Table Grid"/>
    <w:basedOn w:val="TableNormal"/>
    <w:uiPriority w:val="39"/>
    <w:rsid w:val="00A57C8D"/>
    <w:rPr>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A57C8D"/>
    <w:rPr>
      <w:i/>
      <w:iCs/>
    </w:rPr>
  </w:style>
  <w:style w:type="paragraph" w:customStyle="1" w:styleId="Tabletitle">
    <w:name w:val="Table title"/>
    <w:basedOn w:val="Normal"/>
    <w:autoRedefine/>
    <w:rsid w:val="00E63DA4"/>
    <w:pPr>
      <w:spacing w:after="120" w:line="240" w:lineRule="auto"/>
      <w:ind w:left="851"/>
      <w:jc w:val="center"/>
    </w:pPr>
    <w:rPr>
      <w:rFonts w:ascii="Söhne Kräftig" w:eastAsiaTheme="minorEastAsia" w:hAnsi="Söhne Kräftig" w:cs="Ottawa"/>
      <w:i/>
      <w:iCs/>
      <w:sz w:val="18"/>
      <w:szCs w:val="18"/>
      <w:lang w:val="en-GB"/>
    </w:rPr>
  </w:style>
  <w:style w:type="paragraph" w:customStyle="1" w:styleId="StyleparaA1After0pt">
    <w:name w:val="Style paraA_1 + After:  0 pt"/>
    <w:basedOn w:val="paraA1"/>
    <w:rsid w:val="00A57C8D"/>
    <w:rPr>
      <w:szCs w:val="20"/>
    </w:rPr>
  </w:style>
  <w:style w:type="paragraph" w:customStyle="1" w:styleId="StyleparaA112pt">
    <w:name w:val="Style paraA_1 + 12 pt"/>
    <w:basedOn w:val="paraA1"/>
    <w:rsid w:val="00A57C8D"/>
  </w:style>
  <w:style w:type="character" w:customStyle="1" w:styleId="authors-list-item">
    <w:name w:val="authors-list-item"/>
    <w:basedOn w:val="DefaultParagraphFont"/>
    <w:rsid w:val="00A57C8D"/>
  </w:style>
  <w:style w:type="character" w:customStyle="1" w:styleId="comma">
    <w:name w:val="comma"/>
    <w:basedOn w:val="DefaultParagraphFont"/>
    <w:rsid w:val="00A57C8D"/>
  </w:style>
  <w:style w:type="paragraph" w:customStyle="1" w:styleId="Style11After0pt">
    <w:name w:val="Style 1.1 + After:  0 pt"/>
    <w:basedOn w:val="11"/>
    <w:rsid w:val="00A57C8D"/>
    <w:pPr>
      <w:jc w:val="both"/>
    </w:pPr>
    <w:rPr>
      <w:rFonts w:eastAsia="Times New Roman" w:cs="Times New Roman"/>
      <w:szCs w:val="20"/>
    </w:rPr>
  </w:style>
  <w:style w:type="paragraph" w:customStyle="1" w:styleId="pf0">
    <w:name w:val="pf0"/>
    <w:basedOn w:val="Normal"/>
    <w:rsid w:val="00A57C8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A57C8D"/>
    <w:rPr>
      <w:rFonts w:ascii="Segoe UI" w:hAnsi="Segoe UI" w:cs="Segoe UI" w:hint="default"/>
      <w:sz w:val="18"/>
      <w:szCs w:val="18"/>
    </w:rPr>
  </w:style>
  <w:style w:type="paragraph" w:customStyle="1" w:styleId="ref0">
    <w:name w:val="ref"/>
    <w:basedOn w:val="Normal"/>
    <w:rsid w:val="00BF301D"/>
    <w:pPr>
      <w:keepLines/>
      <w:tabs>
        <w:tab w:val="left" w:pos="964"/>
      </w:tabs>
      <w:spacing w:after="240" w:line="240" w:lineRule="auto"/>
      <w:jc w:val="both"/>
    </w:pPr>
    <w:rPr>
      <w:rFonts w:ascii="Söhne" w:hAnsi="Söhne"/>
      <w:sz w:val="18"/>
      <w:lang w:val="en-GB" w:eastAsia="sv-SE"/>
    </w:rPr>
  </w:style>
  <w:style w:type="paragraph" w:customStyle="1" w:styleId="Reflabnote">
    <w:name w:val="Ref_lab_note"/>
    <w:basedOn w:val="Normal"/>
    <w:link w:val="ReflabnoteCar"/>
    <w:rsid w:val="00BF301D"/>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basedOn w:val="DefaultParagraphFont"/>
    <w:link w:val="Reflabnote"/>
    <w:rsid w:val="00BF301D"/>
    <w:rPr>
      <w:rFonts w:ascii="Arial" w:eastAsia="Times New Roman" w:hAnsi="Arial" w:cs="Arial"/>
      <w:sz w:val="18"/>
      <w:szCs w:val="18"/>
      <w:lang w:eastAsia="fr-FR"/>
    </w:rPr>
  </w:style>
  <w:style w:type="paragraph" w:customStyle="1" w:styleId="Textedebulles2">
    <w:name w:val="Texte de bulles2"/>
    <w:basedOn w:val="Normal"/>
    <w:uiPriority w:val="99"/>
    <w:semiHidden/>
    <w:rsid w:val="00604286"/>
    <w:rPr>
      <w:rFonts w:ascii="Tahoma" w:hAnsi="Tahoma" w:cs="Tahoma"/>
      <w:sz w:val="16"/>
      <w:szCs w:val="16"/>
    </w:rPr>
  </w:style>
  <w:style w:type="paragraph" w:customStyle="1" w:styleId="Textedebulles1">
    <w:name w:val="Texte de bulles1"/>
    <w:basedOn w:val="Normal"/>
    <w:semiHidden/>
    <w:rsid w:val="00604286"/>
    <w:rPr>
      <w:rFonts w:ascii="Tahoma" w:hAnsi="Tahoma" w:cs="Tahoma"/>
      <w:sz w:val="16"/>
      <w:szCs w:val="16"/>
    </w:rPr>
  </w:style>
  <w:style w:type="paragraph" w:customStyle="1" w:styleId="texte">
    <w:name w:val="texte"/>
    <w:basedOn w:val="Normal"/>
    <w:uiPriority w:val="99"/>
    <w:rsid w:val="00604286"/>
    <w:pPr>
      <w:spacing w:before="100" w:beforeAutospacing="1" w:after="100" w:afterAutospacing="1" w:line="240" w:lineRule="auto"/>
    </w:pPr>
    <w:rPr>
      <w:rFonts w:ascii="Arial Unicode MS" w:hAnsi="Arial Unicode MS" w:cs="Arial Unicode MS"/>
      <w:sz w:val="24"/>
      <w:szCs w:val="24"/>
      <w:lang w:val="en-US"/>
    </w:rPr>
  </w:style>
  <w:style w:type="paragraph" w:customStyle="1" w:styleId="Objetducommentaire1">
    <w:name w:val="Objet du commentaire1"/>
    <w:basedOn w:val="CommentText"/>
    <w:next w:val="CommentText"/>
    <w:uiPriority w:val="99"/>
    <w:semiHidden/>
    <w:rsid w:val="00604286"/>
    <w:rPr>
      <w:b/>
      <w:bCs/>
      <w:lang w:val="en-US"/>
    </w:rPr>
  </w:style>
  <w:style w:type="paragraph" w:customStyle="1" w:styleId="BalloonText1">
    <w:name w:val="Balloon Text1"/>
    <w:basedOn w:val="Normal"/>
    <w:uiPriority w:val="99"/>
    <w:semiHidden/>
    <w:rsid w:val="00604286"/>
    <w:rPr>
      <w:rFonts w:ascii="Tahoma" w:hAnsi="Tahoma" w:cs="Tahoma"/>
      <w:sz w:val="16"/>
      <w:szCs w:val="16"/>
    </w:rPr>
  </w:style>
  <w:style w:type="paragraph" w:customStyle="1" w:styleId="CommentSubject1">
    <w:name w:val="Comment Subject1"/>
    <w:basedOn w:val="CommentText"/>
    <w:next w:val="CommentText"/>
    <w:uiPriority w:val="99"/>
    <w:semiHidden/>
    <w:rsid w:val="00604286"/>
    <w:rPr>
      <w:b/>
      <w:bCs/>
      <w:lang w:val="en-US"/>
    </w:rPr>
  </w:style>
  <w:style w:type="paragraph" w:customStyle="1" w:styleId="Para1i">
    <w:name w:val="Para1i"/>
    <w:basedOn w:val="para1"/>
    <w:uiPriority w:val="99"/>
    <w:rsid w:val="00604286"/>
    <w:pPr>
      <w:ind w:left="425" w:hanging="425"/>
    </w:pPr>
  </w:style>
  <w:style w:type="paragraph" w:customStyle="1" w:styleId="Para1ii">
    <w:name w:val="Para1ii"/>
    <w:basedOn w:val="Para1i"/>
    <w:uiPriority w:val="99"/>
    <w:rsid w:val="00604286"/>
    <w:pPr>
      <w:ind w:left="850"/>
    </w:pPr>
  </w:style>
  <w:style w:type="paragraph" w:styleId="TOC1">
    <w:name w:val="toc 1"/>
    <w:basedOn w:val="Normal"/>
    <w:next w:val="Normal"/>
    <w:autoRedefine/>
    <w:uiPriority w:val="39"/>
    <w:rsid w:val="00604286"/>
  </w:style>
  <w:style w:type="paragraph" w:styleId="TOC2">
    <w:name w:val="toc 2"/>
    <w:basedOn w:val="Normal"/>
    <w:next w:val="Normal"/>
    <w:autoRedefine/>
    <w:uiPriority w:val="39"/>
    <w:rsid w:val="00604286"/>
    <w:pPr>
      <w:ind w:left="200"/>
    </w:pPr>
  </w:style>
  <w:style w:type="paragraph" w:styleId="TOC3">
    <w:name w:val="toc 3"/>
    <w:basedOn w:val="Normal"/>
    <w:next w:val="Normal"/>
    <w:autoRedefine/>
    <w:uiPriority w:val="39"/>
    <w:rsid w:val="00604286"/>
    <w:pPr>
      <w:ind w:left="400"/>
    </w:pPr>
  </w:style>
  <w:style w:type="paragraph" w:styleId="TOC4">
    <w:name w:val="toc 4"/>
    <w:basedOn w:val="Normal"/>
    <w:next w:val="Normal"/>
    <w:autoRedefine/>
    <w:uiPriority w:val="39"/>
    <w:rsid w:val="00604286"/>
    <w:pPr>
      <w:ind w:left="600"/>
    </w:pPr>
  </w:style>
  <w:style w:type="paragraph" w:styleId="TOC5">
    <w:name w:val="toc 5"/>
    <w:basedOn w:val="Normal"/>
    <w:next w:val="Normal"/>
    <w:autoRedefine/>
    <w:uiPriority w:val="39"/>
    <w:rsid w:val="00604286"/>
    <w:pPr>
      <w:ind w:left="800"/>
    </w:pPr>
  </w:style>
  <w:style w:type="paragraph" w:styleId="TOC6">
    <w:name w:val="toc 6"/>
    <w:basedOn w:val="Normal"/>
    <w:next w:val="Normal"/>
    <w:autoRedefine/>
    <w:uiPriority w:val="39"/>
    <w:rsid w:val="00604286"/>
    <w:pPr>
      <w:ind w:left="1000"/>
    </w:pPr>
  </w:style>
  <w:style w:type="paragraph" w:styleId="TOC7">
    <w:name w:val="toc 7"/>
    <w:basedOn w:val="Normal"/>
    <w:next w:val="Normal"/>
    <w:autoRedefine/>
    <w:uiPriority w:val="39"/>
    <w:rsid w:val="00604286"/>
    <w:pPr>
      <w:ind w:left="1200"/>
    </w:pPr>
  </w:style>
  <w:style w:type="paragraph" w:styleId="TOC8">
    <w:name w:val="toc 8"/>
    <w:basedOn w:val="Normal"/>
    <w:next w:val="Normal"/>
    <w:autoRedefine/>
    <w:uiPriority w:val="39"/>
    <w:rsid w:val="00604286"/>
    <w:pPr>
      <w:ind w:left="1400"/>
    </w:pPr>
  </w:style>
  <w:style w:type="paragraph" w:styleId="TOC9">
    <w:name w:val="toc 9"/>
    <w:basedOn w:val="Normal"/>
    <w:next w:val="Normal"/>
    <w:autoRedefine/>
    <w:uiPriority w:val="39"/>
    <w:rsid w:val="00604286"/>
    <w:pPr>
      <w:ind w:left="1600"/>
    </w:pPr>
  </w:style>
  <w:style w:type="character" w:styleId="PageNumber">
    <w:name w:val="page number"/>
    <w:basedOn w:val="DefaultParagraphFont"/>
    <w:uiPriority w:val="99"/>
    <w:rsid w:val="00604286"/>
  </w:style>
  <w:style w:type="table" w:styleId="Table3Deffects1">
    <w:name w:val="Table 3D effects 1"/>
    <w:basedOn w:val="TableNormal"/>
    <w:uiPriority w:val="99"/>
    <w:rsid w:val="00604286"/>
    <w:pPr>
      <w:tabs>
        <w:tab w:val="left" w:pos="-720"/>
      </w:tabs>
      <w:spacing w:line="360" w:lineRule="atLeast"/>
      <w:jc w:val="both"/>
    </w:pPr>
    <w:rPr>
      <w:sz w:val="20"/>
      <w:szCs w:val="20"/>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Revision1">
    <w:name w:val="Revision1"/>
    <w:hidden/>
    <w:uiPriority w:val="99"/>
    <w:semiHidden/>
    <w:rsid w:val="00604286"/>
    <w:rPr>
      <w:sz w:val="20"/>
      <w:szCs w:val="20"/>
      <w:lang w:eastAsia="fr-FR"/>
    </w:rPr>
  </w:style>
  <w:style w:type="paragraph" w:styleId="BodyText2">
    <w:name w:val="Body Text 2"/>
    <w:basedOn w:val="Normal"/>
    <w:link w:val="BodyText2Char1"/>
    <w:rsid w:val="00604286"/>
    <w:pPr>
      <w:spacing w:after="120"/>
      <w:ind w:left="283"/>
    </w:pPr>
    <w:rPr>
      <w:lang w:val="en-US"/>
    </w:rPr>
  </w:style>
  <w:style w:type="character" w:customStyle="1" w:styleId="BodyText2Char">
    <w:name w:val="Body Text 2 Char"/>
    <w:basedOn w:val="DefaultParagraphFont"/>
    <w:uiPriority w:val="99"/>
    <w:semiHidden/>
    <w:rsid w:val="00604286"/>
    <w:rPr>
      <w:rFonts w:asciiTheme="minorHAnsi" w:eastAsiaTheme="minorHAnsi" w:hAnsiTheme="minorHAnsi" w:cstheme="minorBidi"/>
      <w:lang w:val="fr-FR" w:eastAsia="en-US"/>
    </w:rPr>
  </w:style>
  <w:style w:type="character" w:customStyle="1" w:styleId="BodyText2Char1">
    <w:name w:val="Body Text 2 Char1"/>
    <w:link w:val="BodyText2"/>
    <w:uiPriority w:val="99"/>
    <w:rsid w:val="00604286"/>
    <w:rPr>
      <w:rFonts w:asciiTheme="minorHAnsi" w:eastAsiaTheme="minorHAnsi" w:hAnsiTheme="minorHAnsi" w:cstheme="minorBidi"/>
      <w:lang w:val="en-US" w:eastAsia="en-US"/>
    </w:rPr>
  </w:style>
  <w:style w:type="paragraph" w:customStyle="1" w:styleId="ListParagraph1">
    <w:name w:val="List Paragraph1"/>
    <w:basedOn w:val="Normal"/>
    <w:uiPriority w:val="99"/>
    <w:rsid w:val="00604286"/>
    <w:pPr>
      <w:spacing w:line="240" w:lineRule="auto"/>
      <w:ind w:left="720"/>
      <w:contextualSpacing/>
    </w:pPr>
    <w:rPr>
      <w:rFonts w:ascii="Arial" w:hAnsi="Arial" w:cs="Arial"/>
      <w:lang w:val="en-US"/>
    </w:rPr>
  </w:style>
  <w:style w:type="paragraph" w:customStyle="1" w:styleId="StyleArial8ptCentrBasSimpleAutomatique05ptpais">
    <w:name w:val="Style Arial 8 pt Centré Bas: (Simple Automatique  05 pt Épais..."/>
    <w:basedOn w:val="Normal"/>
    <w:uiPriority w:val="99"/>
    <w:rsid w:val="00604286"/>
    <w:pPr>
      <w:spacing w:line="240" w:lineRule="auto"/>
      <w:jc w:val="center"/>
    </w:pPr>
    <w:rPr>
      <w:rFonts w:ascii="Arial" w:hAnsi="Arial" w:cs="Arial"/>
      <w:sz w:val="16"/>
      <w:szCs w:val="16"/>
    </w:rPr>
  </w:style>
  <w:style w:type="paragraph" w:styleId="BodyTextIndent2">
    <w:name w:val="Body Text Indent 2"/>
    <w:basedOn w:val="Normal"/>
    <w:link w:val="BodyTextIndent2Char"/>
    <w:uiPriority w:val="99"/>
    <w:semiHidden/>
    <w:rsid w:val="00604286"/>
    <w:pPr>
      <w:spacing w:after="120" w:line="480" w:lineRule="auto"/>
      <w:ind w:left="283"/>
    </w:pPr>
    <w:rPr>
      <w:lang w:val="en-US"/>
    </w:rPr>
  </w:style>
  <w:style w:type="character" w:customStyle="1" w:styleId="BodyTextIndent2Char">
    <w:name w:val="Body Text Indent 2 Char"/>
    <w:basedOn w:val="DefaultParagraphFont"/>
    <w:link w:val="BodyTextIndent2"/>
    <w:uiPriority w:val="99"/>
    <w:semiHidden/>
    <w:rsid w:val="00604286"/>
    <w:rPr>
      <w:rFonts w:asciiTheme="minorHAnsi" w:eastAsiaTheme="minorHAnsi" w:hAnsiTheme="minorHAnsi" w:cstheme="minorBidi"/>
      <w:lang w:val="en-US" w:eastAsia="en-US"/>
    </w:rPr>
  </w:style>
  <w:style w:type="paragraph" w:styleId="BlockText">
    <w:name w:val="Block Text"/>
    <w:basedOn w:val="Normal"/>
    <w:uiPriority w:val="99"/>
    <w:semiHidden/>
    <w:rsid w:val="00604286"/>
    <w:pPr>
      <w:overflowPunct w:val="0"/>
      <w:autoSpaceDE w:val="0"/>
      <w:autoSpaceDN w:val="0"/>
      <w:adjustRightInd w:val="0"/>
      <w:spacing w:line="240" w:lineRule="auto"/>
      <w:ind w:left="1890" w:right="1890"/>
      <w:textAlignment w:val="baseline"/>
    </w:pPr>
    <w:rPr>
      <w:b/>
      <w:bCs/>
      <w:sz w:val="24"/>
      <w:szCs w:val="24"/>
      <w:lang w:val="en-US"/>
    </w:rPr>
  </w:style>
  <w:style w:type="character" w:customStyle="1" w:styleId="fmtalo-doi">
    <w:name w:val="fmtalo-doi"/>
    <w:basedOn w:val="DefaultParagraphFont"/>
    <w:rsid w:val="00604286"/>
  </w:style>
  <w:style w:type="character" w:customStyle="1" w:styleId="EquationCaption">
    <w:name w:val="_Equation Caption"/>
    <w:rsid w:val="00604286"/>
  </w:style>
  <w:style w:type="character" w:customStyle="1" w:styleId="iCar">
    <w:name w:val="i) Car"/>
    <w:link w:val="i"/>
    <w:uiPriority w:val="99"/>
    <w:rsid w:val="00604286"/>
    <w:rPr>
      <w:rFonts w:ascii="Söhne" w:hAnsi="Söhne" w:cs="Arial"/>
      <w:sz w:val="18"/>
      <w:szCs w:val="18"/>
      <w:lang w:eastAsia="en-US"/>
    </w:rPr>
  </w:style>
  <w:style w:type="character" w:customStyle="1" w:styleId="iparalastCar">
    <w:name w:val="i_para_last Car"/>
    <w:link w:val="iparalast"/>
    <w:rsid w:val="00604286"/>
    <w:rPr>
      <w:rFonts w:ascii="Söhne" w:hAnsi="Söhne" w:cs="Arial"/>
      <w:sz w:val="18"/>
      <w:szCs w:val="18"/>
      <w:lang w:eastAsia="en-US"/>
    </w:rPr>
  </w:style>
  <w:style w:type="paragraph" w:customStyle="1" w:styleId="Texte3">
    <w:name w:val="Texte 3"/>
    <w:basedOn w:val="Normal"/>
    <w:rsid w:val="00604286"/>
    <w:pPr>
      <w:spacing w:line="240" w:lineRule="auto"/>
      <w:ind w:left="454"/>
    </w:pPr>
    <w:rPr>
      <w:rFonts w:ascii="Verdana" w:hAnsi="Verdana"/>
      <w:lang w:val="en-US"/>
    </w:rPr>
  </w:style>
  <w:style w:type="character" w:customStyle="1" w:styleId="paraaCar">
    <w:name w:val="paraa) Car"/>
    <w:link w:val="paraa"/>
    <w:rsid w:val="00604286"/>
    <w:rPr>
      <w:rFonts w:ascii="Arial" w:eastAsiaTheme="minorHAnsi" w:hAnsi="Arial" w:cs="Arial"/>
      <w:sz w:val="18"/>
      <w:szCs w:val="18"/>
      <w:lang w:val="fr-FR" w:eastAsia="en-US"/>
    </w:rPr>
  </w:style>
  <w:style w:type="paragraph" w:customStyle="1" w:styleId="rprtbody1">
    <w:name w:val="rprtbody1"/>
    <w:basedOn w:val="Normal"/>
    <w:rsid w:val="00604286"/>
    <w:pPr>
      <w:spacing w:before="34" w:after="34" w:line="240" w:lineRule="auto"/>
    </w:pPr>
    <w:rPr>
      <w:rFonts w:eastAsia="MS Mincho"/>
      <w:sz w:val="28"/>
      <w:szCs w:val="28"/>
      <w:lang w:eastAsia="ja-JP"/>
    </w:rPr>
  </w:style>
  <w:style w:type="paragraph" w:styleId="BodyText3">
    <w:name w:val="Body Text 3"/>
    <w:basedOn w:val="Normal"/>
    <w:link w:val="BodyText3Char"/>
    <w:uiPriority w:val="99"/>
    <w:rsid w:val="00604286"/>
    <w:pPr>
      <w:widowControl w:val="0"/>
      <w:autoSpaceDE w:val="0"/>
      <w:autoSpaceDN w:val="0"/>
      <w:adjustRightInd w:val="0"/>
      <w:spacing w:line="240" w:lineRule="auto"/>
    </w:pPr>
    <w:rPr>
      <w:sz w:val="14"/>
      <w:szCs w:val="14"/>
    </w:rPr>
  </w:style>
  <w:style w:type="character" w:customStyle="1" w:styleId="BodyText3Char">
    <w:name w:val="Body Text 3 Char"/>
    <w:basedOn w:val="DefaultParagraphFont"/>
    <w:link w:val="BodyText3"/>
    <w:uiPriority w:val="99"/>
    <w:rsid w:val="00604286"/>
    <w:rPr>
      <w:rFonts w:asciiTheme="minorHAnsi" w:eastAsiaTheme="minorHAnsi" w:hAnsiTheme="minorHAnsi" w:cstheme="minorBidi"/>
      <w:sz w:val="14"/>
      <w:szCs w:val="14"/>
      <w:lang w:val="fr-FR" w:eastAsia="en-US"/>
    </w:rPr>
  </w:style>
  <w:style w:type="character" w:customStyle="1" w:styleId="citation-abbreviation">
    <w:name w:val="citation-abbreviation"/>
    <w:basedOn w:val="DefaultParagraphFont"/>
    <w:rsid w:val="00604286"/>
  </w:style>
  <w:style w:type="character" w:customStyle="1" w:styleId="citation-volume">
    <w:name w:val="citation-volume"/>
    <w:basedOn w:val="DefaultParagraphFont"/>
    <w:rsid w:val="00604286"/>
  </w:style>
  <w:style w:type="character" w:customStyle="1" w:styleId="citation-flpages">
    <w:name w:val="citation-flpages"/>
    <w:basedOn w:val="DefaultParagraphFont"/>
    <w:rsid w:val="00604286"/>
  </w:style>
  <w:style w:type="paragraph" w:customStyle="1" w:styleId="authors">
    <w:name w:val="authors"/>
    <w:basedOn w:val="Normal"/>
    <w:rsid w:val="00604286"/>
    <w:pPr>
      <w:spacing w:before="150" w:line="240" w:lineRule="auto"/>
    </w:pPr>
    <w:rPr>
      <w:b/>
      <w:bCs/>
      <w:sz w:val="26"/>
      <w:szCs w:val="26"/>
      <w:lang w:val="en-US"/>
    </w:rPr>
  </w:style>
  <w:style w:type="paragraph" w:customStyle="1" w:styleId="TableHead">
    <w:name w:val="Table Head"/>
    <w:basedOn w:val="Normal"/>
    <w:rsid w:val="00604286"/>
    <w:pPr>
      <w:spacing w:before="120" w:after="120" w:line="240" w:lineRule="auto"/>
      <w:jc w:val="center"/>
    </w:pPr>
    <w:rPr>
      <w:rFonts w:ascii="Ottawa" w:hAnsi="Ottawa"/>
      <w:b/>
      <w:bCs/>
      <w:sz w:val="18"/>
      <w:lang w:val="en-IE" w:bidi="en-US"/>
    </w:rPr>
  </w:style>
  <w:style w:type="paragraph" w:customStyle="1" w:styleId="Tabletext">
    <w:name w:val="Table text"/>
    <w:basedOn w:val="Normal"/>
    <w:rsid w:val="00604286"/>
    <w:pPr>
      <w:spacing w:before="120" w:after="120" w:line="240" w:lineRule="auto"/>
      <w:jc w:val="center"/>
    </w:pPr>
    <w:rPr>
      <w:rFonts w:ascii="Arial" w:hAnsi="Arial" w:cs="Arial"/>
      <w:bCs/>
      <w:sz w:val="18"/>
      <w:lang w:val="en-IE" w:bidi="en-US"/>
    </w:rPr>
  </w:style>
  <w:style w:type="paragraph" w:styleId="PlainText">
    <w:name w:val="Plain Text"/>
    <w:basedOn w:val="Normal"/>
    <w:link w:val="PlainTextChar"/>
    <w:uiPriority w:val="99"/>
    <w:unhideWhenUsed/>
    <w:rsid w:val="00604286"/>
    <w:pPr>
      <w:spacing w:line="240" w:lineRule="auto"/>
    </w:pPr>
    <w:rPr>
      <w:rFonts w:ascii="Calibri" w:eastAsia="Calibri" w:hAnsi="Calibri"/>
      <w:szCs w:val="21"/>
    </w:rPr>
  </w:style>
  <w:style w:type="character" w:customStyle="1" w:styleId="PlainTextChar">
    <w:name w:val="Plain Text Char"/>
    <w:basedOn w:val="DefaultParagraphFont"/>
    <w:link w:val="PlainText"/>
    <w:uiPriority w:val="99"/>
    <w:rsid w:val="00604286"/>
    <w:rPr>
      <w:rFonts w:ascii="Calibri" w:eastAsia="Calibri" w:hAnsi="Calibri" w:cstheme="minorBidi"/>
      <w:szCs w:val="21"/>
      <w:lang w:val="fr-FR" w:eastAsia="en-US"/>
    </w:rPr>
  </w:style>
  <w:style w:type="character" w:customStyle="1" w:styleId="dttext">
    <w:name w:val="dttext"/>
    <w:basedOn w:val="DefaultParagraphFont"/>
    <w:rsid w:val="00604286"/>
  </w:style>
  <w:style w:type="character" w:customStyle="1" w:styleId="author-sup-separator">
    <w:name w:val="author-sup-separator"/>
    <w:basedOn w:val="DefaultParagraphFont"/>
    <w:rsid w:val="00604286"/>
  </w:style>
  <w:style w:type="character" w:customStyle="1" w:styleId="UnresolvedMention1">
    <w:name w:val="Unresolved Mention1"/>
    <w:basedOn w:val="DefaultParagraphFont"/>
    <w:uiPriority w:val="99"/>
    <w:unhideWhenUsed/>
    <w:rsid w:val="00604286"/>
    <w:rPr>
      <w:color w:val="605E5C"/>
      <w:shd w:val="clear" w:color="auto" w:fill="E1DFDD"/>
    </w:rPr>
  </w:style>
  <w:style w:type="character" w:customStyle="1" w:styleId="period">
    <w:name w:val="period"/>
    <w:basedOn w:val="DefaultParagraphFont"/>
    <w:rsid w:val="00604286"/>
  </w:style>
  <w:style w:type="character" w:customStyle="1" w:styleId="cit">
    <w:name w:val="cit"/>
    <w:basedOn w:val="DefaultParagraphFont"/>
    <w:rsid w:val="00604286"/>
  </w:style>
  <w:style w:type="character" w:customStyle="1" w:styleId="citation-doi">
    <w:name w:val="citation-doi"/>
    <w:basedOn w:val="DefaultParagraphFont"/>
    <w:rsid w:val="00604286"/>
  </w:style>
  <w:style w:type="character" w:customStyle="1" w:styleId="Title1">
    <w:name w:val="Title1"/>
    <w:basedOn w:val="DefaultParagraphFont"/>
    <w:rsid w:val="00604286"/>
  </w:style>
  <w:style w:type="character" w:customStyle="1" w:styleId="identifier">
    <w:name w:val="identifier"/>
    <w:basedOn w:val="DefaultParagraphFont"/>
    <w:rsid w:val="00604286"/>
  </w:style>
  <w:style w:type="character" w:customStyle="1" w:styleId="id-label">
    <w:name w:val="id-label"/>
    <w:basedOn w:val="DefaultParagraphFont"/>
    <w:rsid w:val="00604286"/>
  </w:style>
  <w:style w:type="character" w:styleId="Strong">
    <w:name w:val="Strong"/>
    <w:basedOn w:val="DefaultParagraphFont"/>
    <w:qFormat/>
    <w:rsid w:val="00604286"/>
    <w:rPr>
      <w:b/>
      <w:bCs/>
    </w:rPr>
  </w:style>
  <w:style w:type="character" w:customStyle="1" w:styleId="free-label">
    <w:name w:val="free-label"/>
    <w:basedOn w:val="DefaultParagraphFont"/>
    <w:rsid w:val="00604286"/>
  </w:style>
  <w:style w:type="character" w:customStyle="1" w:styleId="docsum-authors">
    <w:name w:val="docsum-authors"/>
    <w:basedOn w:val="DefaultParagraphFont"/>
    <w:rsid w:val="00604286"/>
  </w:style>
  <w:style w:type="character" w:customStyle="1" w:styleId="docsum-journal-citation">
    <w:name w:val="docsum-journal-citation"/>
    <w:basedOn w:val="DefaultParagraphFont"/>
    <w:rsid w:val="00604286"/>
  </w:style>
  <w:style w:type="character" w:customStyle="1" w:styleId="UnresolvedMention2">
    <w:name w:val="Unresolved Mention2"/>
    <w:basedOn w:val="DefaultParagraphFont"/>
    <w:uiPriority w:val="99"/>
    <w:semiHidden/>
    <w:unhideWhenUsed/>
    <w:rsid w:val="00604286"/>
    <w:rPr>
      <w:color w:val="605E5C"/>
      <w:shd w:val="clear" w:color="auto" w:fill="E1DFDD"/>
    </w:rPr>
  </w:style>
  <w:style w:type="character" w:customStyle="1" w:styleId="cf11">
    <w:name w:val="cf11"/>
    <w:basedOn w:val="DefaultParagraphFont"/>
    <w:rsid w:val="00604286"/>
    <w:rPr>
      <w:rFonts w:ascii="Segoe UI" w:hAnsi="Segoe UI" w:cs="Segoe UI" w:hint="default"/>
      <w:sz w:val="18"/>
      <w:szCs w:val="18"/>
    </w:rPr>
  </w:style>
  <w:style w:type="character" w:customStyle="1" w:styleId="ti">
    <w:name w:val="ti"/>
    <w:basedOn w:val="DefaultParagraphFont"/>
    <w:rsid w:val="002442BA"/>
  </w:style>
  <w:style w:type="character" w:customStyle="1" w:styleId="linkbar">
    <w:name w:val="linkbar"/>
    <w:basedOn w:val="DefaultParagraphFont"/>
    <w:rsid w:val="002442BA"/>
  </w:style>
  <w:style w:type="paragraph" w:customStyle="1" w:styleId="Normln">
    <w:name w:val="Norm?ln?"/>
    <w:rsid w:val="002442BA"/>
    <w:rPr>
      <w:sz w:val="20"/>
      <w:szCs w:val="20"/>
      <w:lang w:val="cs-CZ" w:eastAsia="cs-CZ"/>
    </w:rPr>
  </w:style>
  <w:style w:type="character" w:customStyle="1" w:styleId="st">
    <w:name w:val="st"/>
    <w:rsid w:val="002442BA"/>
  </w:style>
  <w:style w:type="paragraph" w:customStyle="1" w:styleId="Normln0">
    <w:name w:val="Norm‡ln’"/>
    <w:rsid w:val="002442BA"/>
    <w:rPr>
      <w:sz w:val="20"/>
      <w:szCs w:val="20"/>
      <w:lang w:val="cs-CZ" w:eastAsia="cs-CZ"/>
    </w:rPr>
  </w:style>
  <w:style w:type="paragraph" w:customStyle="1" w:styleId="Standard">
    <w:name w:val="Standard"/>
    <w:rsid w:val="002442BA"/>
    <w:rPr>
      <w:rFonts w:ascii="Arial" w:hAnsi="Arial"/>
      <w:szCs w:val="20"/>
      <w:lang w:val="de-DE" w:eastAsia="cs-CZ"/>
    </w:rPr>
  </w:style>
  <w:style w:type="paragraph" w:customStyle="1" w:styleId="EndNoteBibliographyTitle">
    <w:name w:val="EndNote Bibliography Title"/>
    <w:basedOn w:val="Normal"/>
    <w:link w:val="EndNoteBibliographyTitleChar"/>
    <w:rsid w:val="002442BA"/>
    <w:pPr>
      <w:spacing w:after="0"/>
      <w:jc w:val="center"/>
    </w:pPr>
    <w:rPr>
      <w:rFonts w:ascii="Arial" w:hAnsi="Arial" w:cs="Arial"/>
      <w:sz w:val="18"/>
      <w:szCs w:val="18"/>
      <w:lang w:val="en-US"/>
    </w:rPr>
  </w:style>
  <w:style w:type="character" w:customStyle="1" w:styleId="EndNoteBibliographyTitleChar">
    <w:name w:val="EndNote Bibliography Title Char"/>
    <w:basedOn w:val="paraACar0"/>
    <w:link w:val="EndNoteBibliographyTitle"/>
    <w:rsid w:val="002442BA"/>
    <w:rPr>
      <w:rFonts w:ascii="Arial" w:eastAsiaTheme="minorHAnsi" w:hAnsi="Arial" w:cs="Arial"/>
      <w:sz w:val="18"/>
      <w:szCs w:val="18"/>
      <w:lang w:val="en-US" w:eastAsia="en-US"/>
    </w:rPr>
  </w:style>
  <w:style w:type="paragraph" w:customStyle="1" w:styleId="EndNoteBibliography">
    <w:name w:val="EndNote Bibliography"/>
    <w:basedOn w:val="Normal"/>
    <w:link w:val="EndNoteBibliographyChar"/>
    <w:rsid w:val="002442BA"/>
    <w:pPr>
      <w:spacing w:line="240" w:lineRule="auto"/>
      <w:jc w:val="center"/>
    </w:pPr>
    <w:rPr>
      <w:rFonts w:ascii="Arial" w:hAnsi="Arial" w:cs="Arial"/>
      <w:sz w:val="18"/>
      <w:szCs w:val="18"/>
      <w:lang w:val="en-US"/>
    </w:rPr>
  </w:style>
  <w:style w:type="character" w:customStyle="1" w:styleId="EndNoteBibliographyChar">
    <w:name w:val="EndNote Bibliography Char"/>
    <w:basedOn w:val="paraACar0"/>
    <w:link w:val="EndNoteBibliography"/>
    <w:rsid w:val="002442BA"/>
    <w:rPr>
      <w:rFonts w:ascii="Arial" w:eastAsiaTheme="minorHAnsi" w:hAnsi="Arial" w:cs="Arial"/>
      <w:sz w:val="18"/>
      <w:szCs w:val="18"/>
      <w:lang w:val="en-US" w:eastAsia="en-US"/>
    </w:rPr>
  </w:style>
  <w:style w:type="character" w:customStyle="1" w:styleId="title-text">
    <w:name w:val="title-text"/>
    <w:basedOn w:val="DefaultParagraphFont"/>
    <w:rsid w:val="002442BA"/>
  </w:style>
  <w:style w:type="paragraph" w:customStyle="1" w:styleId="notebaspage">
    <w:name w:val="note bas page"/>
    <w:basedOn w:val="para1"/>
    <w:rsid w:val="002442BA"/>
    <w:pPr>
      <w:spacing w:after="0"/>
      <w:ind w:left="425" w:hanging="425"/>
    </w:pPr>
    <w:rPr>
      <w:rFonts w:cs="Times New Roman"/>
      <w:sz w:val="16"/>
      <w:szCs w:val="20"/>
    </w:rPr>
  </w:style>
  <w:style w:type="paragraph" w:styleId="EndnoteText">
    <w:name w:val="endnote text"/>
    <w:basedOn w:val="Normal"/>
    <w:link w:val="EndnoteTextChar"/>
    <w:uiPriority w:val="99"/>
    <w:semiHidden/>
    <w:rsid w:val="002442BA"/>
  </w:style>
  <w:style w:type="character" w:customStyle="1" w:styleId="EndnoteTextChar">
    <w:name w:val="Endnote Text Char"/>
    <w:basedOn w:val="DefaultParagraphFont"/>
    <w:link w:val="EndnoteText"/>
    <w:uiPriority w:val="99"/>
    <w:semiHidden/>
    <w:rsid w:val="002442BA"/>
    <w:rPr>
      <w:rFonts w:asciiTheme="minorHAnsi" w:eastAsiaTheme="minorHAnsi" w:hAnsiTheme="minorHAnsi" w:cstheme="minorBidi"/>
      <w:lang w:val="fr-FR" w:eastAsia="en-US"/>
    </w:rPr>
  </w:style>
  <w:style w:type="character" w:styleId="EndnoteReference">
    <w:name w:val="endnote reference"/>
    <w:semiHidden/>
    <w:rsid w:val="002442BA"/>
    <w:rPr>
      <w:vertAlign w:val="superscript"/>
    </w:rPr>
  </w:style>
  <w:style w:type="paragraph" w:customStyle="1" w:styleId="paraa2">
    <w:name w:val="paraa"/>
    <w:basedOn w:val="Normal"/>
    <w:rsid w:val="002442BA"/>
    <w:pPr>
      <w:spacing w:before="100" w:beforeAutospacing="1" w:after="100" w:afterAutospacing="1" w:line="240" w:lineRule="auto"/>
    </w:pPr>
    <w:rPr>
      <w:lang w:val="en-US"/>
    </w:rPr>
  </w:style>
  <w:style w:type="paragraph" w:customStyle="1" w:styleId="Sectiontitle">
    <w:name w:val="Section_title"/>
    <w:basedOn w:val="Normal"/>
    <w:uiPriority w:val="99"/>
    <w:rsid w:val="002442BA"/>
    <w:pPr>
      <w:pBdr>
        <w:bottom w:val="single" w:sz="6" w:space="10" w:color="auto"/>
      </w:pBdr>
      <w:spacing w:after="480" w:line="240" w:lineRule="auto"/>
      <w:jc w:val="center"/>
    </w:pPr>
    <w:rPr>
      <w:rFonts w:ascii="Söhne Halbfett" w:hAnsi="Söhne Halbfett" w:cs="Ottawa"/>
      <w:bCs/>
      <w:caps/>
      <w:spacing w:val="40"/>
      <w:sz w:val="32"/>
      <w:szCs w:val="32"/>
    </w:rPr>
  </w:style>
  <w:style w:type="paragraph" w:customStyle="1" w:styleId="SectionNo">
    <w:name w:val="Section_No."/>
    <w:basedOn w:val="TITRE"/>
    <w:rsid w:val="002442BA"/>
    <w:rPr>
      <w:rFonts w:ascii="Ottawa" w:hAnsi="Ottawa"/>
      <w:b w:val="0"/>
      <w:bCs w:val="0"/>
      <w:spacing w:val="60"/>
    </w:rPr>
  </w:style>
  <w:style w:type="numbering" w:customStyle="1" w:styleId="Estilo1">
    <w:name w:val="Estilo1"/>
    <w:uiPriority w:val="99"/>
    <w:rsid w:val="002442BA"/>
    <w:pPr>
      <w:numPr>
        <w:numId w:val="2"/>
      </w:numPr>
    </w:pPr>
  </w:style>
  <w:style w:type="character" w:customStyle="1" w:styleId="shorttext">
    <w:name w:val="short_text"/>
    <w:basedOn w:val="DefaultParagraphFont"/>
    <w:rsid w:val="002442BA"/>
  </w:style>
  <w:style w:type="paragraph" w:styleId="NoSpacing">
    <w:name w:val="No Spacing"/>
    <w:uiPriority w:val="1"/>
    <w:qFormat/>
    <w:rsid w:val="002442BA"/>
    <w:rPr>
      <w:rFonts w:asciiTheme="minorHAnsi" w:eastAsiaTheme="minorHAnsi" w:hAnsiTheme="minorHAnsi" w:cstheme="minorBidi"/>
      <w:kern w:val="2"/>
      <w:lang w:val="en-US" w:eastAsia="en-US"/>
      <w14:ligatures w14:val="standardContextual"/>
    </w:rPr>
  </w:style>
  <w:style w:type="paragraph" w:customStyle="1" w:styleId="Style10ptAllcapsCentered">
    <w:name w:val="Style 10 pt All caps Centered"/>
    <w:basedOn w:val="Normal"/>
    <w:uiPriority w:val="99"/>
    <w:rsid w:val="009A65D3"/>
    <w:pPr>
      <w:spacing w:before="240" w:after="120" w:line="240" w:lineRule="auto"/>
      <w:jc w:val="center"/>
    </w:pPr>
    <w:rPr>
      <w:rFonts w:ascii="Verdana" w:hAnsi="Verdana"/>
      <w:caps/>
    </w:rPr>
  </w:style>
  <w:style w:type="paragraph" w:styleId="BodyTextIndent">
    <w:name w:val="Body Text Indent"/>
    <w:basedOn w:val="Normal"/>
    <w:link w:val="BodyTextIndentChar"/>
    <w:rsid w:val="009A65D3"/>
    <w:pPr>
      <w:tabs>
        <w:tab w:val="left" w:pos="-1440"/>
        <w:tab w:val="left" w:pos="1152"/>
        <w:tab w:val="left" w:pos="1440"/>
      </w:tabs>
      <w:suppressAutoHyphens/>
      <w:spacing w:line="240" w:lineRule="auto"/>
      <w:ind w:left="1152" w:hanging="1152"/>
    </w:pPr>
    <w:rPr>
      <w:spacing w:val="-3"/>
      <w:sz w:val="24"/>
      <w:lang w:val="en-US" w:eastAsia="en-AU"/>
    </w:rPr>
  </w:style>
  <w:style w:type="character" w:customStyle="1" w:styleId="BodyTextIndentChar">
    <w:name w:val="Body Text Indent Char"/>
    <w:basedOn w:val="DefaultParagraphFont"/>
    <w:link w:val="BodyTextIndent"/>
    <w:rsid w:val="009A65D3"/>
    <w:rPr>
      <w:rFonts w:asciiTheme="minorHAnsi" w:eastAsiaTheme="minorHAnsi" w:hAnsiTheme="minorHAnsi" w:cstheme="minorBidi"/>
      <w:spacing w:val="-3"/>
      <w:sz w:val="24"/>
      <w:lang w:val="en-US" w:eastAsia="en-AU"/>
    </w:rPr>
  </w:style>
  <w:style w:type="paragraph" w:customStyle="1" w:styleId="dotsevenlevellist">
    <w:name w:val="dot_seven_level_list"/>
    <w:basedOn w:val="ififthlevellist"/>
    <w:qFormat/>
    <w:rsid w:val="009A65D3"/>
    <w:pPr>
      <w:ind w:left="2693"/>
    </w:pPr>
  </w:style>
  <w:style w:type="paragraph" w:customStyle="1" w:styleId="doteightlevellist">
    <w:name w:val="dot_eight_level_list"/>
    <w:basedOn w:val="dotsevenlevellist"/>
    <w:qFormat/>
    <w:rsid w:val="009A65D3"/>
    <w:pPr>
      <w:ind w:left="3118"/>
    </w:pPr>
  </w:style>
  <w:style w:type="paragraph" w:customStyle="1" w:styleId="Summary">
    <w:name w:val="Summary"/>
    <w:basedOn w:val="Normal"/>
    <w:rsid w:val="009A65D3"/>
    <w:pPr>
      <w:spacing w:after="240" w:line="360" w:lineRule="atLeast"/>
      <w:jc w:val="center"/>
    </w:pPr>
    <w:rPr>
      <w:rFonts w:ascii="Times New Roman" w:eastAsia="Times New Roman" w:hAnsi="Times New Roman" w:cs="Times New Roman"/>
      <w:b/>
      <w:bCs/>
      <w:caps/>
      <w:sz w:val="20"/>
      <w:szCs w:val="20"/>
      <w:lang w:val="en-GB" w:eastAsia="fr-FR"/>
    </w:rPr>
  </w:style>
  <w:style w:type="paragraph" w:customStyle="1" w:styleId="Style1">
    <w:name w:val="Style1"/>
    <w:basedOn w:val="Ref"/>
    <w:rsid w:val="009A65D3"/>
    <w:pPr>
      <w:numPr>
        <w:numId w:val="3"/>
      </w:numPr>
    </w:pPr>
    <w:rPr>
      <w:rFonts w:eastAsia="Times New Roman" w:cs="Times New Roman"/>
      <w:smallCaps/>
      <w:lang w:val="en-GB" w:eastAsia="fr-FR"/>
    </w:rPr>
  </w:style>
  <w:style w:type="character" w:customStyle="1" w:styleId="RefCar">
    <w:name w:val="Ref. Car"/>
    <w:link w:val="Ref"/>
    <w:rsid w:val="009A65D3"/>
    <w:rPr>
      <w:rFonts w:ascii="Söhne" w:eastAsiaTheme="minorHAnsi" w:hAnsi="Söhne" w:cs="Arial"/>
      <w:sz w:val="18"/>
      <w:szCs w:val="18"/>
      <w:lang w:val="fr-FR" w:eastAsia="en-US"/>
    </w:rPr>
  </w:style>
  <w:style w:type="paragraph" w:customStyle="1" w:styleId="authlist">
    <w:name w:val="auth_list"/>
    <w:basedOn w:val="Normal"/>
    <w:rsid w:val="009A65D3"/>
    <w:pPr>
      <w:spacing w:beforeAutospacing="1" w:after="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9A65D3"/>
  </w:style>
  <w:style w:type="character" w:customStyle="1" w:styleId="Mentionnonrsolue1">
    <w:name w:val="Mention non résolue1"/>
    <w:basedOn w:val="DefaultParagraphFont"/>
    <w:uiPriority w:val="99"/>
    <w:semiHidden/>
    <w:unhideWhenUsed/>
    <w:rsid w:val="009A65D3"/>
    <w:rPr>
      <w:color w:val="605E5C"/>
      <w:shd w:val="clear" w:color="auto" w:fill="E1DFDD"/>
    </w:rPr>
  </w:style>
  <w:style w:type="paragraph" w:styleId="Title">
    <w:name w:val="Title"/>
    <w:basedOn w:val="Normal"/>
    <w:next w:val="Normal"/>
    <w:link w:val="TitleChar"/>
    <w:uiPriority w:val="10"/>
    <w:qFormat/>
    <w:rsid w:val="009A65D3"/>
    <w:pPr>
      <w:spacing w:after="0" w:line="240" w:lineRule="auto"/>
      <w:contextualSpacing/>
      <w:jc w:val="both"/>
    </w:pPr>
    <w:rPr>
      <w:rFonts w:asciiTheme="majorHAnsi" w:eastAsiaTheme="majorEastAsia" w:hAnsiTheme="majorHAnsi" w:cstheme="majorBidi"/>
      <w:sz w:val="56"/>
      <w:szCs w:val="56"/>
      <w:lang w:val="en-GB" w:eastAsia="fr-FR"/>
    </w:rPr>
  </w:style>
  <w:style w:type="character" w:customStyle="1" w:styleId="TitleChar">
    <w:name w:val="Title Char"/>
    <w:basedOn w:val="DefaultParagraphFont"/>
    <w:link w:val="Title"/>
    <w:uiPriority w:val="10"/>
    <w:rsid w:val="009A65D3"/>
    <w:rPr>
      <w:rFonts w:asciiTheme="majorHAnsi" w:eastAsiaTheme="majorEastAsia" w:hAnsiTheme="majorHAnsi" w:cstheme="majorBidi"/>
      <w:sz w:val="56"/>
      <w:szCs w:val="56"/>
      <w:lang w:eastAsia="fr-FR"/>
    </w:rPr>
  </w:style>
  <w:style w:type="paragraph" w:styleId="Subtitle">
    <w:name w:val="Subtitle"/>
    <w:basedOn w:val="Normal"/>
    <w:next w:val="Normal"/>
    <w:link w:val="SubtitleChar"/>
    <w:uiPriority w:val="11"/>
    <w:qFormat/>
    <w:rsid w:val="009A65D3"/>
    <w:pPr>
      <w:spacing w:after="0" w:line="360" w:lineRule="atLeast"/>
      <w:jc w:val="both"/>
    </w:pPr>
    <w:rPr>
      <w:rFonts w:ascii="Times New Roman" w:eastAsiaTheme="minorEastAsia" w:hAnsi="Times New Roman" w:cs="Times New Roman"/>
      <w:color w:val="5A5A5A"/>
      <w:sz w:val="20"/>
      <w:szCs w:val="20"/>
      <w:lang w:val="en-GB" w:eastAsia="fr-FR"/>
    </w:rPr>
  </w:style>
  <w:style w:type="character" w:customStyle="1" w:styleId="SubtitleChar">
    <w:name w:val="Subtitle Char"/>
    <w:basedOn w:val="DefaultParagraphFont"/>
    <w:link w:val="Subtitle"/>
    <w:uiPriority w:val="11"/>
    <w:rsid w:val="009A65D3"/>
    <w:rPr>
      <w:color w:val="5A5A5A"/>
      <w:sz w:val="20"/>
      <w:szCs w:val="20"/>
      <w:lang w:eastAsia="fr-FR"/>
    </w:rPr>
  </w:style>
  <w:style w:type="paragraph" w:styleId="Quote">
    <w:name w:val="Quote"/>
    <w:basedOn w:val="Normal"/>
    <w:next w:val="Normal"/>
    <w:link w:val="QuoteChar"/>
    <w:uiPriority w:val="29"/>
    <w:qFormat/>
    <w:rsid w:val="009A65D3"/>
    <w:pPr>
      <w:spacing w:before="200" w:after="0" w:line="360" w:lineRule="atLeast"/>
      <w:ind w:left="864" w:right="864"/>
      <w:jc w:val="center"/>
    </w:pPr>
    <w:rPr>
      <w:rFonts w:ascii="Times New Roman" w:eastAsia="Times New Roman" w:hAnsi="Times New Roman" w:cs="Times New Roman"/>
      <w:i/>
      <w:iCs/>
      <w:color w:val="404040" w:themeColor="text1" w:themeTint="BF"/>
      <w:sz w:val="20"/>
      <w:szCs w:val="20"/>
      <w:lang w:val="en-GB" w:eastAsia="fr-FR"/>
    </w:rPr>
  </w:style>
  <w:style w:type="character" w:customStyle="1" w:styleId="QuoteChar">
    <w:name w:val="Quote Char"/>
    <w:basedOn w:val="DefaultParagraphFont"/>
    <w:link w:val="Quote"/>
    <w:uiPriority w:val="29"/>
    <w:rsid w:val="009A65D3"/>
    <w:rPr>
      <w:rFonts w:eastAsia="Times New Roman"/>
      <w:i/>
      <w:iCs/>
      <w:color w:val="404040" w:themeColor="text1" w:themeTint="BF"/>
      <w:sz w:val="20"/>
      <w:szCs w:val="20"/>
      <w:lang w:eastAsia="fr-FR"/>
    </w:rPr>
  </w:style>
  <w:style w:type="paragraph" w:styleId="IntenseQuote">
    <w:name w:val="Intense Quote"/>
    <w:basedOn w:val="Normal"/>
    <w:next w:val="Normal"/>
    <w:link w:val="IntenseQuoteChar"/>
    <w:uiPriority w:val="30"/>
    <w:qFormat/>
    <w:rsid w:val="009A65D3"/>
    <w:pPr>
      <w:spacing w:before="360" w:after="360" w:line="360" w:lineRule="atLeast"/>
      <w:ind w:left="864" w:right="864"/>
      <w:jc w:val="center"/>
    </w:pPr>
    <w:rPr>
      <w:rFonts w:ascii="Times New Roman" w:eastAsia="Times New Roman" w:hAnsi="Times New Roman" w:cs="Times New Roman"/>
      <w:i/>
      <w:iCs/>
      <w:color w:val="4F81BD" w:themeColor="accent1"/>
      <w:sz w:val="20"/>
      <w:szCs w:val="20"/>
      <w:lang w:val="en-GB" w:eastAsia="fr-FR"/>
    </w:rPr>
  </w:style>
  <w:style w:type="character" w:customStyle="1" w:styleId="IntenseQuoteChar">
    <w:name w:val="Intense Quote Char"/>
    <w:basedOn w:val="DefaultParagraphFont"/>
    <w:link w:val="IntenseQuote"/>
    <w:uiPriority w:val="30"/>
    <w:rsid w:val="009A65D3"/>
    <w:rPr>
      <w:rFonts w:eastAsia="Times New Roman"/>
      <w:i/>
      <w:iCs/>
      <w:color w:val="4F81BD" w:themeColor="accent1"/>
      <w:sz w:val="20"/>
      <w:szCs w:val="20"/>
      <w:lang w:eastAsia="fr-FR"/>
    </w:rPr>
  </w:style>
  <w:style w:type="character" w:customStyle="1" w:styleId="react-xocs-alternative-link">
    <w:name w:val="react-xocs-alternative-link"/>
    <w:basedOn w:val="DefaultParagraphFont"/>
    <w:rsid w:val="009A65D3"/>
  </w:style>
  <w:style w:type="character" w:customStyle="1" w:styleId="given-name">
    <w:name w:val="given-name"/>
    <w:basedOn w:val="DefaultParagraphFont"/>
    <w:rsid w:val="009A65D3"/>
  </w:style>
  <w:style w:type="character" w:customStyle="1" w:styleId="text">
    <w:name w:val="text"/>
    <w:basedOn w:val="DefaultParagraphFont"/>
    <w:rsid w:val="009A65D3"/>
  </w:style>
  <w:style w:type="character" w:customStyle="1" w:styleId="author-ref">
    <w:name w:val="author-ref"/>
    <w:basedOn w:val="DefaultParagraphFont"/>
    <w:rsid w:val="009A65D3"/>
  </w:style>
  <w:style w:type="character" w:customStyle="1" w:styleId="button-link-text">
    <w:name w:val="button-link-text"/>
    <w:basedOn w:val="DefaultParagraphFont"/>
    <w:rsid w:val="009A65D3"/>
  </w:style>
  <w:style w:type="paragraph" w:customStyle="1" w:styleId="CenterJustifiedTitle">
    <w:name w:val="Center Justified Title"/>
    <w:basedOn w:val="Normal"/>
    <w:link w:val="CenterJustifiedTitleChar"/>
    <w:rsid w:val="00E25B5F"/>
    <w:pPr>
      <w:spacing w:line="240" w:lineRule="auto"/>
      <w:jc w:val="center"/>
    </w:pPr>
    <w:rPr>
      <w:rFonts w:ascii="Arial" w:hAnsi="Arial"/>
      <w:b/>
      <w:sz w:val="28"/>
    </w:rPr>
  </w:style>
  <w:style w:type="character" w:customStyle="1" w:styleId="CenterJustifiedTitleChar">
    <w:name w:val="Center Justified Title Char"/>
    <w:link w:val="CenterJustifiedTitle"/>
    <w:rsid w:val="00E25B5F"/>
    <w:rPr>
      <w:rFonts w:ascii="Arial" w:eastAsiaTheme="minorHAnsi" w:hAnsi="Arial" w:cstheme="minorBidi"/>
      <w:b/>
      <w:sz w:val="28"/>
      <w:lang w:val="fr-FR" w:eastAsia="en-US"/>
    </w:rPr>
  </w:style>
  <w:style w:type="character" w:customStyle="1" w:styleId="rwrro">
    <w:name w:val="rwrro"/>
    <w:basedOn w:val="DefaultParagraphFont"/>
    <w:rsid w:val="00E25B5F"/>
  </w:style>
  <w:style w:type="paragraph" w:customStyle="1" w:styleId="desc2">
    <w:name w:val="desc2"/>
    <w:basedOn w:val="Normal"/>
    <w:rsid w:val="00E25B5F"/>
    <w:pPr>
      <w:spacing w:line="240" w:lineRule="auto"/>
    </w:pPr>
    <w:rPr>
      <w:sz w:val="26"/>
      <w:szCs w:val="26"/>
      <w:lang w:val="en-IE" w:eastAsia="en-IE"/>
    </w:rPr>
  </w:style>
  <w:style w:type="table" w:customStyle="1" w:styleId="MDPI41threelinetable">
    <w:name w:val="MDPI_4.1_three_line_table"/>
    <w:basedOn w:val="TableNormal"/>
    <w:uiPriority w:val="99"/>
    <w:rsid w:val="00E25B5F"/>
    <w:pPr>
      <w:adjustRightInd w:val="0"/>
      <w:snapToGrid w:val="0"/>
      <w:jc w:val="center"/>
    </w:pPr>
    <w:rPr>
      <w:rFonts w:ascii="Palatino Linotype" w:hAnsi="Palatino Linotype"/>
      <w:color w:val="000000"/>
      <w:sz w:val="20"/>
      <w:szCs w:val="20"/>
      <w:lang w:val="en-US" w:eastAsia="zh-CN"/>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styleId="HTMLPreformatted">
    <w:name w:val="HTML Preformatted"/>
    <w:basedOn w:val="Normal"/>
    <w:link w:val="HTMLPreformattedChar"/>
    <w:unhideWhenUsed/>
    <w:rsid w:val="00E25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rsid w:val="00E25B5F"/>
    <w:rPr>
      <w:rFonts w:ascii="Courier New" w:eastAsia="Times New Roman" w:hAnsi="Courier New" w:cs="Courier New"/>
      <w:sz w:val="20"/>
      <w:szCs w:val="20"/>
    </w:rPr>
  </w:style>
  <w:style w:type="paragraph" w:customStyle="1" w:styleId="citation">
    <w:name w:val="citation"/>
    <w:basedOn w:val="Normal"/>
    <w:rsid w:val="004E063F"/>
    <w:pPr>
      <w:spacing w:before="100" w:beforeAutospacing="1" w:after="100" w:afterAutospacing="1" w:line="240" w:lineRule="auto"/>
    </w:pPr>
    <w:rPr>
      <w:sz w:val="24"/>
      <w:szCs w:val="24"/>
      <w:lang w:eastAsia="en-GB"/>
    </w:rPr>
  </w:style>
  <w:style w:type="paragraph" w:customStyle="1" w:styleId="paragraph">
    <w:name w:val="paragraph"/>
    <w:basedOn w:val="Normal"/>
    <w:rsid w:val="004E063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4E063F"/>
  </w:style>
  <w:style w:type="character" w:customStyle="1" w:styleId="eop">
    <w:name w:val="eop"/>
    <w:basedOn w:val="DefaultParagraphFont"/>
    <w:rsid w:val="004E063F"/>
  </w:style>
  <w:style w:type="character" w:customStyle="1" w:styleId="tabchar">
    <w:name w:val="tabchar"/>
    <w:basedOn w:val="DefaultParagraphFont"/>
    <w:rsid w:val="004E063F"/>
  </w:style>
  <w:style w:type="character" w:customStyle="1" w:styleId="cf21">
    <w:name w:val="cf21"/>
    <w:basedOn w:val="DefaultParagraphFont"/>
    <w:rsid w:val="004E063F"/>
    <w:rPr>
      <w:rFonts w:ascii="Segoe UI" w:hAnsi="Segoe UI" w:cs="Segoe UI" w:hint="default"/>
      <w:b/>
      <w:bCs/>
      <w:sz w:val="18"/>
      <w:szCs w:val="18"/>
      <w:shd w:val="clear" w:color="auto" w:fill="FFFFFF"/>
    </w:rPr>
  </w:style>
  <w:style w:type="character" w:customStyle="1" w:styleId="cf31">
    <w:name w:val="cf31"/>
    <w:basedOn w:val="DefaultParagraphFont"/>
    <w:rsid w:val="004E063F"/>
    <w:rPr>
      <w:rFonts w:ascii="Segoe UI" w:hAnsi="Segoe UI" w:cs="Segoe UI" w:hint="default"/>
      <w:sz w:val="18"/>
      <w:szCs w:val="18"/>
    </w:rPr>
  </w:style>
  <w:style w:type="character" w:customStyle="1" w:styleId="aChar">
    <w:name w:val="a) Char"/>
    <w:rsid w:val="00A909C6"/>
    <w:rPr>
      <w:rFonts w:ascii="Ottawa" w:hAnsi="Ottawa"/>
      <w:b/>
      <w:lang w:val="en-GB" w:eastAsia="fr-FR"/>
    </w:rPr>
  </w:style>
  <w:style w:type="paragraph" w:customStyle="1" w:styleId="CharCharCharCharCharCarCharCharCarcterCarCarcterCharCharCar">
    <w:name w:val="Char Char Char Char Char Car Char Char Carácter Car Carácter Char Char Car"/>
    <w:basedOn w:val="Normal"/>
    <w:rsid w:val="00A909C6"/>
    <w:pPr>
      <w:spacing w:line="240" w:lineRule="auto"/>
    </w:pPr>
    <w:rPr>
      <w:kern w:val="2"/>
      <w:sz w:val="24"/>
      <w:szCs w:val="24"/>
      <w:lang w:val="pl-PL" w:eastAsia="pl-PL"/>
      <w14:ligatures w14:val="standardContextual"/>
    </w:rPr>
  </w:style>
  <w:style w:type="paragraph" w:customStyle="1" w:styleId="111ilist">
    <w:name w:val="1.1.1i_list"/>
    <w:basedOn w:val="11ilist"/>
    <w:qFormat/>
    <w:rsid w:val="00A909C6"/>
    <w:pPr>
      <w:tabs>
        <w:tab w:val="clear" w:pos="851"/>
      </w:tabs>
      <w:ind w:left="1843"/>
    </w:pPr>
    <w:rPr>
      <w:kern w:val="2"/>
      <w14:ligatures w14:val="standardContextual"/>
    </w:rPr>
  </w:style>
  <w:style w:type="paragraph" w:customStyle="1" w:styleId="ififthlist">
    <w:name w:val="i_fifth_list"/>
    <w:basedOn w:val="ififthpara"/>
    <w:qFormat/>
    <w:rsid w:val="00A909C6"/>
    <w:pPr>
      <w:spacing w:after="120"/>
      <w:ind w:left="2693" w:hanging="425"/>
    </w:pPr>
    <w:rPr>
      <w:kern w:val="2"/>
      <w14:ligatures w14:val="standardContextual"/>
    </w:rPr>
  </w:style>
  <w:style w:type="paragraph" w:customStyle="1" w:styleId="StylePlainTextLatinArial9ptItalic">
    <w:name w:val="Style Plain Text + (Latin) Arial 9 pt Italic"/>
    <w:basedOn w:val="PlainText"/>
    <w:rsid w:val="00A909C6"/>
    <w:rPr>
      <w:rFonts w:ascii="Söhne" w:eastAsiaTheme="minorHAnsi" w:hAnsi="Söhne" w:cs="Calibri"/>
      <w:i/>
      <w:iCs/>
      <w:kern w:val="2"/>
      <w:sz w:val="18"/>
      <w:szCs w:val="22"/>
      <w14:ligatures w14:val="standardContextual"/>
    </w:rPr>
  </w:style>
  <w:style w:type="paragraph" w:customStyle="1" w:styleId="isixthlevellist">
    <w:name w:val="i_sixth_level_list"/>
    <w:basedOn w:val="ififthlevellist"/>
    <w:qFormat/>
    <w:rsid w:val="00A909C6"/>
    <w:pPr>
      <w:ind w:left="2693"/>
    </w:pPr>
    <w:rPr>
      <w:rFonts w:eastAsiaTheme="minorHAnsi"/>
      <w:kern w:val="2"/>
      <w14:ligatures w14:val="standardContextual"/>
    </w:rPr>
  </w:style>
  <w:style w:type="paragraph" w:customStyle="1" w:styleId="MDPI71References">
    <w:name w:val="MDPI_7.1_References"/>
    <w:qFormat/>
    <w:rsid w:val="00A909C6"/>
    <w:pPr>
      <w:numPr>
        <w:numId w:val="4"/>
      </w:numPr>
      <w:adjustRightInd w:val="0"/>
      <w:snapToGrid w:val="0"/>
      <w:spacing w:line="228" w:lineRule="auto"/>
      <w:jc w:val="both"/>
    </w:pPr>
    <w:rPr>
      <w:rFonts w:ascii="Palatino Linotype" w:eastAsia="Times New Roman" w:hAnsi="Palatino Linotype"/>
      <w:color w:val="000000"/>
      <w:sz w:val="18"/>
      <w:szCs w:val="20"/>
      <w:lang w:val="en-US" w:eastAsia="de-DE" w:bidi="en-US"/>
    </w:rPr>
  </w:style>
  <w:style w:type="paragraph" w:customStyle="1" w:styleId="afourthparai">
    <w:name w:val="a)_fourth_para_i"/>
    <w:basedOn w:val="afourthpara"/>
    <w:qFormat/>
    <w:rsid w:val="00A909C6"/>
    <w:pPr>
      <w:spacing w:after="120"/>
      <w:ind w:left="2268" w:hanging="425"/>
    </w:pPr>
    <w:rPr>
      <w:kern w:val="2"/>
      <w:u w:val="double"/>
      <w14:ligatures w14:val="standardContextual"/>
    </w:rPr>
  </w:style>
  <w:style w:type="paragraph" w:customStyle="1" w:styleId="isixthlevelpara">
    <w:name w:val="i_sixth_level_para"/>
    <w:basedOn w:val="ififthpara"/>
    <w:qFormat/>
    <w:rsid w:val="00A909C6"/>
    <w:pPr>
      <w:ind w:left="2268"/>
    </w:pPr>
    <w:rPr>
      <w:kern w:val="2"/>
      <w14:ligatures w14:val="standardContextual"/>
    </w:rPr>
  </w:style>
  <w:style w:type="paragraph" w:customStyle="1" w:styleId="iseventhlevelpara">
    <w:name w:val="i_seventh_level_para"/>
    <w:basedOn w:val="Normal"/>
    <w:qFormat/>
    <w:rsid w:val="00A909C6"/>
    <w:pPr>
      <w:spacing w:after="240" w:line="240" w:lineRule="auto"/>
      <w:ind w:left="2552"/>
      <w:jc w:val="both"/>
    </w:pPr>
    <w:rPr>
      <w:rFonts w:ascii="Söhne" w:hAnsi="Söhne"/>
      <w:kern w:val="2"/>
      <w:sz w:val="18"/>
      <w:szCs w:val="18"/>
      <w:u w:val="double"/>
      <w:lang w:val="en-IE"/>
      <w14:ligatures w14:val="standardContextual"/>
    </w:rPr>
  </w:style>
  <w:style w:type="character" w:customStyle="1" w:styleId="maintitle">
    <w:name w:val="maintitle"/>
    <w:basedOn w:val="DefaultParagraphFont"/>
    <w:rsid w:val="00A909C6"/>
  </w:style>
  <w:style w:type="character" w:customStyle="1" w:styleId="anchor-text">
    <w:name w:val="anchor-text"/>
    <w:basedOn w:val="DefaultParagraphFont"/>
    <w:rsid w:val="00A909C6"/>
  </w:style>
  <w:style w:type="character" w:customStyle="1" w:styleId="secondary-date">
    <w:name w:val="secondary-date"/>
    <w:basedOn w:val="DefaultParagraphFont"/>
    <w:rsid w:val="00A909C6"/>
  </w:style>
  <w:style w:type="character" w:customStyle="1" w:styleId="sumtexteChar">
    <w:name w:val="sumtexte Char"/>
    <w:basedOn w:val="DefaultParagraphFont"/>
    <w:link w:val="sumtexte"/>
    <w:rsid w:val="00C164C7"/>
    <w:rPr>
      <w:rFonts w:ascii="Söhne" w:eastAsia="Times New Roman" w:hAnsi="Söhne" w:cs="Arial"/>
      <w:i/>
      <w:iCs/>
      <w:sz w:val="18"/>
      <w:szCs w:val="18"/>
      <w:lang w:eastAsia="fr-FR"/>
    </w:rPr>
  </w:style>
  <w:style w:type="character" w:customStyle="1" w:styleId="EndNoteBibliographyTitleZchn">
    <w:name w:val="EndNote Bibliography Title Zchn"/>
    <w:basedOn w:val="paraACar0"/>
    <w:rsid w:val="00C164C7"/>
    <w:rPr>
      <w:rFonts w:ascii="Arial" w:hAnsi="Arial" w:cs="Arial"/>
      <w:noProof/>
      <w:sz w:val="18"/>
      <w:szCs w:val="18"/>
      <w:lang w:val="fr-FR" w:eastAsia="fr-FR"/>
    </w:rPr>
  </w:style>
  <w:style w:type="character" w:customStyle="1" w:styleId="EndNoteBibliographyZchn">
    <w:name w:val="EndNote Bibliography Zchn"/>
    <w:basedOn w:val="paraACar0"/>
    <w:rsid w:val="00C164C7"/>
    <w:rPr>
      <w:rFonts w:ascii="Arial" w:hAnsi="Arial" w:cs="Arial"/>
      <w:noProof/>
      <w:sz w:val="18"/>
      <w:szCs w:val="18"/>
      <w:lang w:val="fr-FR" w:eastAsia="fr-FR"/>
    </w:rPr>
  </w:style>
  <w:style w:type="paragraph" w:customStyle="1" w:styleId="m-7119382268076931783msolistparagraph">
    <w:name w:val="m_-7119382268076931783msolistparagraph"/>
    <w:basedOn w:val="Normal"/>
    <w:rsid w:val="00C164C7"/>
    <w:pPr>
      <w:spacing w:before="100" w:beforeAutospacing="1" w:after="100" w:afterAutospacing="1" w:line="240" w:lineRule="auto"/>
    </w:pPr>
    <w:rPr>
      <w:rFonts w:ascii="Calibri" w:hAnsi="Calibri" w:cs="Calibri"/>
      <w:lang w:val="de-DE" w:eastAsia="de-DE"/>
    </w:rPr>
  </w:style>
  <w:style w:type="paragraph" w:customStyle="1" w:styleId="WOAHNormal">
    <w:name w:val="WOAH Normal"/>
    <w:basedOn w:val="Normal"/>
    <w:qFormat/>
    <w:rsid w:val="00F51603"/>
    <w:pPr>
      <w:spacing w:after="240" w:line="240" w:lineRule="auto"/>
      <w:jc w:val="both"/>
    </w:pPr>
    <w:rPr>
      <w:rFonts w:ascii="Arial" w:eastAsia="Calibri" w:hAnsi="Arial"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91576">
      <w:bodyDiv w:val="1"/>
      <w:marLeft w:val="0"/>
      <w:marRight w:val="0"/>
      <w:marTop w:val="0"/>
      <w:marBottom w:val="0"/>
      <w:divBdr>
        <w:top w:val="none" w:sz="0" w:space="0" w:color="auto"/>
        <w:left w:val="none" w:sz="0" w:space="0" w:color="auto"/>
        <w:bottom w:val="none" w:sz="0" w:space="0" w:color="auto"/>
        <w:right w:val="none" w:sz="0" w:space="0" w:color="auto"/>
      </w:divBdr>
    </w:div>
    <w:div w:id="550532369">
      <w:bodyDiv w:val="1"/>
      <w:marLeft w:val="0"/>
      <w:marRight w:val="0"/>
      <w:marTop w:val="0"/>
      <w:marBottom w:val="0"/>
      <w:divBdr>
        <w:top w:val="none" w:sz="0" w:space="0" w:color="auto"/>
        <w:left w:val="none" w:sz="0" w:space="0" w:color="auto"/>
        <w:bottom w:val="none" w:sz="0" w:space="0" w:color="auto"/>
        <w:right w:val="none" w:sz="0" w:space="0" w:color="auto"/>
      </w:divBdr>
      <w:divsChild>
        <w:div w:id="148182084">
          <w:marLeft w:val="547"/>
          <w:marRight w:val="0"/>
          <w:marTop w:val="0"/>
          <w:marBottom w:val="0"/>
          <w:divBdr>
            <w:top w:val="none" w:sz="0" w:space="0" w:color="auto"/>
            <w:left w:val="none" w:sz="0" w:space="0" w:color="auto"/>
            <w:bottom w:val="none" w:sz="0" w:space="0" w:color="auto"/>
            <w:right w:val="none" w:sz="0" w:space="0" w:color="auto"/>
          </w:divBdr>
        </w:div>
        <w:div w:id="447353986">
          <w:marLeft w:val="547"/>
          <w:marRight w:val="0"/>
          <w:marTop w:val="0"/>
          <w:marBottom w:val="0"/>
          <w:divBdr>
            <w:top w:val="none" w:sz="0" w:space="0" w:color="auto"/>
            <w:left w:val="none" w:sz="0" w:space="0" w:color="auto"/>
            <w:bottom w:val="none" w:sz="0" w:space="0" w:color="auto"/>
            <w:right w:val="none" w:sz="0" w:space="0" w:color="auto"/>
          </w:divBdr>
        </w:div>
        <w:div w:id="577783887">
          <w:marLeft w:val="547"/>
          <w:marRight w:val="0"/>
          <w:marTop w:val="0"/>
          <w:marBottom w:val="0"/>
          <w:divBdr>
            <w:top w:val="none" w:sz="0" w:space="0" w:color="auto"/>
            <w:left w:val="none" w:sz="0" w:space="0" w:color="auto"/>
            <w:bottom w:val="none" w:sz="0" w:space="0" w:color="auto"/>
            <w:right w:val="none" w:sz="0" w:space="0" w:color="auto"/>
          </w:divBdr>
        </w:div>
        <w:div w:id="832330198">
          <w:marLeft w:val="547"/>
          <w:marRight w:val="0"/>
          <w:marTop w:val="0"/>
          <w:marBottom w:val="0"/>
          <w:divBdr>
            <w:top w:val="none" w:sz="0" w:space="0" w:color="auto"/>
            <w:left w:val="none" w:sz="0" w:space="0" w:color="auto"/>
            <w:bottom w:val="none" w:sz="0" w:space="0" w:color="auto"/>
            <w:right w:val="none" w:sz="0" w:space="0" w:color="auto"/>
          </w:divBdr>
        </w:div>
        <w:div w:id="851069739">
          <w:marLeft w:val="547"/>
          <w:marRight w:val="0"/>
          <w:marTop w:val="0"/>
          <w:marBottom w:val="0"/>
          <w:divBdr>
            <w:top w:val="none" w:sz="0" w:space="0" w:color="auto"/>
            <w:left w:val="none" w:sz="0" w:space="0" w:color="auto"/>
            <w:bottom w:val="none" w:sz="0" w:space="0" w:color="auto"/>
            <w:right w:val="none" w:sz="0" w:space="0" w:color="auto"/>
          </w:divBdr>
        </w:div>
        <w:div w:id="1050567011">
          <w:marLeft w:val="547"/>
          <w:marRight w:val="0"/>
          <w:marTop w:val="0"/>
          <w:marBottom w:val="0"/>
          <w:divBdr>
            <w:top w:val="none" w:sz="0" w:space="0" w:color="auto"/>
            <w:left w:val="none" w:sz="0" w:space="0" w:color="auto"/>
            <w:bottom w:val="none" w:sz="0" w:space="0" w:color="auto"/>
            <w:right w:val="none" w:sz="0" w:space="0" w:color="auto"/>
          </w:divBdr>
        </w:div>
        <w:div w:id="1457138113">
          <w:marLeft w:val="547"/>
          <w:marRight w:val="0"/>
          <w:marTop w:val="0"/>
          <w:marBottom w:val="0"/>
          <w:divBdr>
            <w:top w:val="none" w:sz="0" w:space="0" w:color="auto"/>
            <w:left w:val="none" w:sz="0" w:space="0" w:color="auto"/>
            <w:bottom w:val="none" w:sz="0" w:space="0" w:color="auto"/>
            <w:right w:val="none" w:sz="0" w:space="0" w:color="auto"/>
          </w:divBdr>
        </w:div>
        <w:div w:id="1870680356">
          <w:marLeft w:val="547"/>
          <w:marRight w:val="0"/>
          <w:marTop w:val="0"/>
          <w:marBottom w:val="0"/>
          <w:divBdr>
            <w:top w:val="none" w:sz="0" w:space="0" w:color="auto"/>
            <w:left w:val="none" w:sz="0" w:space="0" w:color="auto"/>
            <w:bottom w:val="none" w:sz="0" w:space="0" w:color="auto"/>
            <w:right w:val="none" w:sz="0" w:space="0" w:color="auto"/>
          </w:divBdr>
        </w:div>
      </w:divsChild>
    </w:div>
    <w:div w:id="823663655">
      <w:bodyDiv w:val="1"/>
      <w:marLeft w:val="0"/>
      <w:marRight w:val="0"/>
      <w:marTop w:val="0"/>
      <w:marBottom w:val="0"/>
      <w:divBdr>
        <w:top w:val="none" w:sz="0" w:space="0" w:color="auto"/>
        <w:left w:val="none" w:sz="0" w:space="0" w:color="auto"/>
        <w:bottom w:val="none" w:sz="0" w:space="0" w:color="auto"/>
        <w:right w:val="none" w:sz="0" w:space="0" w:color="auto"/>
      </w:divBdr>
      <w:divsChild>
        <w:div w:id="79715177">
          <w:marLeft w:val="547"/>
          <w:marRight w:val="0"/>
          <w:marTop w:val="0"/>
          <w:marBottom w:val="0"/>
          <w:divBdr>
            <w:top w:val="none" w:sz="0" w:space="0" w:color="auto"/>
            <w:left w:val="none" w:sz="0" w:space="0" w:color="auto"/>
            <w:bottom w:val="none" w:sz="0" w:space="0" w:color="auto"/>
            <w:right w:val="none" w:sz="0" w:space="0" w:color="auto"/>
          </w:divBdr>
        </w:div>
        <w:div w:id="182938763">
          <w:marLeft w:val="547"/>
          <w:marRight w:val="0"/>
          <w:marTop w:val="0"/>
          <w:marBottom w:val="0"/>
          <w:divBdr>
            <w:top w:val="none" w:sz="0" w:space="0" w:color="auto"/>
            <w:left w:val="none" w:sz="0" w:space="0" w:color="auto"/>
            <w:bottom w:val="none" w:sz="0" w:space="0" w:color="auto"/>
            <w:right w:val="none" w:sz="0" w:space="0" w:color="auto"/>
          </w:divBdr>
        </w:div>
        <w:div w:id="261691208">
          <w:marLeft w:val="547"/>
          <w:marRight w:val="0"/>
          <w:marTop w:val="0"/>
          <w:marBottom w:val="0"/>
          <w:divBdr>
            <w:top w:val="none" w:sz="0" w:space="0" w:color="auto"/>
            <w:left w:val="none" w:sz="0" w:space="0" w:color="auto"/>
            <w:bottom w:val="none" w:sz="0" w:space="0" w:color="auto"/>
            <w:right w:val="none" w:sz="0" w:space="0" w:color="auto"/>
          </w:divBdr>
        </w:div>
        <w:div w:id="358824128">
          <w:marLeft w:val="547"/>
          <w:marRight w:val="0"/>
          <w:marTop w:val="0"/>
          <w:marBottom w:val="0"/>
          <w:divBdr>
            <w:top w:val="none" w:sz="0" w:space="0" w:color="auto"/>
            <w:left w:val="none" w:sz="0" w:space="0" w:color="auto"/>
            <w:bottom w:val="none" w:sz="0" w:space="0" w:color="auto"/>
            <w:right w:val="none" w:sz="0" w:space="0" w:color="auto"/>
          </w:divBdr>
        </w:div>
        <w:div w:id="790827892">
          <w:marLeft w:val="547"/>
          <w:marRight w:val="0"/>
          <w:marTop w:val="0"/>
          <w:marBottom w:val="0"/>
          <w:divBdr>
            <w:top w:val="none" w:sz="0" w:space="0" w:color="auto"/>
            <w:left w:val="none" w:sz="0" w:space="0" w:color="auto"/>
            <w:bottom w:val="none" w:sz="0" w:space="0" w:color="auto"/>
            <w:right w:val="none" w:sz="0" w:space="0" w:color="auto"/>
          </w:divBdr>
        </w:div>
        <w:div w:id="806707945">
          <w:marLeft w:val="547"/>
          <w:marRight w:val="0"/>
          <w:marTop w:val="0"/>
          <w:marBottom w:val="0"/>
          <w:divBdr>
            <w:top w:val="none" w:sz="0" w:space="0" w:color="auto"/>
            <w:left w:val="none" w:sz="0" w:space="0" w:color="auto"/>
            <w:bottom w:val="none" w:sz="0" w:space="0" w:color="auto"/>
            <w:right w:val="none" w:sz="0" w:space="0" w:color="auto"/>
          </w:divBdr>
        </w:div>
        <w:div w:id="867377552">
          <w:marLeft w:val="547"/>
          <w:marRight w:val="0"/>
          <w:marTop w:val="0"/>
          <w:marBottom w:val="0"/>
          <w:divBdr>
            <w:top w:val="none" w:sz="0" w:space="0" w:color="auto"/>
            <w:left w:val="none" w:sz="0" w:space="0" w:color="auto"/>
            <w:bottom w:val="none" w:sz="0" w:space="0" w:color="auto"/>
            <w:right w:val="none" w:sz="0" w:space="0" w:color="auto"/>
          </w:divBdr>
        </w:div>
        <w:div w:id="1910725182">
          <w:marLeft w:val="547"/>
          <w:marRight w:val="0"/>
          <w:marTop w:val="0"/>
          <w:marBottom w:val="0"/>
          <w:divBdr>
            <w:top w:val="none" w:sz="0" w:space="0" w:color="auto"/>
            <w:left w:val="none" w:sz="0" w:space="0" w:color="auto"/>
            <w:bottom w:val="none" w:sz="0" w:space="0" w:color="auto"/>
            <w:right w:val="none" w:sz="0" w:space="0" w:color="auto"/>
          </w:divBdr>
        </w:div>
      </w:divsChild>
    </w:div>
    <w:div w:id="910846279">
      <w:bodyDiv w:val="1"/>
      <w:marLeft w:val="0"/>
      <w:marRight w:val="0"/>
      <w:marTop w:val="0"/>
      <w:marBottom w:val="0"/>
      <w:divBdr>
        <w:top w:val="none" w:sz="0" w:space="0" w:color="auto"/>
        <w:left w:val="none" w:sz="0" w:space="0" w:color="auto"/>
        <w:bottom w:val="none" w:sz="0" w:space="0" w:color="auto"/>
        <w:right w:val="none" w:sz="0" w:space="0" w:color="auto"/>
      </w:divBdr>
      <w:divsChild>
        <w:div w:id="1466653987">
          <w:marLeft w:val="0"/>
          <w:marRight w:val="0"/>
          <w:marTop w:val="0"/>
          <w:marBottom w:val="0"/>
          <w:divBdr>
            <w:top w:val="none" w:sz="0" w:space="0" w:color="auto"/>
            <w:left w:val="none" w:sz="0" w:space="0" w:color="auto"/>
            <w:bottom w:val="none" w:sz="0" w:space="0" w:color="auto"/>
            <w:right w:val="none" w:sz="0" w:space="0" w:color="auto"/>
          </w:divBdr>
        </w:div>
      </w:divsChild>
    </w:div>
    <w:div w:id="1080178129">
      <w:bodyDiv w:val="1"/>
      <w:marLeft w:val="0"/>
      <w:marRight w:val="0"/>
      <w:marTop w:val="0"/>
      <w:marBottom w:val="0"/>
      <w:divBdr>
        <w:top w:val="none" w:sz="0" w:space="0" w:color="auto"/>
        <w:left w:val="none" w:sz="0" w:space="0" w:color="auto"/>
        <w:bottom w:val="none" w:sz="0" w:space="0" w:color="auto"/>
        <w:right w:val="none" w:sz="0" w:space="0" w:color="auto"/>
      </w:divBdr>
    </w:div>
    <w:div w:id="1810630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ie.in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ah.org/en/what-we-offer/expertise-network/reference-laboratori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0725ab1f-942d-4dac-877f-91695486d0b7">
      <UserInfo>
        <DisplayName>Emmanuel Couacy-Hymann</DisplayName>
        <AccountId>45</AccountId>
        <AccountType/>
      </UserInfo>
      <UserInfo>
        <DisplayName>Mariana Delgado</DisplayName>
        <AccountId>36</AccountId>
        <AccountType/>
      </UserInfo>
    </SharedWithUsers>
    <lcf76f155ced4ddcb4097134ff3c332f xmlns="57e13f91-09d4-4dbe-a141-654782fe49f7">
      <Terms xmlns="http://schemas.microsoft.com/office/infopath/2007/PartnerControls"/>
    </lcf76f155ced4ddcb4097134ff3c332f>
    <TaxCatchAll xmlns="0725ab1f-942d-4dac-877f-91695486d0b7" xsi:nil="true"/>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E494AC-E288-4482-93E6-562A58BE1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393E7E-527A-48D2-B0D7-2C288B296134}">
  <ds:schemaRefs>
    <ds:schemaRef ds:uri="http://schemas.openxmlformats.org/officeDocument/2006/bibliography"/>
  </ds:schemaRefs>
</ds:datastoreItem>
</file>

<file path=customXml/itemProps3.xml><?xml version="1.0" encoding="utf-8"?>
<ds:datastoreItem xmlns:ds="http://schemas.openxmlformats.org/officeDocument/2006/customXml" ds:itemID="{FC37329E-0940-4731-AE15-8D1074D8892B}">
  <ds:schemaRefs>
    <ds:schemaRef ds:uri="http://schemas.microsoft.com/office/2006/metadata/properties"/>
    <ds:schemaRef ds:uri="http://schemas.microsoft.com/office/infopath/2007/PartnerControls"/>
    <ds:schemaRef ds:uri="0725ab1f-942d-4dac-877f-91695486d0b7"/>
    <ds:schemaRef ds:uri="57e13f91-09d4-4dbe-a141-654782fe49f7"/>
    <ds:schemaRef ds:uri="http://schemas.microsoft.com/sharepoint/v3"/>
  </ds:schemaRefs>
</ds:datastoreItem>
</file>

<file path=customXml/itemProps4.xml><?xml version="1.0" encoding="utf-8"?>
<ds:datastoreItem xmlns:ds="http://schemas.openxmlformats.org/officeDocument/2006/customXml" ds:itemID="{0E9DAACA-98E1-48B4-9EF1-29C2D7A2FD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12684</Words>
  <Characters>72303</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fmd with viaa test incl.</vt:lpstr>
    </vt:vector>
  </TitlesOfParts>
  <Company>Veterinary Laboratories Agency</Company>
  <LinksUpToDate>false</LinksUpToDate>
  <CharactersWithSpaces>84818</CharactersWithSpaces>
  <SharedDoc>false</SharedDoc>
  <HLinks>
    <vt:vector size="372" baseType="variant">
      <vt:variant>
        <vt:i4>3932281</vt:i4>
      </vt:variant>
      <vt:variant>
        <vt:i4>177</vt:i4>
      </vt:variant>
      <vt:variant>
        <vt:i4>0</vt:i4>
      </vt:variant>
      <vt:variant>
        <vt:i4>5</vt:i4>
      </vt:variant>
      <vt:variant>
        <vt:lpwstr>http://www.oie.int/</vt:lpwstr>
      </vt:variant>
      <vt:variant>
        <vt:lpwstr/>
      </vt:variant>
      <vt:variant>
        <vt:i4>196693</vt:i4>
      </vt:variant>
      <vt:variant>
        <vt:i4>174</vt:i4>
      </vt:variant>
      <vt:variant>
        <vt:i4>0</vt:i4>
      </vt:variant>
      <vt:variant>
        <vt:i4>5</vt:i4>
      </vt:variant>
      <vt:variant>
        <vt:lpwstr>https://www.woah.org/en/what-we-offer/expertise-network/reference-laboratories/</vt:lpwstr>
      </vt:variant>
      <vt:variant>
        <vt:lpwstr>ui-id-3</vt:lpwstr>
      </vt:variant>
      <vt:variant>
        <vt:i4>196693</vt:i4>
      </vt:variant>
      <vt:variant>
        <vt:i4>171</vt:i4>
      </vt:variant>
      <vt:variant>
        <vt:i4>0</vt:i4>
      </vt:variant>
      <vt:variant>
        <vt:i4>5</vt:i4>
      </vt:variant>
      <vt:variant>
        <vt:lpwstr>https://www.woah.org/en/what-we-offer/expertise-network/reference-laboratories/</vt:lpwstr>
      </vt:variant>
      <vt:variant>
        <vt:lpwstr>ui-id-3</vt:lpwstr>
      </vt:variant>
      <vt:variant>
        <vt:i4>7143487</vt:i4>
      </vt:variant>
      <vt:variant>
        <vt:i4>168</vt:i4>
      </vt:variant>
      <vt:variant>
        <vt:i4>0</vt:i4>
      </vt:variant>
      <vt:variant>
        <vt:i4>5</vt:i4>
      </vt:variant>
      <vt:variant>
        <vt:lpwstr>http://www.who.int/iris/handle/10665/80751</vt:lpwstr>
      </vt:variant>
      <vt:variant>
        <vt:lpwstr/>
      </vt:variant>
      <vt:variant>
        <vt:i4>4391007</vt:i4>
      </vt:variant>
      <vt:variant>
        <vt:i4>165</vt:i4>
      </vt:variant>
      <vt:variant>
        <vt:i4>0</vt:i4>
      </vt:variant>
      <vt:variant>
        <vt:i4>5</vt:i4>
      </vt:variant>
      <vt:variant>
        <vt:lpwstr>https://doi.org/10.1128/AEM.01425-17</vt:lpwstr>
      </vt:variant>
      <vt:variant>
        <vt:lpwstr/>
      </vt:variant>
      <vt:variant>
        <vt:i4>2949169</vt:i4>
      </vt:variant>
      <vt:variant>
        <vt:i4>162</vt:i4>
      </vt:variant>
      <vt:variant>
        <vt:i4>0</vt:i4>
      </vt:variant>
      <vt:variant>
        <vt:i4>5</vt:i4>
      </vt:variant>
      <vt:variant>
        <vt:lpwstr>https://doi.org/10.1016/J.JINF.2020.09.039</vt:lpwstr>
      </vt:variant>
      <vt:variant>
        <vt:lpwstr/>
      </vt:variant>
      <vt:variant>
        <vt:i4>1507402</vt:i4>
      </vt:variant>
      <vt:variant>
        <vt:i4>159</vt:i4>
      </vt:variant>
      <vt:variant>
        <vt:i4>0</vt:i4>
      </vt:variant>
      <vt:variant>
        <vt:i4>5</vt:i4>
      </vt:variant>
      <vt:variant>
        <vt:lpwstr>https://www.ncbi.nlm.nih.gov/pmc/articles/PMC3768670/</vt:lpwstr>
      </vt:variant>
      <vt:variant>
        <vt:lpwstr/>
      </vt:variant>
      <vt:variant>
        <vt:i4>1507402</vt:i4>
      </vt:variant>
      <vt:variant>
        <vt:i4>156</vt:i4>
      </vt:variant>
      <vt:variant>
        <vt:i4>0</vt:i4>
      </vt:variant>
      <vt:variant>
        <vt:i4>5</vt:i4>
      </vt:variant>
      <vt:variant>
        <vt:lpwstr>https://www.ncbi.nlm.nih.gov/pmc/articles/PMC3768670/</vt:lpwstr>
      </vt:variant>
      <vt:variant>
        <vt:lpwstr/>
      </vt:variant>
      <vt:variant>
        <vt:i4>3342462</vt:i4>
      </vt:variant>
      <vt:variant>
        <vt:i4>153</vt:i4>
      </vt:variant>
      <vt:variant>
        <vt:i4>0</vt:i4>
      </vt:variant>
      <vt:variant>
        <vt:i4>5</vt:i4>
      </vt:variant>
      <vt:variant>
        <vt:lpwstr>https://www.food.gov.uk/research/risk-of-campylobacteriosis-from-low-throughput-poultry-slaughterhouses-exposure-assessment</vt:lpwstr>
      </vt:variant>
      <vt:variant>
        <vt:lpwstr/>
      </vt:variant>
      <vt:variant>
        <vt:i4>327793</vt:i4>
      </vt:variant>
      <vt:variant>
        <vt:i4>150</vt:i4>
      </vt:variant>
      <vt:variant>
        <vt:i4>0</vt:i4>
      </vt:variant>
      <vt:variant>
        <vt:i4>5</vt:i4>
      </vt:variant>
      <vt:variant>
        <vt:lpwstr>https://oieoffice365.sharepoint.com/sites/ScienceDepartment/Documents partages/Admin/G_SCIENCE/TERRESTRIAL MANUAL ENGLISH/Manual 2024/Chapters after BSC1/Annex17_3.10.04_Table_1e_prevalence_for_surveillance.pdf</vt:lpwstr>
      </vt:variant>
      <vt:variant>
        <vt:lpwstr/>
      </vt:variant>
      <vt:variant>
        <vt:i4>65621</vt:i4>
      </vt:variant>
      <vt:variant>
        <vt:i4>147</vt:i4>
      </vt:variant>
      <vt:variant>
        <vt:i4>0</vt:i4>
      </vt:variant>
      <vt:variant>
        <vt:i4>5</vt:i4>
      </vt:variant>
      <vt:variant>
        <vt:lpwstr>https://oieoffice365.sharepoint.com/sites/ScienceDepartment/Documents partages/Admin/G_SCIENCE/TERRESTRIAL MANUAL ENGLISH/Manual 2024/Chapters after BSC1/Annex17_3.10.04_Table_1a_pop_freedom_from_infection.pdf</vt:lpwstr>
      </vt:variant>
      <vt:variant>
        <vt:lpwstr/>
      </vt:variant>
      <vt:variant>
        <vt:i4>4718613</vt:i4>
      </vt:variant>
      <vt:variant>
        <vt:i4>144</vt:i4>
      </vt:variant>
      <vt:variant>
        <vt:i4>0</vt:i4>
      </vt:variant>
      <vt:variant>
        <vt:i4>5</vt:i4>
      </vt:variant>
      <vt:variant>
        <vt:lpwstr>https://lpsn.dsmz.de/genus/campylobacter</vt:lpwstr>
      </vt:variant>
      <vt:variant>
        <vt:lpwstr/>
      </vt:variant>
      <vt:variant>
        <vt:i4>4718613</vt:i4>
      </vt:variant>
      <vt:variant>
        <vt:i4>141</vt:i4>
      </vt:variant>
      <vt:variant>
        <vt:i4>0</vt:i4>
      </vt:variant>
      <vt:variant>
        <vt:i4>5</vt:i4>
      </vt:variant>
      <vt:variant>
        <vt:lpwstr>https://lpsn.dsmz.de/genus/campylobacter</vt:lpwstr>
      </vt:variant>
      <vt:variant>
        <vt:lpwstr/>
      </vt:variant>
      <vt:variant>
        <vt:i4>196693</vt:i4>
      </vt:variant>
      <vt:variant>
        <vt:i4>135</vt:i4>
      </vt:variant>
      <vt:variant>
        <vt:i4>0</vt:i4>
      </vt:variant>
      <vt:variant>
        <vt:i4>5</vt:i4>
      </vt:variant>
      <vt:variant>
        <vt:lpwstr>https://www.woah.org/en/what-we-offer/expertise-network/reference-laboratories/</vt:lpwstr>
      </vt:variant>
      <vt:variant>
        <vt:lpwstr>ui-id-3</vt:lpwstr>
      </vt:variant>
      <vt:variant>
        <vt:i4>4587603</vt:i4>
      </vt:variant>
      <vt:variant>
        <vt:i4>132</vt:i4>
      </vt:variant>
      <vt:variant>
        <vt:i4>0</vt:i4>
      </vt:variant>
      <vt:variant>
        <vt:i4>5</vt:i4>
      </vt:variant>
      <vt:variant>
        <vt:lpwstr>https://www.epizone-eu.net/en/Home/Downloads.htm</vt:lpwstr>
      </vt:variant>
      <vt:variant>
        <vt:lpwstr/>
      </vt:variant>
      <vt:variant>
        <vt:i4>1769498</vt:i4>
      </vt:variant>
      <vt:variant>
        <vt:i4>129</vt:i4>
      </vt:variant>
      <vt:variant>
        <vt:i4>0</vt:i4>
      </vt:variant>
      <vt:variant>
        <vt:i4>5</vt:i4>
      </vt:variant>
      <vt:variant>
        <vt:lpwstr>https://www.cfsph.iastate.edu/Factsheets/pdfs/african_swine_fever.pdf</vt:lpwstr>
      </vt:variant>
      <vt:variant>
        <vt:lpwstr/>
      </vt:variant>
      <vt:variant>
        <vt:i4>6946848</vt:i4>
      </vt:variant>
      <vt:variant>
        <vt:i4>126</vt:i4>
      </vt:variant>
      <vt:variant>
        <vt:i4>0</vt:i4>
      </vt:variant>
      <vt:variant>
        <vt:i4>5</vt:i4>
      </vt:variant>
      <vt:variant>
        <vt:lpwstr>https://www.mdpi.com/1999-4915/14/5/896</vt:lpwstr>
      </vt:variant>
      <vt:variant>
        <vt:lpwstr/>
      </vt:variant>
      <vt:variant>
        <vt:i4>3932281</vt:i4>
      </vt:variant>
      <vt:variant>
        <vt:i4>123</vt:i4>
      </vt:variant>
      <vt:variant>
        <vt:i4>0</vt:i4>
      </vt:variant>
      <vt:variant>
        <vt:i4>5</vt:i4>
      </vt:variant>
      <vt:variant>
        <vt:lpwstr>http://www.oie.int/</vt:lpwstr>
      </vt:variant>
      <vt:variant>
        <vt:lpwstr/>
      </vt:variant>
      <vt:variant>
        <vt:i4>196693</vt:i4>
      </vt:variant>
      <vt:variant>
        <vt:i4>120</vt:i4>
      </vt:variant>
      <vt:variant>
        <vt:i4>0</vt:i4>
      </vt:variant>
      <vt:variant>
        <vt:i4>5</vt:i4>
      </vt:variant>
      <vt:variant>
        <vt:lpwstr>https://www.woah.org/en/what-we-offer/expertise-network/reference-laboratories/</vt:lpwstr>
      </vt:variant>
      <vt:variant>
        <vt:lpwstr>ui-id-3</vt:lpwstr>
      </vt:variant>
      <vt:variant>
        <vt:i4>5439509</vt:i4>
      </vt:variant>
      <vt:variant>
        <vt:i4>117</vt:i4>
      </vt:variant>
      <vt:variant>
        <vt:i4>0</vt:i4>
      </vt:variant>
      <vt:variant>
        <vt:i4>5</vt:i4>
      </vt:variant>
      <vt:variant>
        <vt:lpwstr>https://doi.org/10.3390/microorganisms9040765</vt:lpwstr>
      </vt:variant>
      <vt:variant>
        <vt:lpwstr/>
      </vt:variant>
      <vt:variant>
        <vt:i4>3997734</vt:i4>
      </vt:variant>
      <vt:variant>
        <vt:i4>114</vt:i4>
      </vt:variant>
      <vt:variant>
        <vt:i4>0</vt:i4>
      </vt:variant>
      <vt:variant>
        <vt:i4>5</vt:i4>
      </vt:variant>
      <vt:variant>
        <vt:lpwstr>https://wahis.woah.org/</vt:lpwstr>
      </vt:variant>
      <vt:variant>
        <vt:lpwstr>/home</vt:lpwstr>
      </vt:variant>
      <vt:variant>
        <vt:i4>3997734</vt:i4>
      </vt:variant>
      <vt:variant>
        <vt:i4>111</vt:i4>
      </vt:variant>
      <vt:variant>
        <vt:i4>0</vt:i4>
      </vt:variant>
      <vt:variant>
        <vt:i4>5</vt:i4>
      </vt:variant>
      <vt:variant>
        <vt:lpwstr>https://wahis.woah.org/</vt:lpwstr>
      </vt:variant>
      <vt:variant>
        <vt:lpwstr>/home</vt:lpwstr>
      </vt:variant>
      <vt:variant>
        <vt:i4>3932281</vt:i4>
      </vt:variant>
      <vt:variant>
        <vt:i4>108</vt:i4>
      </vt:variant>
      <vt:variant>
        <vt:i4>0</vt:i4>
      </vt:variant>
      <vt:variant>
        <vt:i4>5</vt:i4>
      </vt:variant>
      <vt:variant>
        <vt:lpwstr>http://www.oie.int/</vt:lpwstr>
      </vt:variant>
      <vt:variant>
        <vt:lpwstr/>
      </vt:variant>
      <vt:variant>
        <vt:i4>196693</vt:i4>
      </vt:variant>
      <vt:variant>
        <vt:i4>105</vt:i4>
      </vt:variant>
      <vt:variant>
        <vt:i4>0</vt:i4>
      </vt:variant>
      <vt:variant>
        <vt:i4>5</vt:i4>
      </vt:variant>
      <vt:variant>
        <vt:lpwstr>https://www.woah.org/en/what-we-offer/expertise-network/reference-laboratories/</vt:lpwstr>
      </vt:variant>
      <vt:variant>
        <vt:lpwstr>ui-id-3</vt:lpwstr>
      </vt:variant>
      <vt:variant>
        <vt:i4>3932281</vt:i4>
      </vt:variant>
      <vt:variant>
        <vt:i4>102</vt:i4>
      </vt:variant>
      <vt:variant>
        <vt:i4>0</vt:i4>
      </vt:variant>
      <vt:variant>
        <vt:i4>5</vt:i4>
      </vt:variant>
      <vt:variant>
        <vt:lpwstr>http://www.oie.int/</vt:lpwstr>
      </vt:variant>
      <vt:variant>
        <vt:lpwstr/>
      </vt:variant>
      <vt:variant>
        <vt:i4>196693</vt:i4>
      </vt:variant>
      <vt:variant>
        <vt:i4>99</vt:i4>
      </vt:variant>
      <vt:variant>
        <vt:i4>0</vt:i4>
      </vt:variant>
      <vt:variant>
        <vt:i4>5</vt:i4>
      </vt:variant>
      <vt:variant>
        <vt:lpwstr>https://www.woah.org/en/what-we-offer/expertise-network/reference-laboratories/</vt:lpwstr>
      </vt:variant>
      <vt:variant>
        <vt:lpwstr>ui-id-3</vt:lpwstr>
      </vt:variant>
      <vt:variant>
        <vt:i4>5963830</vt:i4>
      </vt:variant>
      <vt:variant>
        <vt:i4>96</vt:i4>
      </vt:variant>
      <vt:variant>
        <vt:i4>0</vt:i4>
      </vt:variant>
      <vt:variant>
        <vt:i4>5</vt:i4>
      </vt:variant>
      <vt:variant>
        <vt:lpwstr>https://oieoffice365.sharepoint.com/sites/ScienceDepartment/Documents partages/Admin/G_SCIENCE/TERRESTRIAL MANUAL ENGLISH/Manual 2024/Chapters after BSC1/Annex13_3.06.09_Table_1f_immune_status_individuals.pdf</vt:lpwstr>
      </vt:variant>
      <vt:variant>
        <vt:lpwstr/>
      </vt:variant>
      <vt:variant>
        <vt:i4>196729</vt:i4>
      </vt:variant>
      <vt:variant>
        <vt:i4>93</vt:i4>
      </vt:variant>
      <vt:variant>
        <vt:i4>0</vt:i4>
      </vt:variant>
      <vt:variant>
        <vt:i4>5</vt:i4>
      </vt:variant>
      <vt:variant>
        <vt:lpwstr>https://oieoffice365.sharepoint.com/sites/ScienceDepartment/Documents partages/Admin/G_SCIENCE/TERRESTRIAL MANUAL ENGLISH/Manual 2024/Chapters after BSC1/Annex13_3.06.09_Table_1e_prevalence_for_surveillance.pdf</vt:lpwstr>
      </vt:variant>
      <vt:variant>
        <vt:lpwstr/>
      </vt:variant>
      <vt:variant>
        <vt:i4>4325437</vt:i4>
      </vt:variant>
      <vt:variant>
        <vt:i4>90</vt:i4>
      </vt:variant>
      <vt:variant>
        <vt:i4>0</vt:i4>
      </vt:variant>
      <vt:variant>
        <vt:i4>5</vt:i4>
      </vt:variant>
      <vt:variant>
        <vt:lpwstr>https://oieoffice365.sharepoint.com/sites/ScienceDepartment/Documents partages/Admin/G_SCIENCE/TERRESTRIAL MANUAL ENGLISH/Manual 2024/Chapters after BSC1/Annex13_3.06.09_Table_1d_confirm_clinical_case.pdf</vt:lpwstr>
      </vt:variant>
      <vt:variant>
        <vt:lpwstr/>
      </vt:variant>
      <vt:variant>
        <vt:i4>3801186</vt:i4>
      </vt:variant>
      <vt:variant>
        <vt:i4>87</vt:i4>
      </vt:variant>
      <vt:variant>
        <vt:i4>0</vt:i4>
      </vt:variant>
      <vt:variant>
        <vt:i4>5</vt:i4>
      </vt:variant>
      <vt:variant>
        <vt:lpwstr>https://oieoffice365.sharepoint.com/sites/ScienceDepartment/Documents partages/Admin/G_SCIENCE/TERRESTRIAL MANUAL ENGLISH/Manual 2024/Chapters after BSC1/Annex13_3.06.09_Table_1b_individual_freedom_to_move.pdf</vt:lpwstr>
      </vt:variant>
      <vt:variant>
        <vt:lpwstr/>
      </vt:variant>
      <vt:variant>
        <vt:i4>458845</vt:i4>
      </vt:variant>
      <vt:variant>
        <vt:i4>84</vt:i4>
      </vt:variant>
      <vt:variant>
        <vt:i4>0</vt:i4>
      </vt:variant>
      <vt:variant>
        <vt:i4>5</vt:i4>
      </vt:variant>
      <vt:variant>
        <vt:lpwstr>https://oieoffice365.sharepoint.com/sites/ScienceDepartment/Documents partages/Admin/G_SCIENCE/TERRESTRIAL MANUAL ENGLISH/Manual 2024/Chapters after BSC1/Annex13_3.06.09_Table_1a_pop_freedom_from_infection.pdf</vt:lpwstr>
      </vt:variant>
      <vt:variant>
        <vt:lpwstr/>
      </vt:variant>
      <vt:variant>
        <vt:i4>2949180</vt:i4>
      </vt:variant>
      <vt:variant>
        <vt:i4>81</vt:i4>
      </vt:variant>
      <vt:variant>
        <vt:i4>0</vt:i4>
      </vt:variant>
      <vt:variant>
        <vt:i4>5</vt:i4>
      </vt:variant>
      <vt:variant>
        <vt:lpwstr/>
      </vt:variant>
      <vt:variant>
        <vt:lpwstr>ui-id-3</vt:lpwstr>
      </vt:variant>
      <vt:variant>
        <vt:i4>3932281</vt:i4>
      </vt:variant>
      <vt:variant>
        <vt:i4>66</vt:i4>
      </vt:variant>
      <vt:variant>
        <vt:i4>0</vt:i4>
      </vt:variant>
      <vt:variant>
        <vt:i4>5</vt:i4>
      </vt:variant>
      <vt:variant>
        <vt:lpwstr>http://www.oie.int/</vt:lpwstr>
      </vt:variant>
      <vt:variant>
        <vt:lpwstr/>
      </vt:variant>
      <vt:variant>
        <vt:i4>196693</vt:i4>
      </vt:variant>
      <vt:variant>
        <vt:i4>63</vt:i4>
      </vt:variant>
      <vt:variant>
        <vt:i4>0</vt:i4>
      </vt:variant>
      <vt:variant>
        <vt:i4>5</vt:i4>
      </vt:variant>
      <vt:variant>
        <vt:lpwstr>https://www.woah.org/en/what-we-offer/expertise-network/reference-laboratories/</vt:lpwstr>
      </vt:variant>
      <vt:variant>
        <vt:lpwstr>ui-id-3</vt:lpwstr>
      </vt:variant>
      <vt:variant>
        <vt:i4>5832762</vt:i4>
      </vt:variant>
      <vt:variant>
        <vt:i4>60</vt:i4>
      </vt:variant>
      <vt:variant>
        <vt:i4>0</vt:i4>
      </vt:variant>
      <vt:variant>
        <vt:i4>5</vt:i4>
      </vt:variant>
      <vt:variant>
        <vt:lpwstr>https://oieoffice365.sharepoint.com/sites/ScienceDepartment/Documents partages/Admin/G_SCIENCE/TERRESTRIAL MANUAL ENGLISH/Manual 2024/Chapters after BSC1/Annex11_3.04.07_Table_1f_immune_status_individuals.pdf</vt:lpwstr>
      </vt:variant>
      <vt:variant>
        <vt:lpwstr/>
      </vt:variant>
      <vt:variant>
        <vt:i4>65653</vt:i4>
      </vt:variant>
      <vt:variant>
        <vt:i4>57</vt:i4>
      </vt:variant>
      <vt:variant>
        <vt:i4>0</vt:i4>
      </vt:variant>
      <vt:variant>
        <vt:i4>5</vt:i4>
      </vt:variant>
      <vt:variant>
        <vt:lpwstr>https://oieoffice365.sharepoint.com/sites/ScienceDepartment/Documents partages/Admin/G_SCIENCE/TERRESTRIAL MANUAL ENGLISH/Manual 2024/Chapters after BSC1/Annex11_3.04.07_Table_1e_prevalence_for_surveillance.pdf</vt:lpwstr>
      </vt:variant>
      <vt:variant>
        <vt:lpwstr/>
      </vt:variant>
      <vt:variant>
        <vt:i4>4587544</vt:i4>
      </vt:variant>
      <vt:variant>
        <vt:i4>54</vt:i4>
      </vt:variant>
      <vt:variant>
        <vt:i4>0</vt:i4>
      </vt:variant>
      <vt:variant>
        <vt:i4>5</vt:i4>
      </vt:variant>
      <vt:variant>
        <vt:lpwstr>https://oieoffice365.sharepoint.com/sites/ScienceDepartment/Documents partages/Admin/G_SCIENCE/TERRESTRIAL MANUAL ENGLISH/Manual 2024/Chapters after BSC1/Annex11_3.04.07_Table_1d_bvd_confirm_clinical_case.pdf</vt:lpwstr>
      </vt:variant>
      <vt:variant>
        <vt:lpwstr/>
      </vt:variant>
      <vt:variant>
        <vt:i4>7274526</vt:i4>
      </vt:variant>
      <vt:variant>
        <vt:i4>51</vt:i4>
      </vt:variant>
      <vt:variant>
        <vt:i4>0</vt:i4>
      </vt:variant>
      <vt:variant>
        <vt:i4>5</vt:i4>
      </vt:variant>
      <vt:variant>
        <vt:lpwstr>https://oieoffice365.sharepoint.com/sites/ScienceDepartment/Documents partages/Admin/G_SCIENCE/TERRESTRIAL MANUAL ENGLISH/Manual 2024/Chapters after BSC1/Annex11_3.04.07_Table_1c_contribute_eradication_policy.pdf</vt:lpwstr>
      </vt:variant>
      <vt:variant>
        <vt:lpwstr/>
      </vt:variant>
      <vt:variant>
        <vt:i4>3670126</vt:i4>
      </vt:variant>
      <vt:variant>
        <vt:i4>48</vt:i4>
      </vt:variant>
      <vt:variant>
        <vt:i4>0</vt:i4>
      </vt:variant>
      <vt:variant>
        <vt:i4>5</vt:i4>
      </vt:variant>
      <vt:variant>
        <vt:lpwstr>https://oieoffice365.sharepoint.com/sites/ScienceDepartment/Documents partages/Admin/G_SCIENCE/TERRESTRIAL MANUAL ENGLISH/Manual 2024/Chapters after BSC1/Annex11_3.04.07_Table_1b_individual_freedom_to_move.pdf</vt:lpwstr>
      </vt:variant>
      <vt:variant>
        <vt:lpwstr/>
      </vt:variant>
      <vt:variant>
        <vt:i4>7209016</vt:i4>
      </vt:variant>
      <vt:variant>
        <vt:i4>45</vt:i4>
      </vt:variant>
      <vt:variant>
        <vt:i4>0</vt:i4>
      </vt:variant>
      <vt:variant>
        <vt:i4>5</vt:i4>
      </vt:variant>
      <vt:variant>
        <vt:lpwstr>https://oieoffice365.sharepoint.com/sites/ScienceDepartment/Documents partages/Admin/G_SCIENCE/TERRESTRIAL MANUAL ENGLISH/Manual 2024/Chapters after BSC1/Annex11_3.04.07_Table_1a_population_freedom_from_infection.pdf</vt:lpwstr>
      </vt:variant>
      <vt:variant>
        <vt:lpwstr/>
      </vt:variant>
      <vt:variant>
        <vt:i4>3932281</vt:i4>
      </vt:variant>
      <vt:variant>
        <vt:i4>42</vt:i4>
      </vt:variant>
      <vt:variant>
        <vt:i4>0</vt:i4>
      </vt:variant>
      <vt:variant>
        <vt:i4>5</vt:i4>
      </vt:variant>
      <vt:variant>
        <vt:lpwstr>http://www.oie.int/</vt:lpwstr>
      </vt:variant>
      <vt:variant>
        <vt:lpwstr/>
      </vt:variant>
      <vt:variant>
        <vt:i4>196693</vt:i4>
      </vt:variant>
      <vt:variant>
        <vt:i4>39</vt:i4>
      </vt:variant>
      <vt:variant>
        <vt:i4>0</vt:i4>
      </vt:variant>
      <vt:variant>
        <vt:i4>5</vt:i4>
      </vt:variant>
      <vt:variant>
        <vt:lpwstr>https://www.woah.org/en/what-we-offer/expertise-network/reference-laboratories/</vt:lpwstr>
      </vt:variant>
      <vt:variant>
        <vt:lpwstr>ui-id-3</vt:lpwstr>
      </vt:variant>
      <vt:variant>
        <vt:i4>5832765</vt:i4>
      </vt:variant>
      <vt:variant>
        <vt:i4>36</vt:i4>
      </vt:variant>
      <vt:variant>
        <vt:i4>0</vt:i4>
      </vt:variant>
      <vt:variant>
        <vt:i4>5</vt:i4>
      </vt:variant>
      <vt:variant>
        <vt:lpwstr>https://oieoffice365.sharepoint.com/sites/ScienceDepartment/Documents partages/Admin/G_SCIENCE/TERRESTRIAL MANUAL ENGLISH/Manual 2024/Chapters after BSC1/Annex10_3.04.01_Table_1f_immune_status_individuals.pdf</vt:lpwstr>
      </vt:variant>
      <vt:variant>
        <vt:lpwstr/>
      </vt:variant>
      <vt:variant>
        <vt:i4>65650</vt:i4>
      </vt:variant>
      <vt:variant>
        <vt:i4>33</vt:i4>
      </vt:variant>
      <vt:variant>
        <vt:i4>0</vt:i4>
      </vt:variant>
      <vt:variant>
        <vt:i4>5</vt:i4>
      </vt:variant>
      <vt:variant>
        <vt:lpwstr>https://oieoffice365.sharepoint.com/sites/ScienceDepartment/Documents partages/Admin/G_SCIENCE/TERRESTRIAL MANUAL ENGLISH/Manual 2024/Chapters after BSC1/Annex10_3.04.01_Table_1e_prevalence_for_surveillance.pdf</vt:lpwstr>
      </vt:variant>
      <vt:variant>
        <vt:lpwstr/>
      </vt:variant>
      <vt:variant>
        <vt:i4>4915238</vt:i4>
      </vt:variant>
      <vt:variant>
        <vt:i4>30</vt:i4>
      </vt:variant>
      <vt:variant>
        <vt:i4>0</vt:i4>
      </vt:variant>
      <vt:variant>
        <vt:i4>5</vt:i4>
      </vt:variant>
      <vt:variant>
        <vt:lpwstr>https://oieoffice365.sharepoint.com/sites/ScienceDepartment/Documents partages/Admin/G_SCIENCE/TERRESTRIAL MANUAL ENGLISH/Manual 2024/Chapters after BSC1/Annex10_3.04.01_Table_1d_bov_anaplas_confirm_clinical_case.pdf</vt:lpwstr>
      </vt:variant>
      <vt:variant>
        <vt:lpwstr/>
      </vt:variant>
      <vt:variant>
        <vt:i4>3407979</vt:i4>
      </vt:variant>
      <vt:variant>
        <vt:i4>27</vt:i4>
      </vt:variant>
      <vt:variant>
        <vt:i4>0</vt:i4>
      </vt:variant>
      <vt:variant>
        <vt:i4>5</vt:i4>
      </vt:variant>
      <vt:variant>
        <vt:lpwstr>https://oieoffice365.sharepoint.com/sites/ScienceDepartment/Documents partages/Admin/G_SCIENCE/TERRESTRIAL MANUAL ENGLISH/Manual 2024/Chapters after BSC1/Annex10_3.04.01_Table_1c_bov_anaplas_eradication_policy.pdf</vt:lpwstr>
      </vt:variant>
      <vt:variant>
        <vt:lpwstr/>
      </vt:variant>
      <vt:variant>
        <vt:i4>3670121</vt:i4>
      </vt:variant>
      <vt:variant>
        <vt:i4>24</vt:i4>
      </vt:variant>
      <vt:variant>
        <vt:i4>0</vt:i4>
      </vt:variant>
      <vt:variant>
        <vt:i4>5</vt:i4>
      </vt:variant>
      <vt:variant>
        <vt:lpwstr>https://oieoffice365.sharepoint.com/sites/ScienceDepartment/Documents partages/Admin/G_SCIENCE/TERRESTRIAL MANUAL ENGLISH/Manual 2024/Chapters after BSC1/Annex10_3.04.01_Table_1b_individual_freedom_to_move.pdf</vt:lpwstr>
      </vt:variant>
      <vt:variant>
        <vt:lpwstr/>
      </vt:variant>
      <vt:variant>
        <vt:i4>327766</vt:i4>
      </vt:variant>
      <vt:variant>
        <vt:i4>21</vt:i4>
      </vt:variant>
      <vt:variant>
        <vt:i4>0</vt:i4>
      </vt:variant>
      <vt:variant>
        <vt:i4>5</vt:i4>
      </vt:variant>
      <vt:variant>
        <vt:lpwstr>https://oieoffice365.sharepoint.com/sites/ScienceDepartment/Documents partages/Admin/G_SCIENCE/TERRESTRIAL MANUAL ENGLISH/Manual 2024/Chapters after BSC1/Annex10_3.04.01_Table_1a_pop_freedom_from_infection.pdf</vt:lpwstr>
      </vt:variant>
      <vt:variant>
        <vt:lpwstr/>
      </vt:variant>
      <vt:variant>
        <vt:i4>3932281</vt:i4>
      </vt:variant>
      <vt:variant>
        <vt:i4>18</vt:i4>
      </vt:variant>
      <vt:variant>
        <vt:i4>0</vt:i4>
      </vt:variant>
      <vt:variant>
        <vt:i4>5</vt:i4>
      </vt:variant>
      <vt:variant>
        <vt:lpwstr>http://www.oie.int/</vt:lpwstr>
      </vt:variant>
      <vt:variant>
        <vt:lpwstr/>
      </vt:variant>
      <vt:variant>
        <vt:i4>196693</vt:i4>
      </vt:variant>
      <vt:variant>
        <vt:i4>15</vt:i4>
      </vt:variant>
      <vt:variant>
        <vt:i4>0</vt:i4>
      </vt:variant>
      <vt:variant>
        <vt:i4>5</vt:i4>
      </vt:variant>
      <vt:variant>
        <vt:lpwstr>https://www.woah.org/en/what-we-offer/expertise-network/reference-laboratories/</vt:lpwstr>
      </vt:variant>
      <vt:variant>
        <vt:lpwstr>ui-id-3</vt:lpwstr>
      </vt:variant>
      <vt:variant>
        <vt:i4>7471208</vt:i4>
      </vt:variant>
      <vt:variant>
        <vt:i4>12</vt:i4>
      </vt:variant>
      <vt:variant>
        <vt:i4>0</vt:i4>
      </vt:variant>
      <vt:variant>
        <vt:i4>5</vt:i4>
      </vt:variant>
      <vt:variant>
        <vt:lpwstr>http://www.vri.cz/docs/vetmed/51-11-497.pdf</vt:lpwstr>
      </vt:variant>
      <vt:variant>
        <vt:lpwstr/>
      </vt:variant>
      <vt:variant>
        <vt:i4>1310754</vt:i4>
      </vt:variant>
      <vt:variant>
        <vt:i4>9</vt:i4>
      </vt:variant>
      <vt:variant>
        <vt:i4>0</vt:i4>
      </vt:variant>
      <vt:variant>
        <vt:i4>5</vt:i4>
      </vt:variant>
      <vt:variant>
        <vt:lpwstr>https://www.edqm.eu/en/d/234640?p_l_back_url=%2Fen%2Fsearch%3Fq%3Dpurified%2Bprotein%2Bderivative</vt:lpwstr>
      </vt:variant>
      <vt:variant>
        <vt:lpwstr/>
      </vt:variant>
      <vt:variant>
        <vt:i4>196693</vt:i4>
      </vt:variant>
      <vt:variant>
        <vt:i4>0</vt:i4>
      </vt:variant>
      <vt:variant>
        <vt:i4>0</vt:i4>
      </vt:variant>
      <vt:variant>
        <vt:i4>5</vt:i4>
      </vt:variant>
      <vt:variant>
        <vt:lpwstr>https://www.woah.org/en/what-we-offer/expertise-network/reference-laboratories/</vt:lpwstr>
      </vt:variant>
      <vt:variant>
        <vt:lpwstr>ui-id-3</vt:lpwstr>
      </vt:variant>
      <vt:variant>
        <vt:i4>7012443</vt:i4>
      </vt:variant>
      <vt:variant>
        <vt:i4>27</vt:i4>
      </vt:variant>
      <vt:variant>
        <vt:i4>0</vt:i4>
      </vt:variant>
      <vt:variant>
        <vt:i4>5</vt:i4>
      </vt:variant>
      <vt:variant>
        <vt:lpwstr>https://www.iss.it/documents/5430402/5722370/MI_12_rev._1.pdf/a82a4078-f511-affe-8f90-cabc397bc8ce?t=1620381672663</vt:lpwstr>
      </vt:variant>
      <vt:variant>
        <vt:lpwstr/>
      </vt:variant>
      <vt:variant>
        <vt:i4>2359305</vt:i4>
      </vt:variant>
      <vt:variant>
        <vt:i4>24</vt:i4>
      </vt:variant>
      <vt:variant>
        <vt:i4>0</vt:i4>
      </vt:variant>
      <vt:variant>
        <vt:i4>5</vt:i4>
      </vt:variant>
      <vt:variant>
        <vt:lpwstr>https://www.ema.europa.eu/en/documents/scientific-guideline/vich-gl41-target-animal-safety-examination-live-veterinary-vaccines-target-animals-absence-reversion_en.pdf</vt:lpwstr>
      </vt:variant>
      <vt:variant>
        <vt:lpwstr/>
      </vt:variant>
      <vt:variant>
        <vt:i4>7929860</vt:i4>
      </vt:variant>
      <vt:variant>
        <vt:i4>21</vt:i4>
      </vt:variant>
      <vt:variant>
        <vt:i4>0</vt:i4>
      </vt:variant>
      <vt:variant>
        <vt:i4>5</vt:i4>
      </vt:variant>
      <vt:variant>
        <vt:lpwstr>https://www.ema.europa.eu/en/documents/scientific-guideline/vich-gl44-target-animal-safety-veterinary-live-inactived-vaccines-step-7_en.pdf</vt:lpwstr>
      </vt:variant>
      <vt:variant>
        <vt:lpwstr/>
      </vt:variant>
      <vt:variant>
        <vt:i4>4522002</vt:i4>
      </vt:variant>
      <vt:variant>
        <vt:i4>18</vt:i4>
      </vt:variant>
      <vt:variant>
        <vt:i4>0</vt:i4>
      </vt:variant>
      <vt:variant>
        <vt:i4>5</vt:i4>
      </vt:variant>
      <vt:variant>
        <vt:lpwstr>http://asfvgenomics.com/</vt:lpwstr>
      </vt:variant>
      <vt:variant>
        <vt:lpwstr/>
      </vt:variant>
      <vt:variant>
        <vt:i4>3932281</vt:i4>
      </vt:variant>
      <vt:variant>
        <vt:i4>15</vt:i4>
      </vt:variant>
      <vt:variant>
        <vt:i4>0</vt:i4>
      </vt:variant>
      <vt:variant>
        <vt:i4>5</vt:i4>
      </vt:variant>
      <vt:variant>
        <vt:lpwstr>http://www.oie.int/</vt:lpwstr>
      </vt:variant>
      <vt:variant>
        <vt:lpwstr/>
      </vt:variant>
      <vt:variant>
        <vt:i4>196693</vt:i4>
      </vt:variant>
      <vt:variant>
        <vt:i4>12</vt:i4>
      </vt:variant>
      <vt:variant>
        <vt:i4>0</vt:i4>
      </vt:variant>
      <vt:variant>
        <vt:i4>5</vt:i4>
      </vt:variant>
      <vt:variant>
        <vt:lpwstr>https://www.woah.org/en/what-we-offer/expertise-network/reference-laboratories/</vt:lpwstr>
      </vt:variant>
      <vt:variant>
        <vt:lpwstr>ui-id-3</vt:lpwstr>
      </vt:variant>
      <vt:variant>
        <vt:i4>1310754</vt:i4>
      </vt:variant>
      <vt:variant>
        <vt:i4>6</vt:i4>
      </vt:variant>
      <vt:variant>
        <vt:i4>0</vt:i4>
      </vt:variant>
      <vt:variant>
        <vt:i4>5</vt:i4>
      </vt:variant>
      <vt:variant>
        <vt:lpwstr>https://www.edqm.eu/en/d/234640?p_l_back_url=%2Fen%2Fsearch%3Fq%3Dpurified%2Bprotein%2Bderivative</vt:lpwstr>
      </vt:variant>
      <vt:variant>
        <vt:lpwstr/>
      </vt:variant>
      <vt:variant>
        <vt:i4>2883608</vt:i4>
      </vt:variant>
      <vt:variant>
        <vt:i4>3</vt:i4>
      </vt:variant>
      <vt:variant>
        <vt:i4>0</vt:i4>
      </vt:variant>
      <vt:variant>
        <vt:i4>5</vt:i4>
      </vt:variant>
      <vt:variant>
        <vt:lpwstr>https://www.cdc.gov/labs/pdf/SF__19_308133-A_BMBL6_00-BOOK-WEB-final-3.pdf</vt:lpwstr>
      </vt:variant>
      <vt:variant>
        <vt:lpwstr/>
      </vt:variant>
      <vt:variant>
        <vt:i4>4849728</vt:i4>
      </vt:variant>
      <vt:variant>
        <vt:i4>0</vt:i4>
      </vt:variant>
      <vt:variant>
        <vt:i4>0</vt:i4>
      </vt:variant>
      <vt:variant>
        <vt:i4>5</vt:i4>
      </vt:variant>
      <vt:variant>
        <vt:lpwstr>https://lpsn.dsmz.de/species/mycobacterium-avium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3.6.9.  Equine Rhinopneumonitis (Infection with Varicellovirus equidalpha1)</dc:title>
  <dc:subject>arial/trait</dc:subject>
  <dc:creator>sara</dc:creator>
  <cp:keywords/>
  <dc:description/>
  <cp:lastModifiedBy>Forde Folle, Kimberly - MRP-APHIS</cp:lastModifiedBy>
  <cp:revision>133</cp:revision>
  <cp:lastPrinted>2023-03-26T18:20:00Z</cp:lastPrinted>
  <dcterms:created xsi:type="dcterms:W3CDTF">2024-02-10T17:24:00Z</dcterms:created>
  <dcterms:modified xsi:type="dcterms:W3CDTF">2024-04-02T17:28:00Z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y fmtid="{D5CDD505-2E9C-101B-9397-08002B2CF9AE}" pid="4" name="Order">
    <vt:r8>32974300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