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552D" w14:textId="4B29C4F4" w:rsidR="0057327C" w:rsidRPr="008701A4" w:rsidRDefault="0057327C" w:rsidP="00CE7625">
      <w:pPr>
        <w:pStyle w:val="Chatperno"/>
        <w:tabs>
          <w:tab w:val="left" w:pos="6691"/>
        </w:tabs>
      </w:pPr>
      <w:r w:rsidRPr="008701A4">
        <w:t xml:space="preserve">Chapter </w:t>
      </w:r>
      <w:r w:rsidR="00DE0906" w:rsidRPr="008701A4">
        <w:t>3</w:t>
      </w:r>
      <w:r w:rsidRPr="008701A4">
        <w:t>.</w:t>
      </w:r>
      <w:r w:rsidR="00F2647B">
        <w:t>9</w:t>
      </w:r>
      <w:r w:rsidRPr="008701A4">
        <w:t>.</w:t>
      </w:r>
      <w:r w:rsidR="005B5F90" w:rsidRPr="008701A4">
        <w:t>7</w:t>
      </w:r>
      <w:r w:rsidRPr="008701A4">
        <w:t>.</w:t>
      </w:r>
    </w:p>
    <w:p w14:paraId="26D287E0" w14:textId="7BF31D29" w:rsidR="00F6140D" w:rsidRPr="008701A4" w:rsidRDefault="002D7E5B" w:rsidP="00B15A97">
      <w:pPr>
        <w:pStyle w:val="Chaptertitle"/>
      </w:pPr>
      <w:r w:rsidRPr="008701A4">
        <w:t>influenza</w:t>
      </w:r>
      <w:r w:rsidR="0043124B" w:rsidRPr="008701A4">
        <w:t xml:space="preserve"> </w:t>
      </w:r>
      <w:r w:rsidR="00667333" w:rsidRPr="008701A4">
        <w:t>A Virus of swine</w:t>
      </w:r>
    </w:p>
    <w:p w14:paraId="75B35EC2" w14:textId="77777777" w:rsidR="00F6140D" w:rsidRPr="008701A4" w:rsidRDefault="00F6140D" w:rsidP="003D2824">
      <w:pPr>
        <w:pStyle w:val="Summarytitle"/>
      </w:pPr>
      <w:r w:rsidRPr="008701A4">
        <w:t>SUMMARY</w:t>
      </w:r>
    </w:p>
    <w:p w14:paraId="7D473621" w14:textId="3D5A8FE5" w:rsidR="002D7E5B" w:rsidRPr="00906BE1" w:rsidRDefault="000723CE" w:rsidP="003D2824">
      <w:pPr>
        <w:pStyle w:val="sumtexte"/>
      </w:pPr>
      <w:r w:rsidRPr="21EFE5BA">
        <w:rPr>
          <w:b/>
          <w:bCs/>
          <w:u w:val="double"/>
        </w:rPr>
        <w:t>Description and importance of disease:</w:t>
      </w:r>
      <w:r w:rsidRPr="21EFE5BA">
        <w:rPr>
          <w:b/>
          <w:bCs/>
        </w:rPr>
        <w:t xml:space="preserve"> </w:t>
      </w:r>
      <w:r w:rsidR="00667333">
        <w:t xml:space="preserve">Influenza A viruses of swine </w:t>
      </w:r>
      <w:r w:rsidR="00667333" w:rsidRPr="21EFE5BA">
        <w:rPr>
          <w:i w:val="0"/>
          <w:iCs w:val="0"/>
        </w:rPr>
        <w:t>(</w:t>
      </w:r>
      <w:bookmarkStart w:id="0" w:name="_Hlk99715285"/>
      <w:r w:rsidR="00667333" w:rsidRPr="009F124A">
        <w:rPr>
          <w:highlight w:val="yellow"/>
          <w:u w:val="double"/>
        </w:rPr>
        <w:t>IAV-S</w:t>
      </w:r>
      <w:r w:rsidR="00DA14D7" w:rsidRPr="009F124A">
        <w:rPr>
          <w:strike/>
          <w:highlight w:val="yellow"/>
        </w:rPr>
        <w:t xml:space="preserve"> </w:t>
      </w:r>
      <w:proofErr w:type="spellStart"/>
      <w:r w:rsidR="0089522B" w:rsidRPr="009F124A">
        <w:rPr>
          <w:strike/>
          <w:highlight w:val="yellow"/>
        </w:rPr>
        <w:t>swIAV</w:t>
      </w:r>
      <w:proofErr w:type="spellEnd"/>
      <w:r w:rsidR="0089522B" w:rsidRPr="009F124A">
        <w:rPr>
          <w:strike/>
          <w:highlight w:val="yellow"/>
        </w:rPr>
        <w:t>-s</w:t>
      </w:r>
      <w:bookmarkEnd w:id="0"/>
      <w:r w:rsidR="00667333" w:rsidRPr="21EFE5BA">
        <w:rPr>
          <w:i w:val="0"/>
          <w:iCs w:val="0"/>
        </w:rPr>
        <w:t>)</w:t>
      </w:r>
      <w:r w:rsidR="002D7E5B">
        <w:t xml:space="preserve"> </w:t>
      </w:r>
      <w:r w:rsidR="00667333">
        <w:t xml:space="preserve">cause </w:t>
      </w:r>
      <w:r w:rsidR="002D7E5B">
        <w:t xml:space="preserve">a highly contagious </w:t>
      </w:r>
      <w:r w:rsidR="002D7E5B" w:rsidRPr="21EFE5BA">
        <w:rPr>
          <w:strike/>
          <w:highlight w:val="yellow"/>
        </w:rPr>
        <w:t>viral infection of pigs</w:t>
      </w:r>
      <w:r w:rsidR="00DA14D7" w:rsidRPr="21EFE5BA">
        <w:rPr>
          <w:strike/>
          <w:highlight w:val="yellow"/>
        </w:rPr>
        <w:t xml:space="preserve"> IAV-S </w:t>
      </w:r>
      <w:r w:rsidR="002D7E5B" w:rsidRPr="21EFE5BA">
        <w:rPr>
          <w:strike/>
          <w:highlight w:val="yellow"/>
        </w:rPr>
        <w:t>infections cause</w:t>
      </w:r>
      <w:r w:rsidR="002D7E5B" w:rsidRPr="21EFE5BA">
        <w:rPr>
          <w:strike/>
        </w:rPr>
        <w:t xml:space="preserve"> </w:t>
      </w:r>
      <w:r w:rsidR="002D7E5B">
        <w:t>respiratory disease characteri</w:t>
      </w:r>
      <w:r w:rsidR="004349DA">
        <w:t>s</w:t>
      </w:r>
      <w:r w:rsidR="002D7E5B">
        <w:t xml:space="preserve">ed by coughing, sneezing, nasal discharge, </w:t>
      </w:r>
      <w:r w:rsidR="002D7E5B" w:rsidRPr="21EFE5BA">
        <w:rPr>
          <w:strike/>
          <w:highlight w:val="yellow"/>
        </w:rPr>
        <w:t>elevated rectal temperatures</w:t>
      </w:r>
      <w:r w:rsidR="00906BE1" w:rsidRPr="21EFE5BA">
        <w:rPr>
          <w:strike/>
          <w:highlight w:val="yellow"/>
        </w:rPr>
        <w:t xml:space="preserve"> </w:t>
      </w:r>
      <w:r w:rsidR="00836335" w:rsidRPr="21EFE5BA">
        <w:rPr>
          <w:highlight w:val="yellow"/>
          <w:u w:val="double"/>
        </w:rPr>
        <w:t>fever</w:t>
      </w:r>
      <w:r w:rsidR="002D7E5B">
        <w:t xml:space="preserve">, lethargy, </w:t>
      </w:r>
      <w:r w:rsidR="009775DE">
        <w:t xml:space="preserve">breathing </w:t>
      </w:r>
      <w:r w:rsidR="002D7E5B">
        <w:t xml:space="preserve">difficulty, and depressed appetite. In some instances,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0355E8">
        <w:t xml:space="preserve"> inf</w:t>
      </w:r>
      <w:r w:rsidR="002D7E5B">
        <w:t xml:space="preserve">ections are associated with reproductive disorders such as abortion. Clinical signs and nasal shedding of virus can occur within 24 hours of infection. Morbidity rates can reach 100% with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9F124A">
        <w:t xml:space="preserve"> </w:t>
      </w:r>
      <w:r w:rsidR="002D7E5B">
        <w:t xml:space="preserve">infections, while mortality rates are generally low. Secondary bacterial infections can exacerbate the clinical signs following infection with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2D7E5B">
        <w:t xml:space="preserve">. Transmission is through contact with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2D7E5B">
        <w:t>-containing secretions such as</w:t>
      </w:r>
      <w:r w:rsidR="005B1968">
        <w:t xml:space="preserve"> nasal discharges and</w:t>
      </w:r>
      <w:r w:rsidR="002D7E5B">
        <w:t xml:space="preserve"> aerosols created by coughing or </w:t>
      </w:r>
      <w:r w:rsidR="00F51AB7">
        <w:t>sneezing.</w:t>
      </w:r>
    </w:p>
    <w:p w14:paraId="2FF4815B" w14:textId="74BCDBBA" w:rsidR="002D7E5B" w:rsidRPr="008701A4" w:rsidRDefault="00FF1836" w:rsidP="003D2824">
      <w:pPr>
        <w:pStyle w:val="sumtexte"/>
      </w:pPr>
      <w:r w:rsidRPr="00906BE1">
        <w:rPr>
          <w:b/>
          <w:highlight w:val="yellow"/>
          <w:u w:val="double"/>
        </w:rPr>
        <w:t>Detection and</w:t>
      </w:r>
      <w:r w:rsidRPr="00906BE1">
        <w:rPr>
          <w:b/>
        </w:rPr>
        <w:t xml:space="preserve"> identification</w:t>
      </w:r>
      <w:r w:rsidR="0027414D" w:rsidRPr="00906BE1">
        <w:rPr>
          <w:b/>
        </w:rPr>
        <w:t xml:space="preserve"> </w:t>
      </w:r>
      <w:r w:rsidR="002D7E5B" w:rsidRPr="00906BE1">
        <w:rPr>
          <w:b/>
        </w:rPr>
        <w:t xml:space="preserve">of the agent: </w:t>
      </w:r>
      <w:r w:rsidR="009F62B8" w:rsidRPr="00906BE1">
        <w:t xml:space="preserve">Samples </w:t>
      </w:r>
      <w:r w:rsidR="009F62B8" w:rsidRPr="00906BE1">
        <w:rPr>
          <w:strike/>
          <w:highlight w:val="yellow"/>
        </w:rPr>
        <w:t xml:space="preserve">for virus </w:t>
      </w:r>
      <w:r w:rsidR="002D7E5B" w:rsidRPr="00906BE1">
        <w:rPr>
          <w:strike/>
          <w:highlight w:val="yellow"/>
        </w:rPr>
        <w:t>identification</w:t>
      </w:r>
      <w:r w:rsidR="0027414D" w:rsidRPr="00906BE1">
        <w:rPr>
          <w:strike/>
        </w:rPr>
        <w:t xml:space="preserve"> </w:t>
      </w:r>
      <w:r w:rsidR="009F62B8" w:rsidRPr="00906BE1">
        <w:t>should be collected</w:t>
      </w:r>
      <w:r w:rsidR="002D7E5B" w:rsidRPr="00906BE1">
        <w:t xml:space="preserve"> within 24</w:t>
      </w:r>
      <w:r w:rsidR="00DD19C0" w:rsidRPr="00906BE1">
        <w:t>–</w:t>
      </w:r>
      <w:r w:rsidR="009F62B8" w:rsidRPr="00906BE1">
        <w:t>72</w:t>
      </w:r>
      <w:r w:rsidR="00420582" w:rsidRPr="00906BE1">
        <w:t> </w:t>
      </w:r>
      <w:r w:rsidR="002D7E5B" w:rsidRPr="00906BE1">
        <w:t xml:space="preserve">hours after development of clinical signs. The </w:t>
      </w:r>
      <w:r w:rsidR="005B1968" w:rsidRPr="00906BE1">
        <w:t xml:space="preserve">animal </w:t>
      </w:r>
      <w:r w:rsidR="002D7E5B" w:rsidRPr="00906BE1">
        <w:t xml:space="preserve">of choice is an untreated, acutely ill pig with </w:t>
      </w:r>
      <w:r w:rsidR="00394BDE" w:rsidRPr="00906BE1">
        <w:t>compatible clinical signs</w:t>
      </w:r>
      <w:r w:rsidR="002D7E5B" w:rsidRPr="00906BE1">
        <w:t xml:space="preserve">. </w:t>
      </w:r>
      <w:r w:rsidR="00F07FAD" w:rsidRPr="00906BE1">
        <w:rPr>
          <w:highlight w:val="yellow"/>
          <w:u w:val="double"/>
        </w:rPr>
        <w:t xml:space="preserve">Antigen enzyme-linked immunosorbent assays </w:t>
      </w:r>
      <w:r w:rsidR="00F07FAD" w:rsidRPr="00906BE1">
        <w:rPr>
          <w:i w:val="0"/>
          <w:iCs w:val="0"/>
          <w:highlight w:val="yellow"/>
          <w:u w:val="double"/>
        </w:rPr>
        <w:t>(</w:t>
      </w:r>
      <w:r w:rsidR="00F07FAD" w:rsidRPr="00906BE1">
        <w:rPr>
          <w:highlight w:val="yellow"/>
          <w:u w:val="double"/>
        </w:rPr>
        <w:t>ELISA</w:t>
      </w:r>
      <w:r w:rsidR="00F07FAD" w:rsidRPr="00906BE1">
        <w:rPr>
          <w:i w:val="0"/>
          <w:iCs w:val="0"/>
          <w:highlight w:val="yellow"/>
          <w:u w:val="double"/>
        </w:rPr>
        <w:t>)</w:t>
      </w:r>
      <w:r w:rsidR="00F07FAD" w:rsidRPr="00906BE1">
        <w:rPr>
          <w:highlight w:val="yellow"/>
          <w:u w:val="double"/>
        </w:rPr>
        <w:t xml:space="preserve"> are commercially available for detection of type A influenza viruses and are typically directed against the conserved nucleoprotein </w:t>
      </w:r>
      <w:r w:rsidR="00F07FAD" w:rsidRPr="00906BE1">
        <w:rPr>
          <w:i w:val="0"/>
          <w:iCs w:val="0"/>
          <w:highlight w:val="yellow"/>
          <w:u w:val="double"/>
        </w:rPr>
        <w:t>(</w:t>
      </w:r>
      <w:r w:rsidR="00F07FAD" w:rsidRPr="00906BE1">
        <w:rPr>
          <w:highlight w:val="yellow"/>
          <w:u w:val="double"/>
        </w:rPr>
        <w:t>NP</w:t>
      </w:r>
      <w:r w:rsidR="00F07FAD" w:rsidRPr="00906BE1">
        <w:rPr>
          <w:i w:val="0"/>
          <w:iCs w:val="0"/>
          <w:highlight w:val="yellow"/>
          <w:u w:val="double"/>
        </w:rPr>
        <w:t>)</w:t>
      </w:r>
      <w:r w:rsidR="00F07FAD" w:rsidRPr="00906BE1">
        <w:rPr>
          <w:highlight w:val="yellow"/>
          <w:u w:val="double"/>
        </w:rPr>
        <w:t>.</w:t>
      </w:r>
      <w:r w:rsidR="0027414D" w:rsidRPr="00906BE1">
        <w:t xml:space="preserve"> </w:t>
      </w:r>
      <w:r w:rsidR="002D7E5B" w:rsidRPr="00906BE1">
        <w:rPr>
          <w:strike/>
        </w:rPr>
        <w:t xml:space="preserve">Virus can readily be </w:t>
      </w:r>
      <w:r w:rsidR="007E282F" w:rsidRPr="00906BE1">
        <w:rPr>
          <w:strike/>
        </w:rPr>
        <w:t>detected</w:t>
      </w:r>
      <w:r w:rsidR="002D7E5B" w:rsidRPr="00906BE1">
        <w:rPr>
          <w:strike/>
        </w:rPr>
        <w:t xml:space="preserve"> in lung tissue and nasal swabs.</w:t>
      </w:r>
      <w:r w:rsidR="00095F54" w:rsidRPr="00906BE1">
        <w:rPr>
          <w:strike/>
        </w:rPr>
        <w:t xml:space="preserve"> </w:t>
      </w:r>
      <w:r w:rsidR="00141AE1" w:rsidRPr="00906BE1">
        <w:rPr>
          <w:u w:val="double"/>
        </w:rPr>
        <w:t xml:space="preserve">Viral RNA </w:t>
      </w:r>
      <w:r w:rsidR="002D7E5B" w:rsidRPr="00906BE1">
        <w:rPr>
          <w:u w:val="double"/>
        </w:rPr>
        <w:t xml:space="preserve">can readily be </w:t>
      </w:r>
      <w:r w:rsidR="007E282F" w:rsidRPr="00906BE1">
        <w:rPr>
          <w:u w:val="double"/>
        </w:rPr>
        <w:t>detected</w:t>
      </w:r>
      <w:r w:rsidR="002D7E5B" w:rsidRPr="00906BE1">
        <w:rPr>
          <w:u w:val="double"/>
        </w:rPr>
        <w:t xml:space="preserve"> </w:t>
      </w:r>
      <w:r w:rsidR="00327CAF" w:rsidRPr="00906BE1">
        <w:rPr>
          <w:u w:val="double"/>
        </w:rPr>
        <w:t>by reverse</w:t>
      </w:r>
      <w:r w:rsidR="00EB4BCD" w:rsidRPr="00906BE1">
        <w:rPr>
          <w:u w:val="double"/>
        </w:rPr>
        <w:t>-</w:t>
      </w:r>
      <w:r w:rsidR="00327CAF" w:rsidRPr="00906BE1">
        <w:rPr>
          <w:u w:val="double"/>
        </w:rPr>
        <w:t>transcription</w:t>
      </w:r>
      <w:r w:rsidR="00EB4BCD" w:rsidRPr="00906BE1">
        <w:rPr>
          <w:u w:val="double"/>
        </w:rPr>
        <w:t xml:space="preserve"> </w:t>
      </w:r>
      <w:r w:rsidR="00327CAF" w:rsidRPr="00906BE1">
        <w:rPr>
          <w:u w:val="double"/>
        </w:rPr>
        <w:t xml:space="preserve">polymerase chain reaction </w:t>
      </w:r>
      <w:r w:rsidR="00327CAF" w:rsidRPr="00906BE1">
        <w:rPr>
          <w:i w:val="0"/>
          <w:iCs w:val="0"/>
          <w:u w:val="double"/>
        </w:rPr>
        <w:t>(</w:t>
      </w:r>
      <w:r w:rsidR="00327CAF" w:rsidRPr="00906BE1">
        <w:rPr>
          <w:u w:val="double"/>
        </w:rPr>
        <w:t>RT-PCR</w:t>
      </w:r>
      <w:r w:rsidR="00327CAF" w:rsidRPr="00906BE1">
        <w:rPr>
          <w:i w:val="0"/>
          <w:iCs w:val="0"/>
          <w:u w:val="double"/>
        </w:rPr>
        <w:t xml:space="preserve">) </w:t>
      </w:r>
      <w:r w:rsidR="00327CAF" w:rsidRPr="00906BE1">
        <w:rPr>
          <w:u w:val="double"/>
        </w:rPr>
        <w:t xml:space="preserve">assays targeting the matrix </w:t>
      </w:r>
      <w:r w:rsidR="00327CAF" w:rsidRPr="00906BE1">
        <w:rPr>
          <w:i w:val="0"/>
          <w:iCs w:val="0"/>
          <w:u w:val="double"/>
        </w:rPr>
        <w:t>(</w:t>
      </w:r>
      <w:r w:rsidR="00327CAF" w:rsidRPr="00906BE1">
        <w:rPr>
          <w:u w:val="double"/>
        </w:rPr>
        <w:t>M</w:t>
      </w:r>
      <w:r w:rsidR="00327CAF" w:rsidRPr="00906BE1">
        <w:rPr>
          <w:i w:val="0"/>
          <w:iCs w:val="0"/>
          <w:u w:val="double"/>
        </w:rPr>
        <w:t xml:space="preserve">) </w:t>
      </w:r>
      <w:r w:rsidR="00327CAF" w:rsidRPr="00906BE1">
        <w:rPr>
          <w:u w:val="double"/>
        </w:rPr>
        <w:t>or the</w:t>
      </w:r>
      <w:r w:rsidR="009604ED" w:rsidRPr="00906BE1">
        <w:rPr>
          <w:u w:val="double"/>
        </w:rPr>
        <w:t xml:space="preserve"> </w:t>
      </w:r>
      <w:bookmarkStart w:id="1" w:name="_Hlk127267450"/>
      <w:r w:rsidR="009604ED" w:rsidRPr="00906BE1">
        <w:rPr>
          <w:u w:val="double"/>
        </w:rPr>
        <w:t>hemagglut</w:t>
      </w:r>
      <w:r w:rsidR="003771FF" w:rsidRPr="00906BE1">
        <w:rPr>
          <w:u w:val="double"/>
        </w:rPr>
        <w:t>i</w:t>
      </w:r>
      <w:r w:rsidR="009604ED" w:rsidRPr="00906BE1">
        <w:rPr>
          <w:u w:val="double"/>
        </w:rPr>
        <w:t xml:space="preserve">nin </w:t>
      </w:r>
      <w:r w:rsidR="009604ED" w:rsidRPr="00906BE1">
        <w:rPr>
          <w:i w:val="0"/>
          <w:iCs w:val="0"/>
          <w:u w:val="double"/>
        </w:rPr>
        <w:t>(</w:t>
      </w:r>
      <w:r w:rsidR="009604ED" w:rsidRPr="00906BE1">
        <w:rPr>
          <w:u w:val="double"/>
        </w:rPr>
        <w:t>HA</w:t>
      </w:r>
      <w:r w:rsidR="009604ED" w:rsidRPr="00906BE1">
        <w:rPr>
          <w:i w:val="0"/>
          <w:iCs w:val="0"/>
          <w:u w:val="double"/>
        </w:rPr>
        <w:t>),</w:t>
      </w:r>
      <w:r w:rsidR="009604ED" w:rsidRPr="00906BE1">
        <w:rPr>
          <w:u w:val="double"/>
        </w:rPr>
        <w:t xml:space="preserve"> neuraminidase </w:t>
      </w:r>
      <w:r w:rsidR="009604ED" w:rsidRPr="00906BE1">
        <w:rPr>
          <w:i w:val="0"/>
          <w:iCs w:val="0"/>
          <w:u w:val="double"/>
        </w:rPr>
        <w:t>(</w:t>
      </w:r>
      <w:r w:rsidR="009604ED" w:rsidRPr="00906BE1">
        <w:rPr>
          <w:u w:val="double"/>
        </w:rPr>
        <w:t>NA</w:t>
      </w:r>
      <w:r w:rsidR="009604ED" w:rsidRPr="00906BE1">
        <w:rPr>
          <w:i w:val="0"/>
          <w:iCs w:val="0"/>
          <w:u w:val="double"/>
        </w:rPr>
        <w:t>)</w:t>
      </w:r>
      <w:r w:rsidR="009604ED" w:rsidRPr="00906BE1">
        <w:rPr>
          <w:u w:val="double"/>
        </w:rPr>
        <w:t xml:space="preserve"> </w:t>
      </w:r>
      <w:bookmarkEnd w:id="1"/>
      <w:r w:rsidR="009604ED" w:rsidRPr="00906BE1">
        <w:rPr>
          <w:u w:val="double"/>
        </w:rPr>
        <w:t>and</w:t>
      </w:r>
      <w:r w:rsidR="00327CAF" w:rsidRPr="00906BE1">
        <w:rPr>
          <w:u w:val="double"/>
        </w:rPr>
        <w:t xml:space="preserve"> nucleoprotein </w:t>
      </w:r>
      <w:r w:rsidR="00327CAF" w:rsidRPr="00906BE1">
        <w:rPr>
          <w:i w:val="0"/>
          <w:iCs w:val="0"/>
          <w:u w:val="double"/>
        </w:rPr>
        <w:t>(</w:t>
      </w:r>
      <w:r w:rsidR="00327CAF" w:rsidRPr="00906BE1">
        <w:rPr>
          <w:u w:val="double"/>
        </w:rPr>
        <w:t>NP</w:t>
      </w:r>
      <w:r w:rsidR="00327CAF" w:rsidRPr="00906BE1">
        <w:rPr>
          <w:i w:val="0"/>
          <w:iCs w:val="0"/>
          <w:u w:val="double"/>
        </w:rPr>
        <w:t>)</w:t>
      </w:r>
      <w:r w:rsidR="00327CAF" w:rsidRPr="00906BE1">
        <w:rPr>
          <w:u w:val="double"/>
        </w:rPr>
        <w:t xml:space="preserve"> encoding gene</w:t>
      </w:r>
      <w:r w:rsidR="009604ED" w:rsidRPr="00906BE1">
        <w:rPr>
          <w:u w:val="double"/>
        </w:rPr>
        <w:t>s</w:t>
      </w:r>
      <w:r w:rsidR="00327CAF" w:rsidRPr="00906BE1">
        <w:rPr>
          <w:u w:val="double"/>
        </w:rPr>
        <w:t xml:space="preserve"> </w:t>
      </w:r>
      <w:r w:rsidR="002D7E5B" w:rsidRPr="00906BE1">
        <w:rPr>
          <w:u w:val="double"/>
        </w:rPr>
        <w:t>in</w:t>
      </w:r>
      <w:r w:rsidR="009604ED" w:rsidRPr="00906BE1">
        <w:rPr>
          <w:u w:val="double"/>
        </w:rPr>
        <w:t xml:space="preserve"> samples from respiratory tissues, such as trachea or</w:t>
      </w:r>
      <w:r w:rsidR="002D7E5B" w:rsidRPr="00906BE1">
        <w:rPr>
          <w:u w:val="double"/>
        </w:rPr>
        <w:t xml:space="preserve"> lung and nasal swabs.</w:t>
      </w:r>
      <w:r w:rsidR="003A38EB" w:rsidRPr="00906BE1">
        <w:rPr>
          <w:u w:val="double"/>
        </w:rPr>
        <w:t xml:space="preserve"> </w:t>
      </w:r>
      <w:r w:rsidR="007970E8" w:rsidRPr="00906BE1">
        <w:rPr>
          <w:highlight w:val="yellow"/>
          <w:u w:val="double"/>
        </w:rPr>
        <w:t>Immunohistochemistry can be conducted on formalin-fixed tissue.</w:t>
      </w:r>
      <w:r w:rsidR="00906BE1">
        <w:rPr>
          <w:highlight w:val="yellow"/>
        </w:rPr>
        <w:t xml:space="preserve"> </w:t>
      </w:r>
      <w:r w:rsidR="00071B68" w:rsidRPr="00906BE1">
        <w:rPr>
          <w:strike/>
          <w:highlight w:val="yellow"/>
        </w:rPr>
        <w:t>The format of these tests</w:t>
      </w:r>
      <w:r w:rsidR="00EB4BCD" w:rsidRPr="00906BE1">
        <w:rPr>
          <w:strike/>
          <w:highlight w:val="yellow"/>
        </w:rPr>
        <w:t>,</w:t>
      </w:r>
      <w:r w:rsidR="00071B68" w:rsidRPr="00906BE1">
        <w:rPr>
          <w:strike/>
          <w:highlight w:val="yellow"/>
        </w:rPr>
        <w:t xml:space="preserve"> </w:t>
      </w:r>
      <w:r w:rsidR="00EB4BCD" w:rsidRPr="00906BE1">
        <w:rPr>
          <w:strike/>
          <w:highlight w:val="yellow"/>
        </w:rPr>
        <w:t xml:space="preserve">which are highly sensitive and can be done on scale at relatively low unit cost, </w:t>
      </w:r>
      <w:r w:rsidR="00071B68" w:rsidRPr="00906BE1">
        <w:rPr>
          <w:strike/>
          <w:highlight w:val="yellow"/>
        </w:rPr>
        <w:t xml:space="preserve">is increasingly based on real time PCR. </w:t>
      </w:r>
      <w:r w:rsidR="00271822" w:rsidRPr="00906BE1">
        <w:rPr>
          <w:highlight w:val="yellow"/>
          <w:u w:val="double"/>
        </w:rPr>
        <w:t>Real-time RT-PCR is increasingly used as it is highly sensitive and can be performed on scale at relatively low unit cost.</w:t>
      </w:r>
      <w:r w:rsidR="0027414D" w:rsidRPr="00906BE1">
        <w:t xml:space="preserve"> </w:t>
      </w:r>
      <w:r w:rsidR="003A38EB" w:rsidRPr="00906BE1">
        <w:t xml:space="preserve">Oral fluids collected from cotton ropes hung in a </w:t>
      </w:r>
      <w:r w:rsidR="00B45A6D" w:rsidRPr="00906BE1">
        <w:t xml:space="preserve">pig </w:t>
      </w:r>
      <w:r w:rsidR="003A38EB" w:rsidRPr="00906BE1">
        <w:t xml:space="preserve">pen </w:t>
      </w:r>
      <w:r w:rsidR="00394BDE" w:rsidRPr="00906BE1">
        <w:t>may also be useful</w:t>
      </w:r>
      <w:r w:rsidR="003A38EB" w:rsidRPr="00906BE1">
        <w:t xml:space="preserve"> as a </w:t>
      </w:r>
      <w:r w:rsidR="00394BDE" w:rsidRPr="00906BE1">
        <w:t xml:space="preserve">group or population </w:t>
      </w:r>
      <w:r w:rsidR="003A38EB" w:rsidRPr="00906BE1">
        <w:rPr>
          <w:strike/>
        </w:rPr>
        <w:t>specimen</w:t>
      </w:r>
      <w:r w:rsidR="00095F54" w:rsidRPr="00906BE1">
        <w:rPr>
          <w:strike/>
        </w:rPr>
        <w:t xml:space="preserve"> </w:t>
      </w:r>
      <w:r w:rsidR="004419CE" w:rsidRPr="00906BE1">
        <w:rPr>
          <w:u w:val="double"/>
        </w:rPr>
        <w:t>sample</w:t>
      </w:r>
      <w:r w:rsidR="003A38EB" w:rsidRPr="00906BE1">
        <w:t>.</w:t>
      </w:r>
      <w:r w:rsidR="002D7E5B" w:rsidRPr="00906BE1">
        <w:t xml:space="preserve"> Virus isolation can be </w:t>
      </w:r>
      <w:r w:rsidR="002D7E5B" w:rsidRPr="00906BE1">
        <w:rPr>
          <w:strike/>
        </w:rPr>
        <w:t>conducted in</w:t>
      </w:r>
      <w:r w:rsidR="00095F54" w:rsidRPr="00906BE1">
        <w:rPr>
          <w:strike/>
        </w:rPr>
        <w:t xml:space="preserve"> </w:t>
      </w:r>
      <w:r w:rsidR="00141AE1" w:rsidRPr="00906BE1">
        <w:rPr>
          <w:u w:val="double"/>
        </w:rPr>
        <w:t>achieved using</w:t>
      </w:r>
      <w:r w:rsidR="002D7E5B" w:rsidRPr="00906BE1">
        <w:t xml:space="preserve"> embryonated </w:t>
      </w:r>
      <w:r w:rsidR="00D414FE" w:rsidRPr="00906BE1">
        <w:t>fowl</w:t>
      </w:r>
      <w:r w:rsidR="004419CE" w:rsidRPr="00906BE1">
        <w:rPr>
          <w:u w:val="double"/>
        </w:rPr>
        <w:t>s’</w:t>
      </w:r>
      <w:r w:rsidR="00D414FE" w:rsidRPr="00906BE1">
        <w:t xml:space="preserve"> </w:t>
      </w:r>
      <w:r w:rsidR="002D7E5B" w:rsidRPr="00906BE1">
        <w:t>eggs</w:t>
      </w:r>
      <w:r w:rsidR="002D7E5B" w:rsidRPr="00906BE1">
        <w:rPr>
          <w:strike/>
        </w:rPr>
        <w:t xml:space="preserve"> and on</w:t>
      </w:r>
      <w:r w:rsidR="00141AE1" w:rsidRPr="00906BE1">
        <w:rPr>
          <w:u w:val="double"/>
        </w:rPr>
        <w:t>,</w:t>
      </w:r>
      <w:r w:rsidR="00141AE1" w:rsidRPr="00906BE1">
        <w:t xml:space="preserve"> </w:t>
      </w:r>
      <w:r w:rsidR="002D7E5B" w:rsidRPr="00906BE1">
        <w:t>continuous cell lines</w:t>
      </w:r>
      <w:r w:rsidR="006C2C2C" w:rsidRPr="00906BE1">
        <w:t xml:space="preserve"> or primary cell cultures</w:t>
      </w:r>
      <w:r w:rsidR="002D7E5B" w:rsidRPr="00906BE1">
        <w:t xml:space="preserve">. </w:t>
      </w:r>
      <w:r w:rsidR="00394BDE" w:rsidRPr="00906BE1">
        <w:t xml:space="preserve">Viruses </w:t>
      </w:r>
      <w:r w:rsidR="002D7E5B" w:rsidRPr="00906BE1">
        <w:t xml:space="preserve">can be subtyped </w:t>
      </w:r>
      <w:r w:rsidR="00327CAF" w:rsidRPr="00906BE1">
        <w:rPr>
          <w:i w:val="0"/>
          <w:iCs w:val="0"/>
          <w:u w:val="double"/>
        </w:rPr>
        <w:t>(</w:t>
      </w:r>
      <w:proofErr w:type="spellStart"/>
      <w:r w:rsidR="00A026D7" w:rsidRPr="00906BE1">
        <w:rPr>
          <w:u w:val="double"/>
        </w:rPr>
        <w:t>HxNy</w:t>
      </w:r>
      <w:proofErr w:type="spellEnd"/>
      <w:r w:rsidR="002927FD" w:rsidRPr="00906BE1">
        <w:rPr>
          <w:i w:val="0"/>
          <w:iCs w:val="0"/>
          <w:u w:val="double"/>
        </w:rPr>
        <w:t>)</w:t>
      </w:r>
      <w:r w:rsidR="00A026D7" w:rsidRPr="00906BE1">
        <w:rPr>
          <w:i w:val="0"/>
          <w:iCs w:val="0"/>
          <w:u w:val="double"/>
        </w:rPr>
        <w:t xml:space="preserve"> </w:t>
      </w:r>
      <w:r w:rsidR="00141AE1" w:rsidRPr="00906BE1">
        <w:rPr>
          <w:u w:val="double"/>
        </w:rPr>
        <w:t>by</w:t>
      </w:r>
      <w:r w:rsidR="00A026D7" w:rsidRPr="00906BE1">
        <w:rPr>
          <w:u w:val="double"/>
        </w:rPr>
        <w:t xml:space="preserve"> </w:t>
      </w:r>
      <w:r w:rsidR="00327CAF" w:rsidRPr="00906BE1">
        <w:rPr>
          <w:u w:val="double"/>
        </w:rPr>
        <w:t xml:space="preserve">identification of the hemagglutinin </w:t>
      </w:r>
      <w:r w:rsidR="00327CAF" w:rsidRPr="00906BE1">
        <w:rPr>
          <w:i w:val="0"/>
          <w:iCs w:val="0"/>
          <w:u w:val="double"/>
        </w:rPr>
        <w:t>(</w:t>
      </w:r>
      <w:r w:rsidR="00327CAF" w:rsidRPr="00906BE1">
        <w:rPr>
          <w:u w:val="double"/>
        </w:rPr>
        <w:t>HA</w:t>
      </w:r>
      <w:r w:rsidR="00327CAF" w:rsidRPr="00906BE1">
        <w:rPr>
          <w:i w:val="0"/>
          <w:iCs w:val="0"/>
          <w:u w:val="double"/>
        </w:rPr>
        <w:t>)</w:t>
      </w:r>
      <w:r w:rsidR="00327CAF" w:rsidRPr="00906BE1">
        <w:rPr>
          <w:u w:val="double"/>
        </w:rPr>
        <w:t xml:space="preserve"> and neuraminidase </w:t>
      </w:r>
      <w:r w:rsidR="00327CAF" w:rsidRPr="00906BE1">
        <w:rPr>
          <w:i w:val="0"/>
          <w:iCs w:val="0"/>
          <w:u w:val="double"/>
        </w:rPr>
        <w:t>(</w:t>
      </w:r>
      <w:r w:rsidR="00327CAF" w:rsidRPr="00906BE1">
        <w:rPr>
          <w:u w:val="double"/>
        </w:rPr>
        <w:t>NA</w:t>
      </w:r>
      <w:r w:rsidR="00327CAF" w:rsidRPr="00906BE1">
        <w:rPr>
          <w:i w:val="0"/>
          <w:iCs w:val="0"/>
          <w:u w:val="double"/>
        </w:rPr>
        <w:t>)</w:t>
      </w:r>
      <w:r w:rsidR="00141AE1" w:rsidRPr="00906BE1">
        <w:rPr>
          <w:i w:val="0"/>
          <w:iCs w:val="0"/>
          <w:u w:val="double"/>
        </w:rPr>
        <w:t xml:space="preserve"> </w:t>
      </w:r>
      <w:r w:rsidR="00141AE1" w:rsidRPr="00906BE1">
        <w:rPr>
          <w:u w:val="double"/>
        </w:rPr>
        <w:t>viral envelope proteins</w:t>
      </w:r>
      <w:r w:rsidR="00327CAF" w:rsidRPr="00906BE1">
        <w:t xml:space="preserve"> </w:t>
      </w:r>
      <w:r w:rsidR="002D7E5B" w:rsidRPr="00906BE1">
        <w:t>using the h</w:t>
      </w:r>
      <w:r w:rsidR="00DD19C0" w:rsidRPr="00906BE1">
        <w:t>a</w:t>
      </w:r>
      <w:r w:rsidR="002D7E5B" w:rsidRPr="00906BE1">
        <w:t>emagglutination inhibition</w:t>
      </w:r>
      <w:r w:rsidR="00C27740" w:rsidRPr="00906BE1">
        <w:t xml:space="preserve"> </w:t>
      </w:r>
      <w:r w:rsidR="00C27740" w:rsidRPr="00906BE1">
        <w:rPr>
          <w:i w:val="0"/>
          <w:iCs w:val="0"/>
        </w:rPr>
        <w:t>(</w:t>
      </w:r>
      <w:r w:rsidR="00C27740" w:rsidRPr="00906BE1">
        <w:t>HI</w:t>
      </w:r>
      <w:r w:rsidR="00C27740" w:rsidRPr="00906BE1">
        <w:rPr>
          <w:i w:val="0"/>
          <w:iCs w:val="0"/>
        </w:rPr>
        <w:t>)</w:t>
      </w:r>
      <w:r w:rsidR="002D7E5B" w:rsidRPr="00906BE1">
        <w:t xml:space="preserve"> and the neuramin</w:t>
      </w:r>
      <w:r w:rsidR="00B04E93" w:rsidRPr="00906BE1">
        <w:t>i</w:t>
      </w:r>
      <w:r w:rsidR="002D7E5B" w:rsidRPr="00906BE1">
        <w:t xml:space="preserve">dase inhibition </w:t>
      </w:r>
      <w:r w:rsidR="00757379" w:rsidRPr="00906BE1">
        <w:t>tests</w:t>
      </w:r>
      <w:r w:rsidR="00394BDE" w:rsidRPr="00906BE1">
        <w:t xml:space="preserve"> on virus isolates</w:t>
      </w:r>
      <w:r w:rsidR="00AB5528" w:rsidRPr="00906BE1">
        <w:t xml:space="preserve">, or by </w:t>
      </w:r>
      <w:r w:rsidR="00AB5528" w:rsidRPr="00906BE1">
        <w:rPr>
          <w:strike/>
        </w:rPr>
        <w:t>reverse transcription-polymerase chain reaction</w:t>
      </w:r>
      <w:r w:rsidR="00095F54" w:rsidRPr="00906BE1">
        <w:rPr>
          <w:strike/>
        </w:rPr>
        <w:t xml:space="preserve"> </w:t>
      </w:r>
      <w:r w:rsidR="00327CAF" w:rsidRPr="00906BE1">
        <w:rPr>
          <w:u w:val="double"/>
        </w:rPr>
        <w:t>RT-PCR</w:t>
      </w:r>
      <w:r w:rsidR="00AB5528" w:rsidRPr="00906BE1">
        <w:t xml:space="preserve"> assays</w:t>
      </w:r>
      <w:r w:rsidR="00394BDE" w:rsidRPr="00906BE1">
        <w:t xml:space="preserve"> direct on clinical material or on isolates</w:t>
      </w:r>
      <w:r w:rsidR="002D7E5B" w:rsidRPr="00906BE1">
        <w:t xml:space="preserve">. </w:t>
      </w:r>
      <w:r w:rsidR="002D7E5B" w:rsidRPr="00906BE1">
        <w:rPr>
          <w:strike/>
          <w:highlight w:val="yellow"/>
        </w:rPr>
        <w:t xml:space="preserve">Immunohistochemistry can be conducted on formalin-fixed tissue. </w:t>
      </w:r>
      <w:r w:rsidR="00A4602A" w:rsidRPr="00906BE1">
        <w:rPr>
          <w:strike/>
          <w:highlight w:val="yellow"/>
        </w:rPr>
        <w:t>Antigen e</w:t>
      </w:r>
      <w:r w:rsidR="002D7E5B" w:rsidRPr="00906BE1">
        <w:rPr>
          <w:strike/>
          <w:highlight w:val="yellow"/>
        </w:rPr>
        <w:t xml:space="preserve">nzyme-linked immunosorbent assays </w:t>
      </w:r>
      <w:r w:rsidR="002D7E5B" w:rsidRPr="00906BE1">
        <w:rPr>
          <w:i w:val="0"/>
          <w:iCs w:val="0"/>
          <w:strike/>
          <w:highlight w:val="yellow"/>
        </w:rPr>
        <w:t>(</w:t>
      </w:r>
      <w:r w:rsidR="002D7E5B" w:rsidRPr="00906BE1">
        <w:rPr>
          <w:strike/>
          <w:highlight w:val="yellow"/>
        </w:rPr>
        <w:t>ELISA</w:t>
      </w:r>
      <w:r w:rsidR="002D7E5B" w:rsidRPr="00906BE1">
        <w:rPr>
          <w:i w:val="0"/>
          <w:iCs w:val="0"/>
          <w:strike/>
          <w:highlight w:val="yellow"/>
        </w:rPr>
        <w:t>)</w:t>
      </w:r>
      <w:r w:rsidR="002D7E5B" w:rsidRPr="00906BE1">
        <w:rPr>
          <w:strike/>
          <w:highlight w:val="yellow"/>
        </w:rPr>
        <w:t xml:space="preserve"> are </w:t>
      </w:r>
      <w:r w:rsidR="00327CAF" w:rsidRPr="00906BE1">
        <w:rPr>
          <w:strike/>
          <w:highlight w:val="yellow"/>
        </w:rPr>
        <w:t xml:space="preserve">also </w:t>
      </w:r>
      <w:r w:rsidR="002D7E5B" w:rsidRPr="00906BE1">
        <w:rPr>
          <w:strike/>
          <w:highlight w:val="yellow"/>
        </w:rPr>
        <w:t>commercially available for detect</w:t>
      </w:r>
      <w:r w:rsidR="007E282F" w:rsidRPr="00906BE1">
        <w:rPr>
          <w:strike/>
          <w:highlight w:val="yellow"/>
        </w:rPr>
        <w:t>ion of type A influenza viruses</w:t>
      </w:r>
      <w:r w:rsidR="005F789B" w:rsidRPr="00906BE1">
        <w:rPr>
          <w:strike/>
          <w:highlight w:val="yellow"/>
        </w:rPr>
        <w:t xml:space="preserve"> and are typically directed against the conserved nucleoprotein </w:t>
      </w:r>
      <w:r w:rsidR="005F789B" w:rsidRPr="00906BE1">
        <w:rPr>
          <w:i w:val="0"/>
          <w:iCs w:val="0"/>
          <w:strike/>
          <w:highlight w:val="yellow"/>
        </w:rPr>
        <w:t>(</w:t>
      </w:r>
      <w:r w:rsidR="005F789B" w:rsidRPr="00906BE1">
        <w:rPr>
          <w:strike/>
          <w:highlight w:val="yellow"/>
        </w:rPr>
        <w:t>NP</w:t>
      </w:r>
      <w:r w:rsidR="005F789B" w:rsidRPr="00906BE1">
        <w:rPr>
          <w:i w:val="0"/>
          <w:iCs w:val="0"/>
          <w:strike/>
          <w:highlight w:val="yellow"/>
        </w:rPr>
        <w:t>)</w:t>
      </w:r>
      <w:r w:rsidR="005F789B" w:rsidRPr="00906BE1">
        <w:rPr>
          <w:strike/>
          <w:highlight w:val="yellow"/>
        </w:rPr>
        <w:t>.</w:t>
      </w:r>
      <w:r w:rsidR="00071B68" w:rsidRPr="00906BE1">
        <w:rPr>
          <w:strike/>
        </w:rPr>
        <w:t xml:space="preserve"> </w:t>
      </w:r>
      <w:r w:rsidR="00071B68" w:rsidRPr="00906BE1">
        <w:rPr>
          <w:u w:val="double"/>
        </w:rPr>
        <w:t xml:space="preserve">Gene sequencing is now widely applied and can be used to determine virus subtype </w:t>
      </w:r>
      <w:r w:rsidR="001256F1" w:rsidRPr="00906BE1">
        <w:rPr>
          <w:u w:val="double"/>
        </w:rPr>
        <w:t>and,</w:t>
      </w:r>
      <w:r w:rsidR="00071B68" w:rsidRPr="00906BE1">
        <w:rPr>
          <w:u w:val="double"/>
        </w:rPr>
        <w:t xml:space="preserve"> importantly</w:t>
      </w:r>
      <w:r w:rsidR="001256F1" w:rsidRPr="00906BE1">
        <w:rPr>
          <w:u w:val="double"/>
        </w:rPr>
        <w:t>,</w:t>
      </w:r>
      <w:r w:rsidR="00071B68" w:rsidRPr="00906BE1">
        <w:rPr>
          <w:u w:val="double"/>
        </w:rPr>
        <w:t xml:space="preserve"> genotype</w:t>
      </w:r>
      <w:r w:rsidR="001256F1" w:rsidRPr="00906BE1">
        <w:rPr>
          <w:u w:val="double"/>
        </w:rPr>
        <w:t>, the latter</w:t>
      </w:r>
      <w:r w:rsidR="00071B68" w:rsidRPr="00906BE1">
        <w:rPr>
          <w:u w:val="double"/>
        </w:rPr>
        <w:t xml:space="preserve"> provid</w:t>
      </w:r>
      <w:r w:rsidR="001256F1" w:rsidRPr="00906BE1">
        <w:rPr>
          <w:u w:val="double"/>
        </w:rPr>
        <w:t>ing</w:t>
      </w:r>
      <w:r w:rsidR="00071B68" w:rsidRPr="00906BE1">
        <w:rPr>
          <w:u w:val="double"/>
        </w:rPr>
        <w:t xml:space="preserve"> invaluable data associated </w:t>
      </w:r>
      <w:r w:rsidR="00C1365C" w:rsidRPr="00906BE1">
        <w:rPr>
          <w:u w:val="double"/>
        </w:rPr>
        <w:t xml:space="preserve">with genetic diversity of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C1365C" w:rsidRPr="00906BE1">
        <w:rPr>
          <w:u w:val="double"/>
        </w:rPr>
        <w:t xml:space="preserve"> driven by </w:t>
      </w:r>
      <w:r w:rsidR="0067429E" w:rsidRPr="00906BE1">
        <w:rPr>
          <w:u w:val="double"/>
        </w:rPr>
        <w:t xml:space="preserve">both </w:t>
      </w:r>
      <w:r w:rsidR="00C1365C" w:rsidRPr="00906BE1">
        <w:rPr>
          <w:u w:val="double"/>
        </w:rPr>
        <w:t>genetic reassortment</w:t>
      </w:r>
      <w:r w:rsidR="008608DE" w:rsidRPr="00095F54">
        <w:rPr>
          <w:u w:val="double"/>
        </w:rPr>
        <w:t xml:space="preserve"> and continu</w:t>
      </w:r>
      <w:r w:rsidR="001256F1">
        <w:rPr>
          <w:u w:val="double"/>
        </w:rPr>
        <w:t>al</w:t>
      </w:r>
      <w:r w:rsidR="008608DE" w:rsidRPr="00095F54">
        <w:rPr>
          <w:u w:val="double"/>
        </w:rPr>
        <w:t xml:space="preserve"> genetic drift especially in the genes encoding HA and NA</w:t>
      </w:r>
      <w:r w:rsidR="00095F54">
        <w:t>.</w:t>
      </w:r>
    </w:p>
    <w:p w14:paraId="52135327" w14:textId="3BF4E485" w:rsidR="002D7E5B" w:rsidRPr="0078427A" w:rsidRDefault="002D7E5B" w:rsidP="003D2824">
      <w:pPr>
        <w:pStyle w:val="sumtexte"/>
      </w:pPr>
      <w:r w:rsidRPr="002927FD">
        <w:rPr>
          <w:b/>
        </w:rPr>
        <w:t>Serological tests:</w:t>
      </w:r>
      <w:r w:rsidRPr="002927FD">
        <w:t xml:space="preserve"> </w:t>
      </w:r>
      <w:r w:rsidR="003A38EB" w:rsidRPr="002927FD">
        <w:t>H</w:t>
      </w:r>
      <w:r w:rsidR="003663BB" w:rsidRPr="0078427A">
        <w:t xml:space="preserve">istorically, </w:t>
      </w:r>
      <w:r w:rsidR="003A38EB" w:rsidRPr="0078427A">
        <w:t xml:space="preserve">the </w:t>
      </w:r>
      <w:r w:rsidRPr="0078427A">
        <w:t xml:space="preserve">primary serological test for detection of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43124B" w:rsidRPr="0078427A">
        <w:t xml:space="preserve"> </w:t>
      </w:r>
      <w:r w:rsidRPr="0078427A">
        <w:t xml:space="preserve">antibodies is the HI test conducted on paired sera. The HI test is </w:t>
      </w:r>
      <w:r w:rsidR="00327CAF" w:rsidRPr="00095F54">
        <w:rPr>
          <w:u w:val="double"/>
        </w:rPr>
        <w:t>HA</w:t>
      </w:r>
      <w:r w:rsidR="00327CAF" w:rsidRPr="0078427A">
        <w:t xml:space="preserve"> </w:t>
      </w:r>
      <w:r w:rsidRPr="0078427A">
        <w:t xml:space="preserve">subtype specific. The sera are </w:t>
      </w:r>
      <w:r w:rsidR="00A144AE" w:rsidRPr="0078427A">
        <w:t>ide</w:t>
      </w:r>
      <w:r w:rsidRPr="0078427A">
        <w:t xml:space="preserve">ally collected </w:t>
      </w:r>
      <w:r w:rsidR="001A6620" w:rsidRPr="0078427A">
        <w:t>10</w:t>
      </w:r>
      <w:r w:rsidR="00DD19C0" w:rsidRPr="0078427A">
        <w:t>–</w:t>
      </w:r>
      <w:r w:rsidR="001A6620" w:rsidRPr="0078427A">
        <w:t>21</w:t>
      </w:r>
      <w:r w:rsidR="00C27740" w:rsidRPr="0078427A">
        <w:t> </w:t>
      </w:r>
      <w:r w:rsidRPr="0078427A">
        <w:t xml:space="preserve">days apart. A four-fold or greater increase in </w:t>
      </w:r>
      <w:r w:rsidR="00C27740" w:rsidRPr="0078427A">
        <w:t>titre</w:t>
      </w:r>
      <w:r w:rsidRPr="0078427A">
        <w:t xml:space="preserve"> between the first and second sample is suggestive of a recent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Pr="0078427A">
        <w:t xml:space="preserve"> infection. Additional serologic</w:t>
      </w:r>
      <w:r w:rsidR="00BD3CDA" w:rsidRPr="0078427A">
        <w:t>al</w:t>
      </w:r>
      <w:r w:rsidRPr="0078427A">
        <w:t xml:space="preserve"> tests </w:t>
      </w:r>
      <w:r w:rsidR="001A6620" w:rsidRPr="0078427A">
        <w:t xml:space="preserve">that have been described are </w:t>
      </w:r>
      <w:r w:rsidRPr="0078427A">
        <w:t xml:space="preserve">the agar gel immunodiffusion test, indirect fluorescent antibody test, </w:t>
      </w:r>
      <w:r w:rsidR="001A6620" w:rsidRPr="0078427A">
        <w:t>virus neutralisation</w:t>
      </w:r>
      <w:r w:rsidR="0024085E" w:rsidRPr="0078427A">
        <w:t>,</w:t>
      </w:r>
      <w:r w:rsidR="001A6620" w:rsidRPr="0078427A">
        <w:t xml:space="preserve"> </w:t>
      </w:r>
      <w:r w:rsidRPr="0078427A">
        <w:t>and ELISA.</w:t>
      </w:r>
      <w:r w:rsidR="003A38EB" w:rsidRPr="0078427A">
        <w:t xml:space="preserve"> Due to the increasi</w:t>
      </w:r>
      <w:r w:rsidR="000355E8" w:rsidRPr="0078427A">
        <w:t>n</w:t>
      </w:r>
      <w:r w:rsidR="003A38EB" w:rsidRPr="0078427A">
        <w:t>g amount of antigenic diversity in influenza A viruses of swine and the need to u</w:t>
      </w:r>
      <w:r w:rsidR="0043124B" w:rsidRPr="0078427A">
        <w:t>se</w:t>
      </w:r>
      <w:r w:rsidR="003A38EB" w:rsidRPr="0078427A">
        <w:t xml:space="preserve"> multiple H </w:t>
      </w:r>
      <w:r w:rsidR="003A38EB" w:rsidRPr="00095F54">
        <w:rPr>
          <w:strike/>
        </w:rPr>
        <w:t>types</w:t>
      </w:r>
      <w:r w:rsidR="00095F54">
        <w:rPr>
          <w:strike/>
        </w:rPr>
        <w:t xml:space="preserve"> </w:t>
      </w:r>
      <w:r w:rsidR="00A026D7" w:rsidRPr="00095F54">
        <w:rPr>
          <w:u w:val="double"/>
        </w:rPr>
        <w:t>sub</w:t>
      </w:r>
      <w:r w:rsidR="003A38EB" w:rsidRPr="00095F54">
        <w:rPr>
          <w:u w:val="double"/>
        </w:rPr>
        <w:t>types</w:t>
      </w:r>
      <w:r w:rsidR="003A38EB" w:rsidRPr="0078427A">
        <w:t xml:space="preserve"> in HI assays, there is a general trend towards use of commercially available ELISAs that are</w:t>
      </w:r>
      <w:r w:rsidR="00B45A6D" w:rsidRPr="0078427A">
        <w:t xml:space="preserve"> </w:t>
      </w:r>
      <w:r w:rsidR="003A38EB" w:rsidRPr="0078427A">
        <w:t>n</w:t>
      </w:r>
      <w:r w:rsidR="00B45A6D" w:rsidRPr="0078427A">
        <w:t>o</w:t>
      </w:r>
      <w:r w:rsidR="003A38EB" w:rsidRPr="0078427A">
        <w:t>t subtype specific.</w:t>
      </w:r>
    </w:p>
    <w:p w14:paraId="4A69E9DE" w14:textId="4ADA3C58" w:rsidR="002D7E5B" w:rsidRPr="0078427A" w:rsidRDefault="002D7E5B" w:rsidP="003D2824">
      <w:pPr>
        <w:pStyle w:val="sumtextelastpara"/>
      </w:pPr>
      <w:r w:rsidRPr="0078427A">
        <w:rPr>
          <w:b/>
        </w:rPr>
        <w:t xml:space="preserve">Requirements for </w:t>
      </w:r>
      <w:r w:rsidR="00AE3D64" w:rsidRPr="0078427A">
        <w:rPr>
          <w:b/>
        </w:rPr>
        <w:t>vaccines:</w:t>
      </w:r>
      <w:r w:rsidRPr="0078427A">
        <w:rPr>
          <w:b/>
        </w:rPr>
        <w:t xml:space="preserve"> </w:t>
      </w:r>
      <w:r w:rsidRPr="0078427A">
        <w:t xml:space="preserve">Inactivated, adjuvanted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43124B" w:rsidRPr="0078427A">
        <w:t xml:space="preserve"> </w:t>
      </w:r>
      <w:r w:rsidRPr="0078427A">
        <w:t>vaccines are commercially available</w:t>
      </w:r>
      <w:r w:rsidR="001256F1">
        <w:t>,</w:t>
      </w:r>
      <w:r w:rsidR="00095F54">
        <w:t xml:space="preserve"> </w:t>
      </w:r>
      <w:r w:rsidR="00253F5C" w:rsidRPr="00095F54">
        <w:rPr>
          <w:u w:val="double"/>
        </w:rPr>
        <w:t>some based on autologous strains</w:t>
      </w:r>
      <w:r w:rsidR="00095F54">
        <w:t>.</w:t>
      </w:r>
      <w:r w:rsidRPr="008701A4">
        <w:t xml:space="preserve"> Vaccines may </w:t>
      </w:r>
      <w:r w:rsidRPr="00095F54">
        <w:rPr>
          <w:strike/>
        </w:rPr>
        <w:t>be in the form of</w:t>
      </w:r>
      <w:r w:rsidR="00095F54">
        <w:rPr>
          <w:strike/>
        </w:rPr>
        <w:t xml:space="preserve"> </w:t>
      </w:r>
      <w:r w:rsidR="00FB1530" w:rsidRPr="00095F54">
        <w:rPr>
          <w:u w:val="double"/>
        </w:rPr>
        <w:t>include antigens from</w:t>
      </w:r>
      <w:r w:rsidRPr="002927FD">
        <w:t xml:space="preserve"> a single</w:t>
      </w:r>
      <w:r w:rsidR="0089522B" w:rsidRPr="002927FD">
        <w:t xml:space="preserve">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43124B" w:rsidRPr="00CF2DED">
        <w:t xml:space="preserve"> </w:t>
      </w:r>
      <w:r w:rsidRPr="00C86555">
        <w:t xml:space="preserve">subtype or </w:t>
      </w:r>
      <w:r w:rsidR="00C27740" w:rsidRPr="00AD3A33">
        <w:rPr>
          <w:strike/>
        </w:rPr>
        <w:t xml:space="preserve">may </w:t>
      </w:r>
      <w:r w:rsidRPr="00AD3A33">
        <w:rPr>
          <w:strike/>
        </w:rPr>
        <w:t xml:space="preserve">contain </w:t>
      </w:r>
      <w:r w:rsidRPr="00C86555">
        <w:t xml:space="preserve">multiple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43124B" w:rsidRPr="0078427A">
        <w:t xml:space="preserve"> </w:t>
      </w:r>
      <w:r w:rsidRPr="0078427A">
        <w:t xml:space="preserve">subtypes. Vaccines should </w:t>
      </w:r>
      <w:r w:rsidR="00253F5C" w:rsidRPr="00095F54">
        <w:rPr>
          <w:u w:val="double"/>
        </w:rPr>
        <w:t>ideally</w:t>
      </w:r>
      <w:r w:rsidR="00253F5C" w:rsidRPr="0078427A">
        <w:t xml:space="preserve"> </w:t>
      </w:r>
      <w:r w:rsidRPr="0078427A">
        <w:t xml:space="preserve">reflect the current antigenic profile </w:t>
      </w:r>
      <w:r w:rsidR="007E282F" w:rsidRPr="0078427A">
        <w:t>of field viruses</w:t>
      </w:r>
      <w:r w:rsidR="00D94598" w:rsidRPr="0078427A">
        <w:t>,</w:t>
      </w:r>
      <w:r w:rsidR="007E282F" w:rsidRPr="0078427A">
        <w:t xml:space="preserve"> containing</w:t>
      </w:r>
      <w:r w:rsidRPr="0078427A">
        <w:t xml:space="preserve"> subtypes and strains that are changed as needed to assure protection.</w:t>
      </w:r>
      <w:r w:rsidR="004900CB" w:rsidRPr="0078427A">
        <w:t xml:space="preserve"> </w:t>
      </w:r>
    </w:p>
    <w:p w14:paraId="5C3DB64C" w14:textId="6D2DED38" w:rsidR="002D7E5B" w:rsidRPr="0078427A" w:rsidRDefault="002D7E5B" w:rsidP="003D2824">
      <w:pPr>
        <w:pStyle w:val="A0"/>
      </w:pPr>
      <w:r w:rsidRPr="0078427A">
        <w:t>A.</w:t>
      </w:r>
      <w:r w:rsidR="002C237E" w:rsidRPr="0078427A">
        <w:t xml:space="preserve"> </w:t>
      </w:r>
      <w:r w:rsidR="00AE3D64" w:rsidRPr="0078427A">
        <w:t xml:space="preserve"> </w:t>
      </w:r>
      <w:r w:rsidRPr="0078427A">
        <w:t>INTRODUCTION</w:t>
      </w:r>
    </w:p>
    <w:p w14:paraId="73F08832" w14:textId="1F3AEDBD" w:rsidR="00060739" w:rsidRPr="00F348C2" w:rsidRDefault="004F5EB8" w:rsidP="003D2824">
      <w:pPr>
        <w:pStyle w:val="paraA0"/>
      </w:pPr>
      <w:r w:rsidRPr="0078427A">
        <w:lastRenderedPageBreak/>
        <w:t xml:space="preserve">Influenza A </w:t>
      </w:r>
      <w:r w:rsidR="001E46B1" w:rsidRPr="0078427A">
        <w:t>virus</w:t>
      </w:r>
      <w:r w:rsidR="00302C8C" w:rsidRPr="00AD3A33">
        <w:rPr>
          <w:u w:val="double"/>
        </w:rPr>
        <w:t>es</w:t>
      </w:r>
      <w:r w:rsidR="001E46B1" w:rsidRPr="0078427A">
        <w:t xml:space="preserve"> </w:t>
      </w:r>
      <w:r w:rsidRPr="0078427A">
        <w:t>of swine</w:t>
      </w:r>
      <w:r w:rsidR="001E0B9F">
        <w:t xml:space="preserve"> (</w:t>
      </w:r>
      <w:r w:rsidR="001E0B9F" w:rsidRPr="009F124A">
        <w:rPr>
          <w:highlight w:val="yellow"/>
          <w:u w:val="double"/>
        </w:rPr>
        <w:t>IAV-S)</w:t>
      </w:r>
      <w:r w:rsidR="001E0B9F" w:rsidRPr="009F124A">
        <w:rPr>
          <w:strike/>
          <w:highlight w:val="yellow"/>
        </w:rPr>
        <w:t xml:space="preserve"> </w:t>
      </w:r>
      <w:proofErr w:type="spellStart"/>
      <w:r w:rsidR="001E0B9F" w:rsidRPr="009F124A">
        <w:rPr>
          <w:strike/>
          <w:highlight w:val="yellow"/>
        </w:rPr>
        <w:t>swIAV</w:t>
      </w:r>
      <w:proofErr w:type="spellEnd"/>
      <w:r w:rsidR="001E0B9F" w:rsidRPr="009F124A">
        <w:rPr>
          <w:strike/>
          <w:highlight w:val="yellow"/>
        </w:rPr>
        <w:t>-s</w:t>
      </w:r>
      <w:r w:rsidR="00B45A6D" w:rsidRPr="0078427A">
        <w:t xml:space="preserve"> </w:t>
      </w:r>
      <w:r w:rsidR="00302C8C" w:rsidRPr="00AD3A33">
        <w:rPr>
          <w:u w:val="double"/>
        </w:rPr>
        <w:t>cause</w:t>
      </w:r>
      <w:r w:rsidR="002D7E5B" w:rsidRPr="0078427A">
        <w:t xml:space="preserve"> a highly contagious viral infection of pigs that can have significant economic impact on an affected herd</w:t>
      </w:r>
      <w:r w:rsidR="0075563E" w:rsidRPr="0078427A">
        <w:t>.</w:t>
      </w:r>
      <w:r w:rsidR="00F51AB7" w:rsidRPr="0078427A">
        <w:t xml:space="preserve"> </w:t>
      </w:r>
      <w:bookmarkStart w:id="2" w:name="_Hlk99716230"/>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2D7E5B" w:rsidRPr="0078427A">
        <w:t xml:space="preserve"> </w:t>
      </w:r>
      <w:bookmarkEnd w:id="2"/>
      <w:r w:rsidR="002D7E5B" w:rsidRPr="0078427A">
        <w:t>is a</w:t>
      </w:r>
      <w:r w:rsidR="006C2C2C" w:rsidRPr="0078427A">
        <w:t>n enveloped virus</w:t>
      </w:r>
      <w:r w:rsidR="002D7E5B" w:rsidRPr="0078427A">
        <w:t xml:space="preserve"> with a segmented RNA genome. </w:t>
      </w:r>
      <w:r w:rsidR="006C2C2C" w:rsidRPr="0078427A">
        <w:t xml:space="preserve">It belongs to the </w:t>
      </w:r>
      <w:proofErr w:type="spellStart"/>
      <w:r w:rsidR="006C2C2C" w:rsidRPr="0078427A">
        <w:rPr>
          <w:i/>
        </w:rPr>
        <w:t>Influenzavirus</w:t>
      </w:r>
      <w:proofErr w:type="spellEnd"/>
      <w:r w:rsidR="006C2C2C" w:rsidRPr="0078427A">
        <w:rPr>
          <w:i/>
        </w:rPr>
        <w:t xml:space="preserve"> A</w:t>
      </w:r>
      <w:r w:rsidR="006C2C2C" w:rsidRPr="0078427A">
        <w:t xml:space="preserve"> genus of the family </w:t>
      </w:r>
      <w:r w:rsidR="006C2C2C" w:rsidRPr="0078427A">
        <w:rPr>
          <w:i/>
        </w:rPr>
        <w:t>Orthomyxoviridae.</w:t>
      </w:r>
      <w:r w:rsidR="00C653A7" w:rsidRPr="0078427A">
        <w:rPr>
          <w:i/>
        </w:rPr>
        <w:t xml:space="preserve"> </w:t>
      </w:r>
      <w:r w:rsidR="002D7E5B" w:rsidRPr="0078427A">
        <w:t xml:space="preserve">The type A viruses are further subdivided based on </w:t>
      </w:r>
      <w:r w:rsidR="002D7E5B" w:rsidRPr="00AD3A33">
        <w:rPr>
          <w:strike/>
        </w:rPr>
        <w:t>their</w:t>
      </w:r>
      <w:r w:rsidR="00AD3A33" w:rsidRPr="00AD3A33">
        <w:rPr>
          <w:strike/>
        </w:rPr>
        <w:t xml:space="preserve"> </w:t>
      </w:r>
      <w:r w:rsidR="002D7E5B" w:rsidRPr="00AD3A33">
        <w:rPr>
          <w:u w:val="double"/>
        </w:rPr>
        <w:t>the</w:t>
      </w:r>
      <w:r w:rsidR="000355E8" w:rsidRPr="0078427A">
        <w:t xml:space="preserve"> </w:t>
      </w:r>
      <w:r w:rsidR="002D7E5B" w:rsidRPr="0078427A">
        <w:t>h</w:t>
      </w:r>
      <w:r w:rsidR="00C27740" w:rsidRPr="0078427A">
        <w:t>a</w:t>
      </w:r>
      <w:r w:rsidR="002D7E5B" w:rsidRPr="0078427A">
        <w:t xml:space="preserve">emagglutinin </w:t>
      </w:r>
      <w:r w:rsidR="00302C8C" w:rsidRPr="00AD3A33">
        <w:rPr>
          <w:u w:val="double"/>
        </w:rPr>
        <w:t>(HA)</w:t>
      </w:r>
      <w:r w:rsidR="00302C8C" w:rsidRPr="0078427A">
        <w:t xml:space="preserve"> </w:t>
      </w:r>
      <w:r w:rsidR="002D7E5B" w:rsidRPr="0078427A">
        <w:t xml:space="preserve">and neuraminidase </w:t>
      </w:r>
      <w:r w:rsidR="00302C8C" w:rsidRPr="00AD3A33">
        <w:rPr>
          <w:u w:val="double"/>
        </w:rPr>
        <w:t>(NA)</w:t>
      </w:r>
      <w:r w:rsidR="00302C8C" w:rsidRPr="0078427A">
        <w:t xml:space="preserve"> </w:t>
      </w:r>
      <w:r w:rsidR="002D7E5B" w:rsidRPr="0078427A">
        <w:t>proteins</w:t>
      </w:r>
      <w:r w:rsidR="00AD3A33">
        <w:t xml:space="preserve"> </w:t>
      </w:r>
      <w:r w:rsidR="00A846E0" w:rsidRPr="00AD3A33">
        <w:rPr>
          <w:u w:val="double"/>
        </w:rPr>
        <w:t>in the viral envelope that contain the immunodominant epitopes</w:t>
      </w:r>
      <w:r w:rsidR="002D7E5B" w:rsidRPr="0078427A">
        <w:t xml:space="preserve">. Subtypes </w:t>
      </w:r>
      <w:r w:rsidR="00E54C85" w:rsidRPr="00AD3A33">
        <w:rPr>
          <w:u w:val="double"/>
        </w:rPr>
        <w:t>(</w:t>
      </w:r>
      <w:proofErr w:type="spellStart"/>
      <w:r w:rsidR="00E54C85" w:rsidRPr="00AD3A33">
        <w:rPr>
          <w:u w:val="double"/>
        </w:rPr>
        <w:t>HxNy</w:t>
      </w:r>
      <w:proofErr w:type="spellEnd"/>
      <w:r w:rsidR="00E54C85" w:rsidRPr="00AD3A33">
        <w:rPr>
          <w:u w:val="double"/>
        </w:rPr>
        <w:t>)</w:t>
      </w:r>
      <w:r w:rsidR="00E54C85" w:rsidRPr="0078427A">
        <w:t xml:space="preserve"> </w:t>
      </w:r>
      <w:r w:rsidR="002D7E5B" w:rsidRPr="0078427A">
        <w:t xml:space="preserve">of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43124B" w:rsidRPr="0078427A">
        <w:t xml:space="preserve"> </w:t>
      </w:r>
      <w:r w:rsidR="002D7E5B" w:rsidRPr="0078427A">
        <w:t>that are most frequently identified in pigs include</w:t>
      </w:r>
      <w:r w:rsidR="0038317E" w:rsidRPr="0078427A">
        <w:t xml:space="preserve"> classical and avian</w:t>
      </w:r>
      <w:r w:rsidR="002D7E5B" w:rsidRPr="0078427A">
        <w:t xml:space="preserve"> </w:t>
      </w:r>
      <w:r w:rsidR="00481E32" w:rsidRPr="00AD3A33">
        <w:rPr>
          <w:u w:val="double"/>
        </w:rPr>
        <w:t>(</w:t>
      </w:r>
      <w:proofErr w:type="spellStart"/>
      <w:r w:rsidR="00481E32" w:rsidRPr="00AD3A33">
        <w:rPr>
          <w:u w:val="double"/>
        </w:rPr>
        <w:t>a</w:t>
      </w:r>
      <w:r w:rsidR="00DD2161" w:rsidRPr="00AD3A33">
        <w:rPr>
          <w:u w:val="double"/>
        </w:rPr>
        <w:t>v</w:t>
      </w:r>
      <w:proofErr w:type="spellEnd"/>
      <w:r w:rsidR="00481E32" w:rsidRPr="00AD3A33">
        <w:rPr>
          <w:u w:val="double"/>
        </w:rPr>
        <w:t>)</w:t>
      </w:r>
      <w:r w:rsidR="00481E32" w:rsidRPr="0078427A">
        <w:t xml:space="preserve"> </w:t>
      </w:r>
      <w:r w:rsidR="002D7E5B" w:rsidRPr="0078427A">
        <w:t>H1N1,</w:t>
      </w:r>
      <w:r w:rsidR="00F84182" w:rsidRPr="0078427A">
        <w:t xml:space="preserve"> human (hu) H1N1 and H1N2,</w:t>
      </w:r>
      <w:r w:rsidR="002D7E5B" w:rsidRPr="0078427A">
        <w:t xml:space="preserve"> </w:t>
      </w:r>
      <w:proofErr w:type="spellStart"/>
      <w:r w:rsidR="0038317E" w:rsidRPr="0078427A">
        <w:t>reassortant</w:t>
      </w:r>
      <w:proofErr w:type="spellEnd"/>
      <w:r w:rsidR="0038317E" w:rsidRPr="0078427A">
        <w:t xml:space="preserve"> (r) </w:t>
      </w:r>
      <w:r w:rsidR="002D7E5B" w:rsidRPr="0078427A">
        <w:t>H</w:t>
      </w:r>
      <w:r w:rsidR="00D7592F" w:rsidRPr="0078427A">
        <w:t>3</w:t>
      </w:r>
      <w:r w:rsidR="002D7E5B" w:rsidRPr="0078427A">
        <w:t>N2, and</w:t>
      </w:r>
      <w:r w:rsidR="00D7592F" w:rsidRPr="0078427A">
        <w:t xml:space="preserve"> </w:t>
      </w:r>
      <w:r w:rsidR="0038317E" w:rsidRPr="0078427A">
        <w:t>r</w:t>
      </w:r>
      <w:r w:rsidR="002D7E5B" w:rsidRPr="0078427A">
        <w:t>H</w:t>
      </w:r>
      <w:r w:rsidR="00D7592F" w:rsidRPr="0078427A">
        <w:t>1</w:t>
      </w:r>
      <w:r w:rsidR="002D7E5B" w:rsidRPr="0078427A">
        <w:t>N2. Other subtypes</w:t>
      </w:r>
      <w:r w:rsidR="00454768" w:rsidRPr="0078427A">
        <w:t xml:space="preserve"> </w:t>
      </w:r>
      <w:r w:rsidR="002D7E5B" w:rsidRPr="0078427A">
        <w:t xml:space="preserve">that have been </w:t>
      </w:r>
      <w:r w:rsidR="00A144AE" w:rsidRPr="0078427A">
        <w:t xml:space="preserve">infrequently </w:t>
      </w:r>
      <w:r w:rsidR="002D7E5B" w:rsidRPr="0078427A">
        <w:t xml:space="preserve">identified in </w:t>
      </w:r>
      <w:r w:rsidR="002D7E5B" w:rsidRPr="00AD3A33">
        <w:rPr>
          <w:strike/>
        </w:rPr>
        <w:t>pigs</w:t>
      </w:r>
      <w:r w:rsidR="00AD3A33" w:rsidRPr="00AD3A33">
        <w:rPr>
          <w:strike/>
        </w:rPr>
        <w:t xml:space="preserve"> </w:t>
      </w:r>
      <w:r w:rsidR="002D7E5B" w:rsidRPr="0078427A">
        <w:t>pig</w:t>
      </w:r>
      <w:r w:rsidR="00454768" w:rsidRPr="0078427A">
        <w:t xml:space="preserve"> </w:t>
      </w:r>
      <w:r w:rsidR="00454768" w:rsidRPr="00AD3A33">
        <w:rPr>
          <w:u w:val="double"/>
        </w:rPr>
        <w:t>population</w:t>
      </w:r>
      <w:r w:rsidR="002D7E5B" w:rsidRPr="00AD3A33">
        <w:rPr>
          <w:u w:val="double"/>
        </w:rPr>
        <w:t>s</w:t>
      </w:r>
      <w:r w:rsidR="008D1514" w:rsidRPr="00AD3A33">
        <w:rPr>
          <w:u w:val="double"/>
        </w:rPr>
        <w:t xml:space="preserve"> </w:t>
      </w:r>
      <w:r w:rsidR="00AD3A33">
        <w:rPr>
          <w:u w:val="double"/>
        </w:rPr>
        <w:t>(</w:t>
      </w:r>
      <w:r w:rsidR="008D1514" w:rsidRPr="00AD3A33">
        <w:rPr>
          <w:u w:val="double"/>
        </w:rPr>
        <w:t xml:space="preserve">although not necessarily </w:t>
      </w:r>
      <w:r w:rsidR="00454768" w:rsidRPr="00AD3A33">
        <w:rPr>
          <w:u w:val="double"/>
        </w:rPr>
        <w:t>maintained</w:t>
      </w:r>
      <w:r w:rsidR="00AD3A33">
        <w:rPr>
          <w:u w:val="double"/>
        </w:rPr>
        <w:t>)</w:t>
      </w:r>
      <w:r w:rsidR="002D7E5B" w:rsidRPr="0078427A">
        <w:t xml:space="preserve"> include </w:t>
      </w:r>
      <w:r w:rsidR="0038317E" w:rsidRPr="0078427A">
        <w:t>r</w:t>
      </w:r>
      <w:r w:rsidR="002D7E5B" w:rsidRPr="0078427A">
        <w:t xml:space="preserve">H1N7, </w:t>
      </w:r>
      <w:r w:rsidR="0038317E" w:rsidRPr="0078427A">
        <w:t>r</w:t>
      </w:r>
      <w:r w:rsidR="002D7E5B" w:rsidRPr="0078427A">
        <w:t>H3N1,</w:t>
      </w:r>
      <w:r w:rsidR="00EF1BEB" w:rsidRPr="0078427A">
        <w:t xml:space="preserve"> H2N3</w:t>
      </w:r>
      <w:r w:rsidR="00263581" w:rsidRPr="0078427A">
        <w:t xml:space="preserve">, </w:t>
      </w:r>
      <w:r w:rsidR="00263581" w:rsidRPr="00AD3A33">
        <w:rPr>
          <w:strike/>
        </w:rPr>
        <w:t>avian</w:t>
      </w:r>
      <w:r w:rsidR="0038317E" w:rsidRPr="00AD3A33">
        <w:rPr>
          <w:strike/>
        </w:rPr>
        <w:t xml:space="preserve"> (</w:t>
      </w:r>
      <w:proofErr w:type="spellStart"/>
      <w:r w:rsidR="0038317E" w:rsidRPr="00AD3A33">
        <w:rPr>
          <w:strike/>
        </w:rPr>
        <w:t>av</w:t>
      </w:r>
      <w:proofErr w:type="spellEnd"/>
      <w:r w:rsidR="0038317E" w:rsidRPr="00AD3A33">
        <w:rPr>
          <w:strike/>
        </w:rPr>
        <w:t xml:space="preserve">) </w:t>
      </w:r>
      <w:r w:rsidR="002D7E5B" w:rsidRPr="00AD3A33">
        <w:rPr>
          <w:strike/>
        </w:rPr>
        <w:t>H4N6</w:t>
      </w:r>
      <w:r w:rsidR="00AD3A33">
        <w:rPr>
          <w:strike/>
        </w:rPr>
        <w:t xml:space="preserve"> </w:t>
      </w:r>
      <w:r w:rsidR="0038317E" w:rsidRPr="00AD3A33">
        <w:rPr>
          <w:u w:val="double"/>
        </w:rPr>
        <w:t>av</w:t>
      </w:r>
      <w:r w:rsidR="002D7E5B" w:rsidRPr="00AD3A33">
        <w:rPr>
          <w:u w:val="double"/>
        </w:rPr>
        <w:t>H4N6</w:t>
      </w:r>
      <w:r w:rsidR="002D7E5B" w:rsidRPr="0078427A">
        <w:t>,</w:t>
      </w:r>
      <w:r w:rsidR="0038317E" w:rsidRPr="0078427A">
        <w:t xml:space="preserve"> avH3N3,</w:t>
      </w:r>
      <w:r w:rsidR="002D7E5B" w:rsidRPr="0078427A">
        <w:t xml:space="preserve"> and </w:t>
      </w:r>
      <w:r w:rsidR="0038317E" w:rsidRPr="0078427A">
        <w:t>av</w:t>
      </w:r>
      <w:r w:rsidR="002D7E5B" w:rsidRPr="0078427A">
        <w:t xml:space="preserve">H9N2. </w:t>
      </w:r>
      <w:r w:rsidR="001A6620" w:rsidRPr="0078427A">
        <w:t xml:space="preserve">The H1N1, </w:t>
      </w:r>
      <w:r w:rsidR="00812AF4" w:rsidRPr="0078427A">
        <w:t>H</w:t>
      </w:r>
      <w:r w:rsidR="001A6620" w:rsidRPr="0078427A">
        <w:t xml:space="preserve">1N2 and H3N2 viruses found in Europe are antigenically and genetically different </w:t>
      </w:r>
      <w:r w:rsidR="00DC2A78" w:rsidRPr="0078427A">
        <w:t xml:space="preserve">from </w:t>
      </w:r>
      <w:r w:rsidR="001A6620" w:rsidRPr="0078427A">
        <w:t>those found in America</w:t>
      </w:r>
      <w:r w:rsidR="00A026D7" w:rsidRPr="0078427A">
        <w:t xml:space="preserve"> </w:t>
      </w:r>
      <w:r w:rsidR="00AD3A33" w:rsidRPr="00AD3A33">
        <w:rPr>
          <w:u w:val="double"/>
        </w:rPr>
        <w:t xml:space="preserve">or </w:t>
      </w:r>
      <w:r w:rsidR="00AD3A33" w:rsidRPr="00F348C2">
        <w:rPr>
          <w:u w:val="double"/>
        </w:rPr>
        <w:t>Asia</w:t>
      </w:r>
      <w:r w:rsidR="00AD3A33" w:rsidRPr="00F348C2">
        <w:t xml:space="preserve"> (</w:t>
      </w:r>
      <w:r w:rsidR="004B379E" w:rsidRPr="00F348C2">
        <w:rPr>
          <w:u w:val="double"/>
        </w:rPr>
        <w:t xml:space="preserve">Anderson </w:t>
      </w:r>
      <w:r w:rsidR="004B379E" w:rsidRPr="00F348C2">
        <w:rPr>
          <w:i/>
          <w:iCs/>
          <w:u w:val="double"/>
        </w:rPr>
        <w:t>et al.,</w:t>
      </w:r>
      <w:r w:rsidR="004B379E" w:rsidRPr="00F348C2">
        <w:rPr>
          <w:u w:val="double"/>
        </w:rPr>
        <w:t xml:space="preserve"> 2016; </w:t>
      </w:r>
      <w:r w:rsidR="006E5C58" w:rsidRPr="00F348C2">
        <w:t>Brown, 2013</w:t>
      </w:r>
      <w:r w:rsidR="00E65299" w:rsidRPr="00F348C2">
        <w:t xml:space="preserve">; </w:t>
      </w:r>
      <w:r w:rsidR="00090B30" w:rsidRPr="00F348C2">
        <w:t xml:space="preserve">Karasin </w:t>
      </w:r>
      <w:r w:rsidR="00623188" w:rsidRPr="00F348C2">
        <w:rPr>
          <w:i/>
        </w:rPr>
        <w:t>et al</w:t>
      </w:r>
      <w:r w:rsidR="00090B30" w:rsidRPr="00F348C2">
        <w:t>.,</w:t>
      </w:r>
      <w:r w:rsidR="004706AD" w:rsidRPr="00F348C2">
        <w:t xml:space="preserve"> </w:t>
      </w:r>
      <w:r w:rsidR="00090B30" w:rsidRPr="00F348C2">
        <w:t>2000; 2002</w:t>
      </w:r>
      <w:r w:rsidR="004706AD" w:rsidRPr="00F348C2">
        <w:t xml:space="preserve">; </w:t>
      </w:r>
      <w:r w:rsidR="004B379E" w:rsidRPr="00F348C2">
        <w:rPr>
          <w:u w:val="double"/>
        </w:rPr>
        <w:t xml:space="preserve">Lewis </w:t>
      </w:r>
      <w:r w:rsidR="004B379E" w:rsidRPr="00F348C2">
        <w:rPr>
          <w:i/>
          <w:iCs/>
          <w:u w:val="double"/>
        </w:rPr>
        <w:t>et al.,</w:t>
      </w:r>
      <w:r w:rsidR="004B379E" w:rsidRPr="00F348C2">
        <w:rPr>
          <w:u w:val="double"/>
        </w:rPr>
        <w:t xml:space="preserve"> 2016;</w:t>
      </w:r>
      <w:r w:rsidR="004B379E" w:rsidRPr="00F348C2">
        <w:t xml:space="preserve"> </w:t>
      </w:r>
      <w:r w:rsidR="00090B30" w:rsidRPr="00F348C2">
        <w:t xml:space="preserve">Olsen, 2002; </w:t>
      </w:r>
      <w:r w:rsidR="00E65299" w:rsidRPr="00F348C2">
        <w:t xml:space="preserve">Vincent </w:t>
      </w:r>
      <w:r w:rsidR="00E65299" w:rsidRPr="00F348C2">
        <w:rPr>
          <w:i/>
        </w:rPr>
        <w:t>et al</w:t>
      </w:r>
      <w:r w:rsidR="00E65299" w:rsidRPr="00F348C2">
        <w:t xml:space="preserve">., 2009; </w:t>
      </w:r>
      <w:r w:rsidR="004B379E" w:rsidRPr="00F348C2">
        <w:rPr>
          <w:u w:val="double"/>
        </w:rPr>
        <w:t xml:space="preserve">Watson </w:t>
      </w:r>
      <w:r w:rsidR="004B379E" w:rsidRPr="00F348C2">
        <w:rPr>
          <w:i/>
          <w:iCs/>
          <w:u w:val="double"/>
        </w:rPr>
        <w:t>et al.,</w:t>
      </w:r>
      <w:r w:rsidR="004B379E" w:rsidRPr="00F348C2">
        <w:rPr>
          <w:u w:val="double"/>
        </w:rPr>
        <w:t xml:space="preserve"> 2015;</w:t>
      </w:r>
      <w:r w:rsidR="004B379E" w:rsidRPr="00F348C2">
        <w:t xml:space="preserve"> </w:t>
      </w:r>
      <w:r w:rsidR="00090B30" w:rsidRPr="00F348C2">
        <w:t xml:space="preserve">Webby </w:t>
      </w:r>
      <w:r w:rsidR="00623188" w:rsidRPr="00F348C2">
        <w:rPr>
          <w:i/>
        </w:rPr>
        <w:t>et al</w:t>
      </w:r>
      <w:r w:rsidR="00090B30" w:rsidRPr="00F348C2">
        <w:t xml:space="preserve">., 2004; Zhou </w:t>
      </w:r>
      <w:r w:rsidR="00623188" w:rsidRPr="00F348C2">
        <w:rPr>
          <w:i/>
        </w:rPr>
        <w:t>et al</w:t>
      </w:r>
      <w:r w:rsidR="00090B30" w:rsidRPr="00F348C2">
        <w:t>., 1999</w:t>
      </w:r>
      <w:r w:rsidR="00A841B7" w:rsidRPr="00F348C2">
        <w:t>)</w:t>
      </w:r>
      <w:r w:rsidR="001A6620" w:rsidRPr="00F348C2">
        <w:t xml:space="preserve">. </w:t>
      </w:r>
      <w:r w:rsidR="00060739" w:rsidRPr="00F348C2">
        <w:rPr>
          <w:u w:val="double"/>
        </w:rPr>
        <w:t>Due to the substantial genetic diversity in H1 viruses circulating in swine among geographic</w:t>
      </w:r>
      <w:r w:rsidR="001256F1" w:rsidRPr="00F348C2">
        <w:rPr>
          <w:u w:val="double"/>
        </w:rPr>
        <w:t>al</w:t>
      </w:r>
      <w:r w:rsidR="00060739" w:rsidRPr="00F348C2">
        <w:rPr>
          <w:u w:val="double"/>
        </w:rPr>
        <w:t xml:space="preserve"> regions, haemagglutinin H1 can be classified according to genetic </w:t>
      </w:r>
      <w:r w:rsidR="008D1514" w:rsidRPr="00F348C2">
        <w:rPr>
          <w:u w:val="double"/>
        </w:rPr>
        <w:t>characteristics</w:t>
      </w:r>
      <w:r w:rsidR="00060739" w:rsidRPr="00F348C2">
        <w:rPr>
          <w:u w:val="double"/>
        </w:rPr>
        <w:t xml:space="preserve"> into clades; 1A classical lineage derived from the 1918 human pandemic viruses, 1B human seasonal lineage associated with 1990s human-to-swine transmission episodes, and 1C Eurasian avian lineage associated with viruses introduced to swine in Europe and Asia from </w:t>
      </w:r>
      <w:r w:rsidR="008D1514" w:rsidRPr="00F348C2">
        <w:rPr>
          <w:u w:val="double"/>
        </w:rPr>
        <w:t xml:space="preserve">avian species </w:t>
      </w:r>
      <w:r w:rsidR="00060739" w:rsidRPr="00F348C2">
        <w:rPr>
          <w:u w:val="double"/>
        </w:rPr>
        <w:t xml:space="preserve">(Anderson </w:t>
      </w:r>
      <w:r w:rsidR="00060739" w:rsidRPr="00F348C2">
        <w:rPr>
          <w:i/>
          <w:u w:val="double"/>
        </w:rPr>
        <w:t>et al.,</w:t>
      </w:r>
      <w:r w:rsidR="00060739" w:rsidRPr="00F348C2">
        <w:rPr>
          <w:u w:val="double"/>
        </w:rPr>
        <w:t xml:space="preserve"> 2016). </w:t>
      </w:r>
    </w:p>
    <w:p w14:paraId="46877AD8" w14:textId="07A35301" w:rsidR="002D7E5B" w:rsidRDefault="00AD3A33" w:rsidP="003D2824">
      <w:pPr>
        <w:pStyle w:val="paraA0"/>
        <w:spacing w:after="480"/>
      </w:pPr>
      <w:r w:rsidRPr="21EFE5BA">
        <w:rPr>
          <w:strike/>
        </w:rPr>
        <w:t xml:space="preserve">Pigs </w:t>
      </w:r>
      <w:r w:rsidR="002D7E5B" w:rsidRPr="21EFE5BA">
        <w:rPr>
          <w:u w:val="double"/>
        </w:rPr>
        <w:t>Pig</w:t>
      </w:r>
      <w:r w:rsidR="007B4F03" w:rsidRPr="21EFE5BA">
        <w:rPr>
          <w:u w:val="double"/>
        </w:rPr>
        <w:t xml:space="preserve"> cell</w:t>
      </w:r>
      <w:r w:rsidR="002D7E5B" w:rsidRPr="21EFE5BA">
        <w:rPr>
          <w:u w:val="double"/>
        </w:rPr>
        <w:t>s</w:t>
      </w:r>
      <w:r w:rsidR="002D7E5B">
        <w:t xml:space="preserve"> have receptors in their respiratory tract </w:t>
      </w:r>
      <w:r w:rsidR="009D0F7D">
        <w:t xml:space="preserve">that </w:t>
      </w:r>
      <w:r w:rsidR="00A144AE" w:rsidRPr="21EFE5BA">
        <w:rPr>
          <w:strike/>
        </w:rPr>
        <w:t xml:space="preserve">can </w:t>
      </w:r>
      <w:r w:rsidR="002D7E5B" w:rsidRPr="21EFE5BA">
        <w:rPr>
          <w:strike/>
        </w:rPr>
        <w:t>bind</w:t>
      </w:r>
      <w:r w:rsidRPr="21EFE5BA">
        <w:rPr>
          <w:strike/>
        </w:rPr>
        <w:t xml:space="preserve"> </w:t>
      </w:r>
      <w:r w:rsidR="007B4F03" w:rsidRPr="21EFE5BA">
        <w:rPr>
          <w:u w:val="double"/>
        </w:rPr>
        <w:t xml:space="preserve">allow attachment and infection </w:t>
      </w:r>
      <w:r w:rsidR="00A56C7B" w:rsidRPr="21EFE5BA">
        <w:rPr>
          <w:u w:val="double"/>
        </w:rPr>
        <w:t>by</w:t>
      </w:r>
      <w:r w:rsidR="00A56C7B">
        <w:t xml:space="preserve"> </w:t>
      </w:r>
      <w:r w:rsidR="002D7E5B">
        <w:t>influenza</w:t>
      </w:r>
      <w:r w:rsidR="004F5EB8">
        <w:t xml:space="preserve"> A</w:t>
      </w:r>
      <w:r w:rsidR="002D7E5B">
        <w:t xml:space="preserve"> viruses</w:t>
      </w:r>
      <w:r w:rsidR="004F5EB8">
        <w:t xml:space="preserve"> of swine, human</w:t>
      </w:r>
      <w:r w:rsidR="006C2C2C">
        <w:t>s</w:t>
      </w:r>
      <w:r w:rsidR="004F5EB8">
        <w:t>, and avian species</w:t>
      </w:r>
      <w:r w:rsidR="002D7E5B">
        <w:t xml:space="preserve">. Consequently, pigs have been called </w:t>
      </w:r>
      <w:r w:rsidR="00DD19C0">
        <w:t>‘</w:t>
      </w:r>
      <w:r w:rsidR="002D7E5B">
        <w:t>mixing vessels</w:t>
      </w:r>
      <w:r w:rsidR="00DD19C0">
        <w:t>’</w:t>
      </w:r>
      <w:r w:rsidR="002D7E5B">
        <w:t xml:space="preserve"> for the development of </w:t>
      </w:r>
      <w:r w:rsidR="002D7E5B" w:rsidRPr="21EFE5BA">
        <w:rPr>
          <w:strike/>
          <w:highlight w:val="yellow"/>
        </w:rPr>
        <w:t xml:space="preserve">new </w:t>
      </w:r>
      <w:r w:rsidR="00EB38CC" w:rsidRPr="21EFE5BA">
        <w:rPr>
          <w:highlight w:val="yellow"/>
          <w:u w:val="double"/>
        </w:rPr>
        <w:t>novel</w:t>
      </w:r>
      <w:r w:rsidR="0027414D">
        <w:t xml:space="preserve"> </w:t>
      </w:r>
      <w:r w:rsidR="002D7E5B">
        <w:t xml:space="preserve">influenza viruses </w:t>
      </w:r>
      <w:r w:rsidR="002D7E5B" w:rsidRPr="21EFE5BA">
        <w:rPr>
          <w:strike/>
          <w:highlight w:val="yellow"/>
        </w:rPr>
        <w:t xml:space="preserve">when </w:t>
      </w:r>
      <w:r w:rsidR="004F5EB8" w:rsidRPr="21EFE5BA">
        <w:rPr>
          <w:strike/>
          <w:highlight w:val="yellow"/>
        </w:rPr>
        <w:t xml:space="preserve">influenza A viruses of </w:t>
      </w:r>
      <w:r w:rsidR="002D7E5B" w:rsidRPr="21EFE5BA">
        <w:rPr>
          <w:strike/>
          <w:highlight w:val="yellow"/>
        </w:rPr>
        <w:t>swine, avian, and/or human</w:t>
      </w:r>
      <w:r w:rsidR="004F5EB8" w:rsidRPr="21EFE5BA">
        <w:rPr>
          <w:strike/>
          <w:highlight w:val="yellow"/>
        </w:rPr>
        <w:t>s</w:t>
      </w:r>
      <w:r w:rsidR="002D7E5B" w:rsidRPr="21EFE5BA">
        <w:rPr>
          <w:strike/>
          <w:highlight w:val="yellow"/>
        </w:rPr>
        <w:t xml:space="preserve"> undergo</w:t>
      </w:r>
      <w:r w:rsidR="00906BE1" w:rsidRPr="21EFE5BA">
        <w:rPr>
          <w:strike/>
          <w:highlight w:val="yellow"/>
        </w:rPr>
        <w:t xml:space="preserve"> </w:t>
      </w:r>
      <w:r w:rsidR="00904050" w:rsidRPr="21EFE5BA">
        <w:rPr>
          <w:highlight w:val="yellow"/>
          <w:u w:val="double"/>
        </w:rPr>
        <w:t>through</w:t>
      </w:r>
      <w:r w:rsidR="002D7E5B">
        <w:t xml:space="preserve"> </w:t>
      </w:r>
      <w:r w:rsidR="009D0F7D">
        <w:t xml:space="preserve">genetic reassortment </w:t>
      </w:r>
      <w:r w:rsidR="002D7E5B">
        <w:t>in pigs</w:t>
      </w:r>
      <w:r w:rsidR="00406690">
        <w:t>.</w:t>
      </w:r>
      <w:r w:rsidR="00F51AB7">
        <w:t xml:space="preserv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2D7E5B">
        <w:t xml:space="preserve"> infections </w:t>
      </w:r>
      <w:r w:rsidR="002D7E5B" w:rsidRPr="21EFE5BA">
        <w:rPr>
          <w:strike/>
          <w:highlight w:val="yellow"/>
        </w:rPr>
        <w:t xml:space="preserve">are described </w:t>
      </w:r>
      <w:r w:rsidR="0027414D" w:rsidRPr="21EFE5BA">
        <w:rPr>
          <w:strike/>
          <w:highlight w:val="yellow"/>
        </w:rPr>
        <w:t xml:space="preserve">as </w:t>
      </w:r>
      <w:r w:rsidR="0027414D" w:rsidRPr="00DD590F">
        <w:rPr>
          <w:strike/>
          <w:highlight w:val="yellow"/>
        </w:rPr>
        <w:t xml:space="preserve">causing </w:t>
      </w:r>
      <w:r w:rsidR="002D7E5B" w:rsidRPr="00DD590F">
        <w:rPr>
          <w:highlight w:val="yellow"/>
          <w:u w:val="double"/>
        </w:rPr>
        <w:t>caus</w:t>
      </w:r>
      <w:r w:rsidR="00D71DD6" w:rsidRPr="00DD590F">
        <w:rPr>
          <w:highlight w:val="yellow"/>
          <w:u w:val="double"/>
        </w:rPr>
        <w:t>e</w:t>
      </w:r>
      <w:r w:rsidR="002D7E5B">
        <w:t xml:space="preserve"> respiratory disease characteri</w:t>
      </w:r>
      <w:r w:rsidR="004349DA">
        <w:t>s</w:t>
      </w:r>
      <w:r w:rsidR="002D7E5B">
        <w:t xml:space="preserve">ed by coughing, sneezing, nasal discharge, </w:t>
      </w:r>
      <w:r w:rsidR="002D7E5B" w:rsidRPr="21EFE5BA">
        <w:rPr>
          <w:strike/>
          <w:highlight w:val="yellow"/>
        </w:rPr>
        <w:t>elevated rectal temperatures</w:t>
      </w:r>
      <w:r w:rsidR="00906BE1" w:rsidRPr="21EFE5BA">
        <w:rPr>
          <w:strike/>
          <w:highlight w:val="yellow"/>
        </w:rPr>
        <w:t xml:space="preserve"> </w:t>
      </w:r>
      <w:r w:rsidR="003F39A2" w:rsidRPr="21EFE5BA">
        <w:rPr>
          <w:highlight w:val="yellow"/>
          <w:u w:val="double"/>
        </w:rPr>
        <w:t>fever</w:t>
      </w:r>
      <w:r w:rsidR="002D7E5B">
        <w:t xml:space="preserve">, lethargy, </w:t>
      </w:r>
      <w:r w:rsidR="00B04E93">
        <w:t xml:space="preserve">breathing </w:t>
      </w:r>
      <w:r w:rsidR="002D7E5B">
        <w:t xml:space="preserve">difficulty and depressed </w:t>
      </w:r>
      <w:r w:rsidR="00757379">
        <w:t xml:space="preserve">appetite. </w:t>
      </w:r>
      <w:r w:rsidR="00424612">
        <w:t xml:space="preserve">Other agents </w:t>
      </w:r>
      <w:r w:rsidR="00757379">
        <w:t>that</w:t>
      </w:r>
      <w:r w:rsidR="002D7E5B">
        <w:t xml:space="preserve"> may cause </w:t>
      </w:r>
      <w:r w:rsidR="001A6620">
        <w:t xml:space="preserve">respiratory disease in pigs </w:t>
      </w:r>
      <w:r w:rsidR="002D7E5B">
        <w:t>include porcine reproductive and respiratory syndrome virus, Aujeszky’s disease (pseudo</w:t>
      </w:r>
      <w:r w:rsidR="000355E8">
        <w:t>r</w:t>
      </w:r>
      <w:r w:rsidR="002D7E5B">
        <w:t xml:space="preserve">abies) virus, porcine respiratory coronavirus, </w:t>
      </w:r>
      <w:proofErr w:type="spellStart"/>
      <w:r w:rsidR="001A6620" w:rsidRPr="21EFE5BA">
        <w:rPr>
          <w:i/>
          <w:iCs/>
        </w:rPr>
        <w:t>Actinobacillus</w:t>
      </w:r>
      <w:proofErr w:type="spellEnd"/>
      <w:r w:rsidR="001A6620" w:rsidRPr="21EFE5BA">
        <w:rPr>
          <w:i/>
          <w:iCs/>
        </w:rPr>
        <w:t xml:space="preserve"> pleuro</w:t>
      </w:r>
      <w:r w:rsidR="007C0FB0" w:rsidRPr="21EFE5BA">
        <w:rPr>
          <w:i/>
          <w:iCs/>
        </w:rPr>
        <w:t>-</w:t>
      </w:r>
      <w:r w:rsidR="001A6620" w:rsidRPr="21EFE5BA">
        <w:rPr>
          <w:i/>
          <w:iCs/>
        </w:rPr>
        <w:t>pneumoniae</w:t>
      </w:r>
      <w:r w:rsidR="00FB2732" w:rsidRPr="21EFE5BA">
        <w:rPr>
          <w:i/>
          <w:iCs/>
        </w:rPr>
        <w:t>,</w:t>
      </w:r>
      <w:r w:rsidR="001A6620">
        <w:t xml:space="preserve"> </w:t>
      </w:r>
      <w:r w:rsidR="00FB2732" w:rsidRPr="21EFE5BA">
        <w:rPr>
          <w:i/>
          <w:iCs/>
        </w:rPr>
        <w:t xml:space="preserve">Mycoplasma </w:t>
      </w:r>
      <w:proofErr w:type="spellStart"/>
      <w:r w:rsidR="00FB2732" w:rsidRPr="21EFE5BA">
        <w:rPr>
          <w:i/>
          <w:iCs/>
        </w:rPr>
        <w:t>hyopneumoniae</w:t>
      </w:r>
      <w:proofErr w:type="spellEnd"/>
      <w:r w:rsidR="00FB2732">
        <w:t xml:space="preserve"> </w:t>
      </w:r>
      <w:r w:rsidR="002D7E5B">
        <w:t>and</w:t>
      </w:r>
      <w:r w:rsidR="00B66A29">
        <w:t xml:space="preserve"> other bacterial agents</w:t>
      </w:r>
      <w:r w:rsidR="00B66A29" w:rsidRPr="21EFE5BA">
        <w:rPr>
          <w:i/>
          <w:iCs/>
        </w:rPr>
        <w:t xml:space="preserve">. </w:t>
      </w:r>
      <w:r w:rsidR="00B66A29" w:rsidRPr="21EFE5BA">
        <w:rPr>
          <w:strike/>
        </w:rPr>
        <w:t>However</w:t>
      </w:r>
      <w:r w:rsidR="001A6620" w:rsidRPr="21EFE5BA">
        <w:rPr>
          <w:strike/>
        </w:rPr>
        <w:t>,</w:t>
      </w:r>
      <w:r w:rsidRPr="21EFE5BA">
        <w:rPr>
          <w:strike/>
        </w:rPr>
        <w:t xml:space="preserve"> </w:t>
      </w:r>
      <w:r w:rsidR="00A144AE" w:rsidRPr="21EFE5BA">
        <w:rPr>
          <w:strike/>
          <w:highlight w:val="yellow"/>
        </w:rPr>
        <w:t xml:space="preserve">many </w:t>
      </w:r>
      <w:r w:rsidR="001A6620" w:rsidRPr="21EFE5BA">
        <w:rPr>
          <w:strike/>
          <w:highlight w:val="yellow"/>
        </w:rPr>
        <w:t>of these</w:t>
      </w:r>
      <w:r w:rsidR="00A144AE" w:rsidRPr="21EFE5BA">
        <w:rPr>
          <w:strike/>
          <w:highlight w:val="yellow"/>
        </w:rPr>
        <w:t xml:space="preserve"> pathogens</w:t>
      </w:r>
      <w:r w:rsidR="001A6620" w:rsidRPr="21EFE5BA">
        <w:rPr>
          <w:strike/>
          <w:highlight w:val="yellow"/>
        </w:rPr>
        <w:t xml:space="preserve"> have other signs that do not </w:t>
      </w:r>
      <w:r w:rsidR="00D94598" w:rsidRPr="21EFE5BA">
        <w:rPr>
          <w:strike/>
          <w:highlight w:val="yellow"/>
        </w:rPr>
        <w:t>mimic</w:t>
      </w:r>
      <w:r w:rsidR="004B379E" w:rsidRPr="21EFE5BA">
        <w:rPr>
          <w:strike/>
          <w:highlight w:val="yellow"/>
        </w:rPr>
        <w:t xml:space="preserve"> </w:t>
      </w:r>
      <w:r w:rsidR="001E0B9F" w:rsidRPr="21EFE5BA">
        <w:rPr>
          <w:strike/>
          <w:highlight w:val="yellow"/>
        </w:rPr>
        <w:t xml:space="preserve">IAV-S </w:t>
      </w:r>
      <w:r w:rsidR="004F5EB8" w:rsidRPr="21EFE5BA">
        <w:rPr>
          <w:strike/>
          <w:highlight w:val="yellow"/>
        </w:rPr>
        <w:t>infections</w:t>
      </w:r>
      <w:r w:rsidR="007C0FB0" w:rsidRPr="21EFE5BA">
        <w:rPr>
          <w:strike/>
          <w:highlight w:val="yellow"/>
        </w:rPr>
        <w:t xml:space="preserve">. </w:t>
      </w:r>
      <w:proofErr w:type="spellStart"/>
      <w:r w:rsidR="001A6620" w:rsidRPr="21EFE5BA">
        <w:rPr>
          <w:i/>
          <w:iCs/>
          <w:strike/>
          <w:highlight w:val="yellow"/>
        </w:rPr>
        <w:t>Actinobacillus</w:t>
      </w:r>
      <w:proofErr w:type="spellEnd"/>
      <w:r w:rsidR="001A6620" w:rsidRPr="21EFE5BA">
        <w:rPr>
          <w:i/>
          <w:iCs/>
          <w:strike/>
          <w:highlight w:val="yellow"/>
        </w:rPr>
        <w:t xml:space="preserve"> </w:t>
      </w:r>
      <w:proofErr w:type="spellStart"/>
      <w:r w:rsidR="001A6620" w:rsidRPr="21EFE5BA">
        <w:rPr>
          <w:i/>
          <w:iCs/>
          <w:strike/>
          <w:highlight w:val="yellow"/>
        </w:rPr>
        <w:t>pleuropneumoniae</w:t>
      </w:r>
      <w:proofErr w:type="spellEnd"/>
      <w:r w:rsidR="001A6620" w:rsidRPr="21EFE5BA">
        <w:rPr>
          <w:i/>
          <w:iCs/>
          <w:strike/>
          <w:highlight w:val="yellow"/>
        </w:rPr>
        <w:t>,</w:t>
      </w:r>
      <w:r w:rsidR="00302C8C" w:rsidRPr="21EFE5BA">
        <w:rPr>
          <w:strike/>
          <w:highlight w:val="yellow"/>
        </w:rPr>
        <w:t xml:space="preserve"> </w:t>
      </w:r>
      <w:r w:rsidR="001A6620" w:rsidRPr="21EFE5BA">
        <w:rPr>
          <w:strike/>
          <w:highlight w:val="yellow"/>
        </w:rPr>
        <w:t>in the acute form of the infection, has clinical signs</w:t>
      </w:r>
      <w:r w:rsidR="00B66A29" w:rsidRPr="21EFE5BA">
        <w:rPr>
          <w:strike/>
          <w:highlight w:val="yellow"/>
        </w:rPr>
        <w:t xml:space="preserve"> most</w:t>
      </w:r>
      <w:r w:rsidR="001A6620" w:rsidRPr="21EFE5BA">
        <w:rPr>
          <w:strike/>
          <w:highlight w:val="yellow"/>
        </w:rPr>
        <w:t xml:space="preserve"> similar to </w:t>
      </w:r>
      <w:r w:rsidR="004F5EB8" w:rsidRPr="21EFE5BA">
        <w:rPr>
          <w:strike/>
          <w:highlight w:val="yellow"/>
        </w:rPr>
        <w:t>IAV-S infections</w:t>
      </w:r>
      <w:r w:rsidR="001A6620" w:rsidRPr="21EFE5BA">
        <w:rPr>
          <w:strike/>
          <w:highlight w:val="yellow"/>
        </w:rPr>
        <w:t>, such as dyspnoea, tachypnoea, abdominal breathing, coughing, fever, depression and anorexia.</w:t>
      </w:r>
      <w:r w:rsidR="0027414D">
        <w:t xml:space="preserve"> </w:t>
      </w:r>
      <w:r w:rsidR="00302C8C" w:rsidRPr="21EFE5BA">
        <w:rPr>
          <w:u w:val="double"/>
        </w:rPr>
        <w:t xml:space="preserve">Thus, laboratory investigations are necessary to </w:t>
      </w:r>
      <w:r w:rsidR="008D1514" w:rsidRPr="21EFE5BA">
        <w:rPr>
          <w:u w:val="double"/>
        </w:rPr>
        <w:t xml:space="preserve">determine </w:t>
      </w:r>
      <w:r w:rsidR="00302C8C" w:rsidRPr="21EFE5BA">
        <w:rPr>
          <w:u w:val="double"/>
        </w:rPr>
        <w:t xml:space="preserve">infection with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302C8C" w:rsidRPr="21EFE5BA">
        <w:rPr>
          <w:u w:val="double"/>
        </w:rPr>
        <w:t>.</w:t>
      </w:r>
      <w:r w:rsidR="00302C8C">
        <w:t xml:space="preserve"> </w:t>
      </w:r>
      <w:r w:rsidR="002D7E5B">
        <w:t xml:space="preserve">Clinical signs and nasal shedding of </w:t>
      </w:r>
      <w:r w:rsidR="004F5EB8">
        <w:t xml:space="preserve">influenza A virus </w:t>
      </w:r>
      <w:r w:rsidR="002D7E5B">
        <w:t>can occur within 24</w:t>
      </w:r>
      <w:r w:rsidR="002027EA">
        <w:t> </w:t>
      </w:r>
      <w:r w:rsidR="002D7E5B">
        <w:t>hours of infection</w:t>
      </w:r>
      <w:r w:rsidR="00B66A29" w:rsidRPr="21EFE5BA">
        <w:rPr>
          <w:strike/>
        </w:rPr>
        <w:t>,</w:t>
      </w:r>
      <w:r w:rsidR="000355E8">
        <w:t xml:space="preserve"> </w:t>
      </w:r>
      <w:r w:rsidR="00B66A29">
        <w:t>and shedding typically ceases by day 7</w:t>
      </w:r>
      <w:r w:rsidR="005B09B5">
        <w:t>–</w:t>
      </w:r>
      <w:r w:rsidR="00B66A29">
        <w:t>10 after infection</w:t>
      </w:r>
      <w:r w:rsidR="002D7E5B">
        <w:t>. Two forms of disease occur in swine</w:t>
      </w:r>
      <w:r w:rsidR="004359B7">
        <w:t xml:space="preserve"> </w:t>
      </w:r>
      <w:r w:rsidR="004359B7" w:rsidRPr="21EFE5BA">
        <w:rPr>
          <w:u w:val="double"/>
        </w:rPr>
        <w:t>herds</w:t>
      </w:r>
      <w:r w:rsidR="002D7E5B">
        <w:t>, epidemic or endemic. In the epidemic form, the virus quickly moves through all phases of a swine unit with rapid recovery</w:t>
      </w:r>
      <w:r w:rsidR="006C5716">
        <w:t>,</w:t>
      </w:r>
      <w:r w:rsidR="002D7E5B">
        <w:t xml:space="preserve"> provided there are no complicating factors such as secondary bacterial infections. In the endemic form, clinical signs may be less obvious and not all pigs may demonstrate </w:t>
      </w:r>
      <w:r w:rsidR="006C2C2C">
        <w:t xml:space="preserve">typical </w:t>
      </w:r>
      <w:r w:rsidR="002D7E5B">
        <w:t xml:space="preserve">clinical signs of infection. </w:t>
      </w:r>
      <w:r w:rsidR="002D7E5B" w:rsidRPr="21EFE5BA">
        <w:rPr>
          <w:strike/>
        </w:rPr>
        <w:t xml:space="preserve">Morbidity rates can reach 100% with </w:t>
      </w:r>
      <w:r w:rsidR="0043124B" w:rsidRPr="21EFE5BA">
        <w:rPr>
          <w:strike/>
        </w:rPr>
        <w:t>IAV-S</w:t>
      </w:r>
      <w:r w:rsidR="008452AB" w:rsidRPr="21EFE5BA">
        <w:rPr>
          <w:strike/>
        </w:rPr>
        <w:t xml:space="preserve"> </w:t>
      </w:r>
      <w:r w:rsidR="004359B7" w:rsidRPr="21EFE5BA">
        <w:rPr>
          <w:u w:val="double"/>
        </w:rPr>
        <w:t xml:space="preserve">In some cases, the endemic form may affect successive batches of pigs at a given physiological stage (Rose </w:t>
      </w:r>
      <w:r w:rsidR="004359B7" w:rsidRPr="21EFE5BA">
        <w:rPr>
          <w:i/>
          <w:iCs/>
          <w:u w:val="double"/>
        </w:rPr>
        <w:t>et al.,</w:t>
      </w:r>
      <w:r w:rsidR="004359B7" w:rsidRPr="21EFE5BA">
        <w:rPr>
          <w:u w:val="double"/>
        </w:rPr>
        <w:t xml:space="preserve"> 2013). In all cases, the endemic form is responsible for </w:t>
      </w:r>
      <w:r w:rsidR="00813DC7" w:rsidRPr="009F124A">
        <w:rPr>
          <w:highlight w:val="yellow"/>
          <w:u w:val="double"/>
        </w:rPr>
        <w:t>IAV-S</w:t>
      </w:r>
      <w:r w:rsidR="00813DC7" w:rsidRPr="009F124A">
        <w:rPr>
          <w:strike/>
          <w:highlight w:val="yellow"/>
        </w:rPr>
        <w:t xml:space="preserve"> </w:t>
      </w:r>
      <w:proofErr w:type="spellStart"/>
      <w:r w:rsidR="00813DC7" w:rsidRPr="009F124A">
        <w:rPr>
          <w:strike/>
          <w:highlight w:val="yellow"/>
        </w:rPr>
        <w:t>swIAV</w:t>
      </w:r>
      <w:proofErr w:type="spellEnd"/>
      <w:r w:rsidR="00813DC7" w:rsidRPr="009F124A">
        <w:rPr>
          <w:strike/>
          <w:highlight w:val="yellow"/>
        </w:rPr>
        <w:t>-s</w:t>
      </w:r>
      <w:r w:rsidR="00813DC7" w:rsidRPr="21EFE5BA">
        <w:rPr>
          <w:u w:val="double"/>
        </w:rPr>
        <w:t xml:space="preserve"> </w:t>
      </w:r>
      <w:r w:rsidR="004359B7" w:rsidRPr="21EFE5BA">
        <w:rPr>
          <w:u w:val="double"/>
        </w:rPr>
        <w:t xml:space="preserve">persistence at the herd level. </w:t>
      </w:r>
      <w:r w:rsidR="002D7E5B" w:rsidRPr="21EFE5BA">
        <w:rPr>
          <w:u w:val="double"/>
        </w:rPr>
        <w:t xml:space="preserve">Morbidity rates can reach 100% with </w:t>
      </w:r>
      <w:r w:rsidR="004359B7" w:rsidRPr="21EFE5BA">
        <w:rPr>
          <w:u w:val="double"/>
        </w:rPr>
        <w:t xml:space="preserve">epidemic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9F124A">
        <w:t xml:space="preserve"> </w:t>
      </w:r>
      <w:r w:rsidR="002D7E5B">
        <w:t xml:space="preserve">infections, while mortality rates are generally low. The primary economic impact is related to </w:t>
      </w:r>
      <w:r w:rsidR="00D94598">
        <w:t xml:space="preserve">retarded </w:t>
      </w:r>
      <w:r w:rsidR="002D7E5B">
        <w:t xml:space="preserve">weight </w:t>
      </w:r>
      <w:r w:rsidR="00D94598">
        <w:t xml:space="preserve">gain </w:t>
      </w:r>
      <w:r w:rsidR="002D7E5B">
        <w:t xml:space="preserve">resulting in an increase in the number of days to reach market weight. Transmission is through contact with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43124B">
        <w:t xml:space="preserve"> </w:t>
      </w:r>
      <w:r w:rsidR="002D7E5B">
        <w:t xml:space="preserve">containing secretions such as </w:t>
      </w:r>
      <w:r w:rsidR="00D94598">
        <w:t>nasal discharge</w:t>
      </w:r>
      <w:r w:rsidR="00D94598" w:rsidRPr="21EFE5BA">
        <w:rPr>
          <w:strike/>
        </w:rPr>
        <w:t>s</w:t>
      </w:r>
      <w:r w:rsidR="008D1514" w:rsidRPr="21EFE5BA">
        <w:rPr>
          <w:u w:val="double"/>
        </w:rPr>
        <w:t>, droplets</w:t>
      </w:r>
      <w:r w:rsidR="00D94598">
        <w:t xml:space="preserve"> and </w:t>
      </w:r>
      <w:r w:rsidR="002D7E5B">
        <w:t>aerosols created by coughing or sneezing. Human infections with</w:t>
      </w:r>
      <w:r w:rsidR="0091241C">
        <w:t xml:space="preserve"> </w:t>
      </w:r>
      <w:r w:rsidR="0043124B" w:rsidRPr="00813DC7">
        <w:rPr>
          <w:highlight w:val="yellow"/>
          <w:u w:val="double"/>
        </w:rPr>
        <w:t>IAV-S</w:t>
      </w:r>
      <w:r w:rsidR="008452AB" w:rsidRPr="00813DC7">
        <w:rPr>
          <w:u w:val="double"/>
        </w:rPr>
        <w:t xml:space="preserve"> </w:t>
      </w:r>
      <w:r w:rsidR="0091241C" w:rsidRPr="21EFE5BA">
        <w:rPr>
          <w:u w:val="double"/>
        </w:rPr>
        <w:t>so-called variant (v)</w:t>
      </w:r>
      <w:r w:rsidR="004B379E" w:rsidRPr="21EFE5BA">
        <w:rPr>
          <w:u w:val="double"/>
        </w:rPr>
        <w:t xml:space="preserve"> </w:t>
      </w:r>
      <w:proofErr w:type="spellStart"/>
      <w:r w:rsidR="009F124A" w:rsidRPr="009F124A">
        <w:rPr>
          <w:strike/>
          <w:highlight w:val="yellow"/>
        </w:rPr>
        <w:t>swIAV</w:t>
      </w:r>
      <w:proofErr w:type="spellEnd"/>
      <w:r w:rsidR="009F124A" w:rsidRPr="009F124A">
        <w:rPr>
          <w:strike/>
          <w:highlight w:val="yellow"/>
        </w:rPr>
        <w:t>-s</w:t>
      </w:r>
      <w:r w:rsidR="0043124B" w:rsidRPr="00813DC7">
        <w:rPr>
          <w:strike/>
        </w:rPr>
        <w:t xml:space="preserve"> </w:t>
      </w:r>
      <w:r w:rsidR="0091241C" w:rsidRPr="21EFE5BA">
        <w:rPr>
          <w:u w:val="double"/>
        </w:rPr>
        <w:t>strains</w:t>
      </w:r>
      <w:r w:rsidR="0091241C">
        <w:t xml:space="preserve"> </w:t>
      </w:r>
      <w:r w:rsidR="002D7E5B">
        <w:t>can occur and a limited numbe</w:t>
      </w:r>
      <w:r w:rsidR="00DD19C0">
        <w:t>r of deaths have been reported</w:t>
      </w:r>
      <w:r w:rsidR="00624444">
        <w:t xml:space="preserve"> (</w:t>
      </w:r>
      <w:r w:rsidR="004706AD">
        <w:t xml:space="preserve">Lindstrom </w:t>
      </w:r>
      <w:r w:rsidR="004706AD" w:rsidRPr="21EFE5BA">
        <w:rPr>
          <w:i/>
          <w:iCs/>
        </w:rPr>
        <w:t>et al.,</w:t>
      </w:r>
      <w:r w:rsidR="004706AD">
        <w:t xml:space="preserve"> 2012; </w:t>
      </w:r>
      <w:r w:rsidR="00E20B4E">
        <w:t xml:space="preserve">Myers </w:t>
      </w:r>
      <w:r w:rsidR="00623188" w:rsidRPr="21EFE5BA">
        <w:rPr>
          <w:i/>
          <w:iCs/>
        </w:rPr>
        <w:t>et al</w:t>
      </w:r>
      <w:r w:rsidR="00E20B4E">
        <w:t>., 2007</w:t>
      </w:r>
      <w:r w:rsidR="00CF2DED" w:rsidRPr="21EFE5BA">
        <w:rPr>
          <w:u w:val="double"/>
        </w:rPr>
        <w:t xml:space="preserve">; </w:t>
      </w:r>
      <w:proofErr w:type="spellStart"/>
      <w:r w:rsidR="00D5533B" w:rsidRPr="21EFE5BA">
        <w:rPr>
          <w:rFonts w:cs="Arial"/>
          <w:u w:val="double"/>
          <w:lang w:val="en-IE" w:eastAsia="en-IE"/>
        </w:rPr>
        <w:t>Pulit-Penaloza</w:t>
      </w:r>
      <w:proofErr w:type="spellEnd"/>
      <w:r w:rsidR="00D5533B" w:rsidRPr="21EFE5BA">
        <w:rPr>
          <w:u w:val="double"/>
        </w:rPr>
        <w:t xml:space="preserve"> </w:t>
      </w:r>
      <w:r w:rsidR="004B379E" w:rsidRPr="21EFE5BA">
        <w:rPr>
          <w:i/>
          <w:iCs/>
          <w:u w:val="double"/>
        </w:rPr>
        <w:t>et al</w:t>
      </w:r>
      <w:r w:rsidR="008452AB" w:rsidRPr="21EFE5BA">
        <w:rPr>
          <w:i/>
          <w:iCs/>
          <w:u w:val="double"/>
        </w:rPr>
        <w:t>.,</w:t>
      </w:r>
      <w:r w:rsidR="004B379E" w:rsidRPr="21EFE5BA">
        <w:rPr>
          <w:u w:val="double"/>
        </w:rPr>
        <w:t xml:space="preserve"> 2019</w:t>
      </w:r>
      <w:r w:rsidR="00624444">
        <w:t>)</w:t>
      </w:r>
      <w:r w:rsidR="00DD19C0">
        <w:t>.</w:t>
      </w:r>
      <w:r w:rsidR="001A6620">
        <w:t xml:space="preserve"> Precautions should be taken to prevent human infection as described in Chapter </w:t>
      </w:r>
      <w:r w:rsidR="000D1771">
        <w:t>1</w:t>
      </w:r>
      <w:r w:rsidR="001A6620">
        <w:t>.1.</w:t>
      </w:r>
      <w:r w:rsidR="005B5F90">
        <w:t>4</w:t>
      </w:r>
      <w:r w:rsidR="00E41928">
        <w:t xml:space="preserve"> </w:t>
      </w:r>
      <w:r w:rsidR="005B5F90" w:rsidRPr="21EFE5BA">
        <w:rPr>
          <w:i/>
          <w:iCs/>
          <w:lang w:val="en-IE"/>
        </w:rPr>
        <w:t xml:space="preserve">Biosafety and biosecurity: </w:t>
      </w:r>
      <w:r w:rsidR="005B5F90" w:rsidRPr="21EFE5BA">
        <w:rPr>
          <w:i/>
          <w:iCs/>
        </w:rPr>
        <w:t>Standard for managing biological risk in the veterinary laboratory and animal facilities</w:t>
      </w:r>
      <w:r w:rsidR="001A6620">
        <w:t>.</w:t>
      </w:r>
      <w:r w:rsidR="00B66A29">
        <w:t xml:space="preserve"> Conversely, influenza</w:t>
      </w:r>
      <w:r w:rsidR="001F1E07">
        <w:t xml:space="preserve"> A</w:t>
      </w:r>
      <w:r w:rsidR="00B66A29">
        <w:t xml:space="preserve"> viruses can </w:t>
      </w:r>
      <w:r w:rsidR="00300DA1">
        <w:t xml:space="preserve">occasionally </w:t>
      </w:r>
      <w:r w:rsidR="00B66A29">
        <w:t xml:space="preserve">be transmitted from </w:t>
      </w:r>
      <w:r w:rsidR="001F1E07">
        <w:t xml:space="preserve">people </w:t>
      </w:r>
      <w:r w:rsidR="00B66A29">
        <w:t>to pigs</w:t>
      </w:r>
      <w:r w:rsidR="00B66A29" w:rsidRPr="21EFE5BA">
        <w:rPr>
          <w:strike/>
        </w:rPr>
        <w:t>.</w:t>
      </w:r>
      <w:r w:rsidR="00624444" w:rsidRPr="21EFE5BA">
        <w:rPr>
          <w:strike/>
        </w:rPr>
        <w:t xml:space="preserve"> Similarly, influenza</w:t>
      </w:r>
      <w:r w:rsidR="00AB09EA" w:rsidRPr="21EFE5BA">
        <w:rPr>
          <w:u w:val="double"/>
        </w:rPr>
        <w:t>,</w:t>
      </w:r>
      <w:r w:rsidR="006A1601" w:rsidRPr="21EFE5BA">
        <w:rPr>
          <w:u w:val="double"/>
        </w:rPr>
        <w:t xml:space="preserve"> so called reverse zoonoses</w:t>
      </w:r>
      <w:r w:rsidR="004C2FF2" w:rsidRPr="21EFE5BA">
        <w:rPr>
          <w:u w:val="double"/>
        </w:rPr>
        <w:t xml:space="preserve"> or </w:t>
      </w:r>
      <w:proofErr w:type="spellStart"/>
      <w:r w:rsidR="004C2FF2" w:rsidRPr="21EFE5BA">
        <w:rPr>
          <w:u w:val="double"/>
        </w:rPr>
        <w:t>anthroponoses</w:t>
      </w:r>
      <w:proofErr w:type="spellEnd"/>
      <w:r w:rsidR="00F746ED" w:rsidRPr="21EFE5BA">
        <w:rPr>
          <w:u w:val="double"/>
        </w:rPr>
        <w:t>,</w:t>
      </w:r>
      <w:r w:rsidR="006A1601" w:rsidRPr="21EFE5BA">
        <w:rPr>
          <w:u w:val="double"/>
        </w:rPr>
        <w:t xml:space="preserve"> creating opportunity for further virus diversity</w:t>
      </w:r>
      <w:r w:rsidR="00B66A29" w:rsidRPr="21EFE5BA">
        <w:rPr>
          <w:u w:val="double"/>
        </w:rPr>
        <w:t>.</w:t>
      </w:r>
      <w:r w:rsidR="000355E8" w:rsidRPr="21EFE5BA">
        <w:rPr>
          <w:u w:val="double"/>
        </w:rPr>
        <w:t xml:space="preserve"> </w:t>
      </w:r>
      <w:r w:rsidR="00834306" w:rsidRPr="21EFE5BA">
        <w:rPr>
          <w:u w:val="double"/>
        </w:rPr>
        <w:t>I</w:t>
      </w:r>
      <w:r w:rsidR="00624444" w:rsidRPr="21EFE5BA">
        <w:rPr>
          <w:u w:val="double"/>
        </w:rPr>
        <w:t xml:space="preserve">nfluenza </w:t>
      </w:r>
      <w:r w:rsidR="004359B7" w:rsidRPr="21EFE5BA">
        <w:rPr>
          <w:u w:val="double"/>
        </w:rPr>
        <w:t>A</w:t>
      </w:r>
      <w:r w:rsidR="004359B7">
        <w:t xml:space="preserve"> </w:t>
      </w:r>
      <w:r w:rsidR="00624444">
        <w:t>virus</w:t>
      </w:r>
      <w:r w:rsidR="001F1E07">
        <w:t>es</w:t>
      </w:r>
      <w:r w:rsidR="00624444">
        <w:t xml:space="preserve"> can also be transmitted </w:t>
      </w:r>
      <w:r w:rsidR="00300DA1">
        <w:t xml:space="preserve">occasionally </w:t>
      </w:r>
      <w:r w:rsidR="00624444">
        <w:t xml:space="preserve">from poultry to pigs as well as from pigs to </w:t>
      </w:r>
      <w:r w:rsidR="00D94598">
        <w:t>poultry</w:t>
      </w:r>
      <w:r w:rsidR="00A144AE">
        <w:t>, especially domestic turkeys</w:t>
      </w:r>
      <w:r w:rsidR="00624444">
        <w:t>.</w:t>
      </w:r>
      <w:r w:rsidR="001F1E07">
        <w:t xml:space="preserve"> </w:t>
      </w:r>
      <w:r w:rsidR="00EF1BEB">
        <w:t>In the spring of 2009 a newly identified H1N1 virus</w:t>
      </w:r>
      <w:r w:rsidR="00A144AE">
        <w:t xml:space="preserve"> (H1N1pdm09)</w:t>
      </w:r>
      <w:r w:rsidR="00EF1BEB">
        <w:t xml:space="preserve"> was detected in people in the </w:t>
      </w:r>
      <w:r w:rsidR="00B711A1">
        <w:t>western hemisphere</w:t>
      </w:r>
      <w:r w:rsidR="00EF1BEB">
        <w:t>. This novel virus was composed entirely of genes</w:t>
      </w:r>
      <w:r w:rsidR="00A144AE">
        <w:t xml:space="preserve"> from</w:t>
      </w:r>
      <w:r w:rsidR="004B379E">
        <w:t xml:space="preserve">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A144AE">
        <w:t>, but with a complicated evolutionary history</w:t>
      </w:r>
      <w:r w:rsidR="00E20B4E">
        <w:t xml:space="preserve">. </w:t>
      </w:r>
      <w:r w:rsidR="00DE1842">
        <w:t xml:space="preserve">The matrix </w:t>
      </w:r>
      <w:r w:rsidR="004359B7" w:rsidRPr="21EFE5BA">
        <w:rPr>
          <w:u w:val="double"/>
        </w:rPr>
        <w:t>(M)</w:t>
      </w:r>
      <w:r w:rsidR="004359B7">
        <w:t xml:space="preserve"> </w:t>
      </w:r>
      <w:r w:rsidR="00DE1842">
        <w:t xml:space="preserve">and neuraminidase </w:t>
      </w:r>
      <w:r w:rsidR="004359B7" w:rsidRPr="21EFE5BA">
        <w:rPr>
          <w:u w:val="double"/>
        </w:rPr>
        <w:t>(NA)</w:t>
      </w:r>
      <w:r w:rsidR="004359B7">
        <w:t xml:space="preserve"> </w:t>
      </w:r>
      <w:r w:rsidR="006C2C2C">
        <w:t xml:space="preserve">genes </w:t>
      </w:r>
      <w:r w:rsidR="00DE1842">
        <w:t xml:space="preserve">were from European H1N1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5207C7">
        <w:t xml:space="preserve"> </w:t>
      </w:r>
      <w:r w:rsidR="00DE1842">
        <w:t xml:space="preserve">of </w:t>
      </w:r>
      <w:r w:rsidR="006A1601" w:rsidRPr="21EFE5BA">
        <w:rPr>
          <w:u w:val="double"/>
        </w:rPr>
        <w:t>1</w:t>
      </w:r>
      <w:r w:rsidR="0065762A" w:rsidRPr="21EFE5BA">
        <w:rPr>
          <w:u w:val="double"/>
        </w:rPr>
        <w:t>C</w:t>
      </w:r>
      <w:r w:rsidR="00AB09EA">
        <w:t xml:space="preserve"> </w:t>
      </w:r>
      <w:r w:rsidR="00DE1842">
        <w:t xml:space="preserve">avian lineage and the remaining genes were from North American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1E0B9F">
        <w:t xml:space="preserve"> </w:t>
      </w:r>
      <w:r w:rsidR="00DE1842">
        <w:t xml:space="preserve">of </w:t>
      </w:r>
      <w:r w:rsidR="00AB09EA" w:rsidRPr="21EFE5BA">
        <w:rPr>
          <w:u w:val="double"/>
        </w:rPr>
        <w:t xml:space="preserve">a </w:t>
      </w:r>
      <w:r w:rsidR="006E0E71" w:rsidRPr="21EFE5BA">
        <w:rPr>
          <w:u w:val="double"/>
        </w:rPr>
        <w:t xml:space="preserve">triple </w:t>
      </w:r>
      <w:proofErr w:type="spellStart"/>
      <w:r w:rsidR="006E0E71" w:rsidRPr="21EFE5BA">
        <w:rPr>
          <w:u w:val="double"/>
        </w:rPr>
        <w:t>reassortant</w:t>
      </w:r>
      <w:proofErr w:type="spellEnd"/>
      <w:r w:rsidR="006E0E71">
        <w:t xml:space="preserve"> </w:t>
      </w:r>
      <w:r w:rsidR="006E0E71" w:rsidRPr="21EFE5BA">
        <w:rPr>
          <w:u w:val="double"/>
        </w:rPr>
        <w:t>(</w:t>
      </w:r>
      <w:r w:rsidR="00DE1842">
        <w:t>sw</w:t>
      </w:r>
      <w:r w:rsidR="00E20B4E">
        <w:t>ine, avian, and human</w:t>
      </w:r>
      <w:r w:rsidR="006E0E71" w:rsidRPr="21EFE5BA">
        <w:rPr>
          <w:u w:val="double"/>
        </w:rPr>
        <w:t>)</w:t>
      </w:r>
      <w:r w:rsidR="00E20B4E">
        <w:t xml:space="preserve"> lineage</w:t>
      </w:r>
      <w:r w:rsidR="006E0E71">
        <w:t xml:space="preserve"> </w:t>
      </w:r>
      <w:r w:rsidR="006E0E71" w:rsidRPr="21EFE5BA">
        <w:rPr>
          <w:u w:val="double"/>
        </w:rPr>
        <w:t>(</w:t>
      </w:r>
      <w:r w:rsidR="00DE4D5A" w:rsidRPr="21EFE5BA">
        <w:rPr>
          <w:u w:val="double"/>
        </w:rPr>
        <w:t xml:space="preserve">Zhou </w:t>
      </w:r>
      <w:r w:rsidR="00DE4D5A" w:rsidRPr="21EFE5BA">
        <w:rPr>
          <w:i/>
          <w:iCs/>
          <w:u w:val="double"/>
        </w:rPr>
        <w:t>et al</w:t>
      </w:r>
      <w:r w:rsidR="003D2824" w:rsidRPr="21EFE5BA">
        <w:rPr>
          <w:i/>
          <w:iCs/>
          <w:u w:val="double"/>
        </w:rPr>
        <w:t>.,</w:t>
      </w:r>
      <w:r w:rsidR="00DE4D5A" w:rsidRPr="21EFE5BA">
        <w:rPr>
          <w:u w:val="double"/>
        </w:rPr>
        <w:t xml:space="preserve"> 1999</w:t>
      </w:r>
      <w:r w:rsidR="00CF2DED" w:rsidRPr="21EFE5BA">
        <w:rPr>
          <w:u w:val="double"/>
        </w:rPr>
        <w:t>)</w:t>
      </w:r>
      <w:r w:rsidR="00E20B4E">
        <w:t xml:space="preserve">. </w:t>
      </w:r>
      <w:r w:rsidR="00DE1842">
        <w:t xml:space="preserve">The </w:t>
      </w:r>
      <w:r w:rsidR="00E70888">
        <w:t xml:space="preserve">H1N1pdm09 </w:t>
      </w:r>
      <w:r w:rsidR="00DE1842">
        <w:t>spread rapidly throughout the world throug</w:t>
      </w:r>
      <w:r w:rsidR="00E20B4E">
        <w:t xml:space="preserve">h human-to-human transmission. </w:t>
      </w:r>
      <w:r w:rsidR="00E70888">
        <w:t xml:space="preserve">In addition to continued independent circulation in humans, </w:t>
      </w:r>
      <w:r w:rsidR="006A1601" w:rsidRPr="21EFE5BA">
        <w:rPr>
          <w:u w:val="double"/>
        </w:rPr>
        <w:t>reverse zoonoses</w:t>
      </w:r>
      <w:r w:rsidR="000355E8" w:rsidRPr="21EFE5BA">
        <w:rPr>
          <w:u w:val="double"/>
        </w:rPr>
        <w:t xml:space="preserve"> </w:t>
      </w:r>
      <w:r w:rsidR="00AB09EA" w:rsidRPr="21EFE5BA">
        <w:rPr>
          <w:u w:val="double"/>
        </w:rPr>
        <w:t>of</w:t>
      </w:r>
      <w:r w:rsidR="00AB09EA">
        <w:t xml:space="preserve"> </w:t>
      </w:r>
      <w:r w:rsidR="00E70888">
        <w:t xml:space="preserve">swine </w:t>
      </w:r>
      <w:r w:rsidR="00DE1842">
        <w:t xml:space="preserve">cases in both Northern and Southern </w:t>
      </w:r>
      <w:r w:rsidR="006E0E71">
        <w:t>h</w:t>
      </w:r>
      <w:r w:rsidR="00DE1842">
        <w:t>emispheres</w:t>
      </w:r>
      <w:r w:rsidR="003A6A70">
        <w:t xml:space="preserve"> occurred simultaneously and the virus bec</w:t>
      </w:r>
      <w:r w:rsidR="00E70888">
        <w:t>a</w:t>
      </w:r>
      <w:r w:rsidR="003A6A70">
        <w:t xml:space="preserve">me </w:t>
      </w:r>
      <w:r w:rsidR="00CF2DED">
        <w:t xml:space="preserve">endemic </w:t>
      </w:r>
      <w:r w:rsidR="003A6A70">
        <w:t>in many swine populations worldwide</w:t>
      </w:r>
      <w:r w:rsidR="00DE1842">
        <w:t>.</w:t>
      </w:r>
      <w:r w:rsidR="00E70888">
        <w:t xml:space="preserve"> The H1N1pdm09 subsequently reassorted with other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9F124A" w:rsidRPr="009F124A">
        <w:t xml:space="preserve"> </w:t>
      </w:r>
      <w:r w:rsidR="00E70888">
        <w:t>and contributed to newly identified genomic constellations of viruses around the globe</w:t>
      </w:r>
      <w:r w:rsidR="006E0E71">
        <w:t xml:space="preserve"> </w:t>
      </w:r>
      <w:r w:rsidR="006E0E71" w:rsidRPr="21EFE5BA">
        <w:rPr>
          <w:u w:val="double"/>
        </w:rPr>
        <w:t>(</w:t>
      </w:r>
      <w:r w:rsidR="00462D7E" w:rsidRPr="21EFE5BA">
        <w:rPr>
          <w:u w:val="double"/>
        </w:rPr>
        <w:t xml:space="preserve">Anderson </w:t>
      </w:r>
      <w:r w:rsidR="00462D7E" w:rsidRPr="21EFE5BA">
        <w:rPr>
          <w:i/>
          <w:iCs/>
          <w:u w:val="double"/>
        </w:rPr>
        <w:t>et al</w:t>
      </w:r>
      <w:r w:rsidR="003D2824" w:rsidRPr="21EFE5BA">
        <w:rPr>
          <w:i/>
          <w:iCs/>
          <w:u w:val="double"/>
        </w:rPr>
        <w:t>.,</w:t>
      </w:r>
      <w:r w:rsidR="00462D7E" w:rsidRPr="21EFE5BA">
        <w:rPr>
          <w:u w:val="double"/>
        </w:rPr>
        <w:t xml:space="preserve"> 2021;</w:t>
      </w:r>
      <w:r w:rsidR="003D2824" w:rsidRPr="21EFE5BA">
        <w:rPr>
          <w:u w:val="double"/>
        </w:rPr>
        <w:t xml:space="preserve"> </w:t>
      </w:r>
      <w:r w:rsidR="006E0E71" w:rsidRPr="21EFE5BA">
        <w:rPr>
          <w:u w:val="double"/>
        </w:rPr>
        <w:t xml:space="preserve">Watson </w:t>
      </w:r>
      <w:r w:rsidR="006E0E71" w:rsidRPr="21EFE5BA">
        <w:rPr>
          <w:i/>
          <w:iCs/>
          <w:u w:val="double"/>
        </w:rPr>
        <w:t>et al.,</w:t>
      </w:r>
      <w:r w:rsidR="006E0E71" w:rsidRPr="21EFE5BA">
        <w:rPr>
          <w:u w:val="double"/>
        </w:rPr>
        <w:t xml:space="preserve"> 2015)</w:t>
      </w:r>
      <w:r w:rsidR="00E70888">
        <w:t>.</w:t>
      </w:r>
    </w:p>
    <w:p w14:paraId="56808643" w14:textId="74E2334A" w:rsidR="002D7E5B" w:rsidRPr="0078427A" w:rsidRDefault="002D7E5B" w:rsidP="008C2B37">
      <w:pPr>
        <w:pStyle w:val="A0"/>
        <w:spacing w:after="200"/>
      </w:pPr>
      <w:r w:rsidRPr="0078427A">
        <w:t>B.</w:t>
      </w:r>
      <w:r w:rsidR="002C237E" w:rsidRPr="0078427A">
        <w:t xml:space="preserve"> </w:t>
      </w:r>
      <w:r w:rsidR="00AE3D64" w:rsidRPr="0078427A">
        <w:t xml:space="preserve"> </w:t>
      </w:r>
      <w:r w:rsidRPr="0078427A">
        <w:t>DIAGNOSTIC TECHNIQUES</w:t>
      </w:r>
    </w:p>
    <w:p w14:paraId="1BAB915B" w14:textId="457CF474" w:rsidR="008D319C" w:rsidRPr="00737AFD" w:rsidRDefault="008D319C" w:rsidP="008D319C">
      <w:pPr>
        <w:pStyle w:val="A0"/>
        <w:spacing w:after="120"/>
        <w:rPr>
          <w:rFonts w:cs="Arial"/>
          <w:b/>
          <w:i/>
          <w:sz w:val="18"/>
          <w:szCs w:val="18"/>
        </w:rPr>
      </w:pPr>
      <w:r w:rsidRPr="0078427A">
        <w:rPr>
          <w:rFonts w:cs="Arial"/>
          <w:i/>
          <w:caps w:val="0"/>
          <w:sz w:val="18"/>
          <w:szCs w:val="18"/>
        </w:rPr>
        <w:t xml:space="preserve">Table </w:t>
      </w:r>
      <w:r w:rsidRPr="0078427A">
        <w:rPr>
          <w:rFonts w:cs="Arial"/>
          <w:i/>
          <w:sz w:val="18"/>
          <w:szCs w:val="18"/>
        </w:rPr>
        <w:t xml:space="preserve">1. </w:t>
      </w:r>
      <w:r w:rsidRPr="00B26410">
        <w:rPr>
          <w:rFonts w:cs="Arial"/>
          <w:i/>
          <w:caps w:val="0"/>
          <w:sz w:val="18"/>
          <w:szCs w:val="18"/>
        </w:rPr>
        <w:t xml:space="preserve">Test methods available for </w:t>
      </w:r>
      <w:r w:rsidRPr="00813DC7">
        <w:rPr>
          <w:rFonts w:cs="Arial"/>
          <w:i/>
          <w:caps w:val="0"/>
          <w:sz w:val="18"/>
          <w:szCs w:val="18"/>
        </w:rPr>
        <w:t xml:space="preserve">diagnosis of </w:t>
      </w:r>
      <w:r w:rsidR="00813DC7" w:rsidRPr="00813DC7">
        <w:rPr>
          <w:sz w:val="18"/>
          <w:szCs w:val="18"/>
          <w:highlight w:val="yellow"/>
          <w:u w:val="double"/>
        </w:rPr>
        <w:t>IAV-S</w:t>
      </w:r>
      <w:r w:rsidR="00813DC7" w:rsidRPr="00813DC7">
        <w:rPr>
          <w:strike/>
          <w:sz w:val="18"/>
          <w:szCs w:val="18"/>
          <w:highlight w:val="yellow"/>
        </w:rPr>
        <w:t xml:space="preserve"> swIAV-s</w:t>
      </w:r>
      <w:r w:rsidR="004706AD" w:rsidRPr="00813DC7">
        <w:rPr>
          <w:i/>
          <w:sz w:val="18"/>
          <w:szCs w:val="18"/>
        </w:rPr>
        <w:t xml:space="preserve"> </w:t>
      </w:r>
      <w:r w:rsidRPr="00813DC7">
        <w:rPr>
          <w:rFonts w:cs="Arial"/>
          <w:i/>
          <w:caps w:val="0"/>
          <w:sz w:val="18"/>
          <w:szCs w:val="18"/>
        </w:rPr>
        <w:t>and their</w:t>
      </w:r>
      <w:r w:rsidRPr="00B26410">
        <w:rPr>
          <w:rFonts w:cs="Arial"/>
          <w:i/>
          <w:caps w:val="0"/>
          <w:sz w:val="18"/>
          <w:szCs w:val="18"/>
        </w:rPr>
        <w:t xml:space="preserve"> purpose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767"/>
        <w:gridCol w:w="993"/>
        <w:gridCol w:w="1417"/>
        <w:gridCol w:w="1276"/>
        <w:gridCol w:w="1134"/>
        <w:gridCol w:w="1134"/>
        <w:gridCol w:w="1481"/>
      </w:tblGrid>
      <w:tr w:rsidR="008D319C" w:rsidRPr="0078427A" w14:paraId="6A5D9444" w14:textId="77777777" w:rsidTr="21EFE5BA">
        <w:trPr>
          <w:trHeight w:val="402"/>
          <w:tblHeader/>
          <w:jc w:val="center"/>
        </w:trPr>
        <w:tc>
          <w:tcPr>
            <w:tcW w:w="1767" w:type="dxa"/>
            <w:vMerge w:val="restart"/>
            <w:vAlign w:val="center"/>
          </w:tcPr>
          <w:p w14:paraId="1FF421CF" w14:textId="77777777" w:rsidR="008D319C" w:rsidRPr="00B26410" w:rsidRDefault="008D319C" w:rsidP="00B1742D">
            <w:pPr>
              <w:pStyle w:val="TableHead"/>
              <w:rPr>
                <w:rFonts w:cs="Arial"/>
                <w:b w:val="0"/>
                <w:bCs w:val="0"/>
                <w:sz w:val="16"/>
                <w:szCs w:val="16"/>
                <w:lang w:val="en-GB"/>
              </w:rPr>
            </w:pPr>
            <w:r w:rsidRPr="00B26410">
              <w:rPr>
                <w:rFonts w:cs="Arial"/>
                <w:b w:val="0"/>
                <w:bCs w:val="0"/>
                <w:sz w:val="16"/>
                <w:szCs w:val="16"/>
                <w:lang w:val="en-GB"/>
              </w:rPr>
              <w:lastRenderedPageBreak/>
              <w:t>Method</w:t>
            </w:r>
          </w:p>
        </w:tc>
        <w:tc>
          <w:tcPr>
            <w:tcW w:w="7435" w:type="dxa"/>
            <w:gridSpan w:val="6"/>
            <w:vAlign w:val="center"/>
          </w:tcPr>
          <w:p w14:paraId="73C1BC31" w14:textId="77777777" w:rsidR="008D319C" w:rsidRPr="00B26410" w:rsidRDefault="008D319C" w:rsidP="00B1742D">
            <w:pPr>
              <w:pStyle w:val="Tabletext"/>
              <w:rPr>
                <w:rFonts w:ascii="Söhne Kräftig" w:hAnsi="Söhne Kräftig"/>
                <w:bCs w:val="0"/>
                <w:sz w:val="16"/>
                <w:szCs w:val="16"/>
                <w:lang w:val="en-GB"/>
              </w:rPr>
            </w:pPr>
            <w:r w:rsidRPr="00B26410">
              <w:rPr>
                <w:rFonts w:ascii="Söhne Kräftig" w:hAnsi="Söhne Kräftig"/>
                <w:bCs w:val="0"/>
                <w:sz w:val="16"/>
                <w:szCs w:val="16"/>
                <w:lang w:val="en-GB"/>
              </w:rPr>
              <w:t>Purpose</w:t>
            </w:r>
          </w:p>
        </w:tc>
      </w:tr>
      <w:tr w:rsidR="008D319C" w:rsidRPr="0078427A" w14:paraId="4783EC82" w14:textId="77777777" w:rsidTr="21EFE5BA">
        <w:trPr>
          <w:trHeight w:val="402"/>
          <w:tblHeader/>
          <w:jc w:val="center"/>
        </w:trPr>
        <w:tc>
          <w:tcPr>
            <w:tcW w:w="1767" w:type="dxa"/>
            <w:vMerge/>
            <w:vAlign w:val="center"/>
          </w:tcPr>
          <w:p w14:paraId="230DE745" w14:textId="77777777" w:rsidR="008D319C" w:rsidRPr="00B26410" w:rsidRDefault="008D319C" w:rsidP="00B1742D">
            <w:pPr>
              <w:pStyle w:val="TableHead"/>
              <w:rPr>
                <w:rFonts w:cs="Arial"/>
                <w:sz w:val="16"/>
                <w:szCs w:val="16"/>
                <w:lang w:val="en-GB"/>
              </w:rPr>
            </w:pPr>
          </w:p>
        </w:tc>
        <w:tc>
          <w:tcPr>
            <w:tcW w:w="993" w:type="dxa"/>
            <w:vAlign w:val="center"/>
          </w:tcPr>
          <w:p w14:paraId="676E117D" w14:textId="77777777" w:rsidR="008D319C" w:rsidRPr="00B26410" w:rsidRDefault="008D319C" w:rsidP="00B1742D">
            <w:pPr>
              <w:pStyle w:val="Tabletext"/>
              <w:rPr>
                <w:rFonts w:ascii="Söhne Kräftig" w:hAnsi="Söhne Kräftig"/>
                <w:sz w:val="16"/>
                <w:szCs w:val="16"/>
                <w:lang w:val="en-GB"/>
              </w:rPr>
            </w:pPr>
            <w:r w:rsidRPr="00B26410">
              <w:rPr>
                <w:rFonts w:ascii="Söhne Kräftig" w:hAnsi="Söhne Kräftig"/>
                <w:sz w:val="16"/>
                <w:szCs w:val="16"/>
                <w:lang w:val="en-GB"/>
              </w:rPr>
              <w:t>Population freedom from infection</w:t>
            </w:r>
          </w:p>
        </w:tc>
        <w:tc>
          <w:tcPr>
            <w:tcW w:w="1417" w:type="dxa"/>
            <w:vAlign w:val="center"/>
          </w:tcPr>
          <w:p w14:paraId="04A1D6EF" w14:textId="77777777" w:rsidR="008D319C" w:rsidRPr="00B26410" w:rsidRDefault="008D319C" w:rsidP="00B1742D">
            <w:pPr>
              <w:pStyle w:val="Tabletext"/>
              <w:rPr>
                <w:rFonts w:ascii="Söhne Kräftig" w:hAnsi="Söhne Kräftig"/>
                <w:sz w:val="16"/>
                <w:szCs w:val="16"/>
                <w:lang w:val="en-GB"/>
              </w:rPr>
            </w:pPr>
            <w:bookmarkStart w:id="3" w:name="_Hlk127267047"/>
            <w:r w:rsidRPr="00B26410">
              <w:rPr>
                <w:rFonts w:ascii="Söhne Kräftig" w:hAnsi="Söhne Kräftig"/>
                <w:sz w:val="16"/>
                <w:szCs w:val="16"/>
                <w:lang w:val="en-GB"/>
              </w:rPr>
              <w:t>Individual animal freedom from infection prior to movement</w:t>
            </w:r>
            <w:bookmarkEnd w:id="3"/>
          </w:p>
        </w:tc>
        <w:tc>
          <w:tcPr>
            <w:tcW w:w="1276" w:type="dxa"/>
            <w:vAlign w:val="center"/>
          </w:tcPr>
          <w:p w14:paraId="4FBF3F3A" w14:textId="53C2C5CC" w:rsidR="008D319C" w:rsidRPr="00B26410" w:rsidRDefault="008D319C" w:rsidP="00A0002B">
            <w:pPr>
              <w:pStyle w:val="Tabletext"/>
              <w:rPr>
                <w:rFonts w:ascii="Söhne Kräftig" w:hAnsi="Söhne Kräftig"/>
                <w:sz w:val="16"/>
                <w:szCs w:val="16"/>
                <w:lang w:val="en-GB"/>
              </w:rPr>
            </w:pPr>
            <w:r w:rsidRPr="00B26410">
              <w:rPr>
                <w:rFonts w:ascii="Söhne Kräftig" w:hAnsi="Söhne Kräftig"/>
                <w:sz w:val="16"/>
                <w:szCs w:val="16"/>
                <w:lang w:val="en-GB"/>
              </w:rPr>
              <w:t>Contribut</w:t>
            </w:r>
            <w:r w:rsidR="00A0002B" w:rsidRPr="00B26410">
              <w:rPr>
                <w:rFonts w:ascii="Söhne Kräftig" w:hAnsi="Söhne Kräftig"/>
                <w:sz w:val="16"/>
                <w:szCs w:val="16"/>
                <w:lang w:val="en-GB"/>
              </w:rPr>
              <w:t>e</w:t>
            </w:r>
            <w:r w:rsidR="00FD7E8A" w:rsidRPr="00B26410">
              <w:rPr>
                <w:rFonts w:ascii="Söhne Kräftig" w:hAnsi="Söhne Kräftig"/>
                <w:sz w:val="16"/>
                <w:szCs w:val="16"/>
                <w:lang w:val="en-GB"/>
              </w:rPr>
              <w:t xml:space="preserve"> </w:t>
            </w:r>
            <w:r w:rsidRPr="00B26410">
              <w:rPr>
                <w:rFonts w:ascii="Söhne Kräftig" w:hAnsi="Söhne Kräftig"/>
                <w:sz w:val="16"/>
                <w:szCs w:val="16"/>
                <w:lang w:val="en-GB"/>
              </w:rPr>
              <w:t>to eradication policies</w:t>
            </w:r>
          </w:p>
        </w:tc>
        <w:tc>
          <w:tcPr>
            <w:tcW w:w="1134" w:type="dxa"/>
            <w:vAlign w:val="center"/>
          </w:tcPr>
          <w:p w14:paraId="76E97AF2" w14:textId="77777777" w:rsidR="008D319C" w:rsidRPr="00B26410" w:rsidRDefault="008D319C" w:rsidP="00B1742D">
            <w:pPr>
              <w:pStyle w:val="Tabletext"/>
              <w:rPr>
                <w:rFonts w:ascii="Söhne Kräftig" w:hAnsi="Söhne Kräftig"/>
                <w:sz w:val="16"/>
                <w:szCs w:val="16"/>
                <w:lang w:val="en-GB"/>
              </w:rPr>
            </w:pPr>
            <w:r w:rsidRPr="00B26410">
              <w:rPr>
                <w:rFonts w:ascii="Söhne Kräftig" w:hAnsi="Söhne Kräftig"/>
                <w:sz w:val="16"/>
                <w:szCs w:val="16"/>
                <w:lang w:val="en-GB"/>
              </w:rPr>
              <w:t>Confirmation of clinical cases</w:t>
            </w:r>
          </w:p>
        </w:tc>
        <w:tc>
          <w:tcPr>
            <w:tcW w:w="1134" w:type="dxa"/>
            <w:vAlign w:val="center"/>
          </w:tcPr>
          <w:p w14:paraId="761E7ED0" w14:textId="77777777" w:rsidR="008D319C" w:rsidRPr="00B26410" w:rsidRDefault="008D319C" w:rsidP="00B1742D">
            <w:pPr>
              <w:pStyle w:val="Tabletext"/>
              <w:rPr>
                <w:rFonts w:ascii="Söhne Kräftig" w:hAnsi="Söhne Kräftig"/>
                <w:sz w:val="16"/>
                <w:szCs w:val="16"/>
                <w:lang w:val="en-GB"/>
              </w:rPr>
            </w:pPr>
            <w:r w:rsidRPr="00B26410">
              <w:rPr>
                <w:rFonts w:ascii="Söhne Kräftig" w:hAnsi="Söhne Kräftig"/>
                <w:sz w:val="16"/>
                <w:szCs w:val="16"/>
                <w:lang w:val="en-GB"/>
              </w:rPr>
              <w:t>Prevalence of infection – surveillance</w:t>
            </w:r>
          </w:p>
        </w:tc>
        <w:tc>
          <w:tcPr>
            <w:tcW w:w="1481" w:type="dxa"/>
            <w:vAlign w:val="center"/>
          </w:tcPr>
          <w:p w14:paraId="0AF3D6CB" w14:textId="77777777" w:rsidR="008D319C" w:rsidRPr="00B26410" w:rsidRDefault="008D319C" w:rsidP="00B1742D">
            <w:pPr>
              <w:pStyle w:val="Tabletext"/>
              <w:rPr>
                <w:rFonts w:ascii="Söhne Kräftig" w:hAnsi="Söhne Kräftig"/>
                <w:sz w:val="16"/>
                <w:szCs w:val="16"/>
                <w:lang w:val="en-GB"/>
              </w:rPr>
            </w:pPr>
            <w:r w:rsidRPr="00B26410">
              <w:rPr>
                <w:rFonts w:ascii="Söhne Kräftig" w:hAnsi="Söhne Kräftig"/>
                <w:sz w:val="16"/>
                <w:szCs w:val="16"/>
                <w:lang w:val="en-GB"/>
              </w:rPr>
              <w:t>Immune status in individual animals or populations post-vaccination</w:t>
            </w:r>
          </w:p>
        </w:tc>
      </w:tr>
      <w:tr w:rsidR="008D319C" w:rsidRPr="00B26410" w14:paraId="6153B552" w14:textId="77777777" w:rsidTr="21EFE5BA">
        <w:trPr>
          <w:trHeight w:val="402"/>
          <w:jc w:val="center"/>
        </w:trPr>
        <w:tc>
          <w:tcPr>
            <w:tcW w:w="9202" w:type="dxa"/>
            <w:gridSpan w:val="7"/>
            <w:shd w:val="clear" w:color="auto" w:fill="auto"/>
          </w:tcPr>
          <w:p w14:paraId="2B150AFF" w14:textId="12D9F52D" w:rsidR="008D319C" w:rsidRPr="00B26410" w:rsidRDefault="006B533C" w:rsidP="00B1742D">
            <w:pPr>
              <w:pStyle w:val="Tabletext"/>
              <w:rPr>
                <w:rFonts w:ascii="Söhne Kräftig" w:hAnsi="Söhne Kräftig"/>
                <w:bCs w:val="0"/>
                <w:sz w:val="16"/>
                <w:szCs w:val="16"/>
                <w:lang w:val="en-GB"/>
              </w:rPr>
            </w:pPr>
            <w:r w:rsidRPr="00B26410">
              <w:rPr>
                <w:rFonts w:ascii="Söhne Kräftig" w:hAnsi="Söhne Kräftig"/>
                <w:bCs w:val="0"/>
                <w:sz w:val="16"/>
                <w:szCs w:val="16"/>
                <w:lang w:val="en-GB"/>
              </w:rPr>
              <w:t>Identification of the a</w:t>
            </w:r>
            <w:r w:rsidR="008D319C" w:rsidRPr="00B26410">
              <w:rPr>
                <w:rFonts w:ascii="Söhne Kräftig" w:hAnsi="Söhne Kräftig"/>
                <w:bCs w:val="0"/>
                <w:sz w:val="16"/>
                <w:szCs w:val="16"/>
                <w:lang w:val="en-GB"/>
              </w:rPr>
              <w:t>gent</w:t>
            </w:r>
            <w:r w:rsidR="00FD7E8A" w:rsidRPr="00B26410">
              <w:rPr>
                <w:rFonts w:ascii="Söhne Kräftig" w:hAnsi="Söhne Kräftig"/>
                <w:bCs w:val="0"/>
                <w:sz w:val="16"/>
                <w:szCs w:val="16"/>
                <w:vertAlign w:val="superscript"/>
                <w:lang w:val="en-GB"/>
              </w:rPr>
              <w:t>(a)</w:t>
            </w:r>
          </w:p>
        </w:tc>
      </w:tr>
      <w:tr w:rsidR="00AC7A35" w:rsidRPr="0078427A" w14:paraId="7DC2D96F" w14:textId="77777777" w:rsidTr="21EFE5BA">
        <w:trPr>
          <w:trHeight w:val="402"/>
          <w:jc w:val="center"/>
        </w:trPr>
        <w:tc>
          <w:tcPr>
            <w:tcW w:w="1767" w:type="dxa"/>
          </w:tcPr>
          <w:p w14:paraId="0C4FAB24" w14:textId="32392A20" w:rsidR="00AC7A35" w:rsidRPr="00B26410" w:rsidRDefault="003663BB" w:rsidP="00237EED">
            <w:pPr>
              <w:spacing w:before="120" w:after="120" w:line="240" w:lineRule="auto"/>
              <w:jc w:val="center"/>
              <w:rPr>
                <w:rFonts w:ascii="Söhne Kräftig" w:hAnsi="Söhne Kräftig" w:cs="Arial"/>
                <w:bCs/>
                <w:sz w:val="16"/>
                <w:szCs w:val="16"/>
              </w:rPr>
            </w:pPr>
            <w:r w:rsidRPr="00B26410">
              <w:rPr>
                <w:rFonts w:ascii="Söhne Kräftig" w:hAnsi="Söhne Kräftig" w:cs="Arial"/>
                <w:bCs/>
                <w:sz w:val="16"/>
                <w:szCs w:val="16"/>
              </w:rPr>
              <w:t>Virus isolation</w:t>
            </w:r>
          </w:p>
        </w:tc>
        <w:tc>
          <w:tcPr>
            <w:tcW w:w="993" w:type="dxa"/>
            <w:vAlign w:val="center"/>
          </w:tcPr>
          <w:p w14:paraId="6765493C" w14:textId="77777777" w:rsidR="00AC7A35" w:rsidRPr="00B26410" w:rsidRDefault="00AC7A35" w:rsidP="00237EED">
            <w:pPr>
              <w:pStyle w:val="Tabletext"/>
              <w:rPr>
                <w:rFonts w:ascii="Söhne" w:hAnsi="Söhne"/>
                <w:sz w:val="16"/>
                <w:szCs w:val="16"/>
                <w:lang w:val="en-GB"/>
              </w:rPr>
            </w:pPr>
            <w:r w:rsidRPr="00B26410">
              <w:rPr>
                <w:rFonts w:ascii="Söhne" w:hAnsi="Söhne"/>
                <w:sz w:val="16"/>
                <w:szCs w:val="16"/>
                <w:lang w:val="en-GB"/>
              </w:rPr>
              <w:t>+</w:t>
            </w:r>
          </w:p>
        </w:tc>
        <w:tc>
          <w:tcPr>
            <w:tcW w:w="1417" w:type="dxa"/>
            <w:vAlign w:val="center"/>
          </w:tcPr>
          <w:p w14:paraId="33B775BD" w14:textId="2D6D9A92" w:rsidR="00AC7A35" w:rsidRPr="00CE7625" w:rsidRDefault="00A73D1A" w:rsidP="00237EED">
            <w:pPr>
              <w:pStyle w:val="Tabletext"/>
              <w:rPr>
                <w:rFonts w:ascii="Söhne" w:hAnsi="Söhne"/>
                <w:sz w:val="16"/>
                <w:szCs w:val="16"/>
                <w:lang w:val="en-GB"/>
              </w:rPr>
            </w:pPr>
            <w:r w:rsidRPr="00CE7625">
              <w:rPr>
                <w:rFonts w:ascii="Söhne" w:hAnsi="Söhne"/>
                <w:sz w:val="16"/>
                <w:szCs w:val="16"/>
                <w:lang w:val="en-GB"/>
              </w:rPr>
              <w:t>+</w:t>
            </w:r>
            <w:r w:rsidR="00DB3C25" w:rsidRPr="00CE7625">
              <w:rPr>
                <w:rFonts w:ascii="Söhne" w:hAnsi="Söhne"/>
                <w:sz w:val="16"/>
                <w:szCs w:val="16"/>
                <w:lang w:val="en-GB"/>
              </w:rPr>
              <w:t xml:space="preserve"> </w:t>
            </w:r>
            <w:r w:rsidR="00DB3C25" w:rsidRPr="00CE7625">
              <w:rPr>
                <w:rFonts w:ascii="Söhne" w:hAnsi="Söhne"/>
                <w:strike/>
                <w:sz w:val="16"/>
                <w:szCs w:val="16"/>
                <w:lang w:val="en-GB"/>
              </w:rPr>
              <w:t>++</w:t>
            </w:r>
          </w:p>
        </w:tc>
        <w:tc>
          <w:tcPr>
            <w:tcW w:w="1276" w:type="dxa"/>
            <w:vAlign w:val="center"/>
          </w:tcPr>
          <w:p w14:paraId="202C9F91" w14:textId="686C4AF2" w:rsidR="00AC7A35" w:rsidRPr="00CE7625" w:rsidRDefault="00A73D1A" w:rsidP="00237EED">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6AF23139" w14:textId="77777777" w:rsidR="00AC7A35" w:rsidRPr="00CE7625" w:rsidRDefault="00A73D1A" w:rsidP="00237EED">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685756B5" w14:textId="7C232A3E" w:rsidR="00AC7A35" w:rsidRPr="00CE7625" w:rsidRDefault="00DB3C25" w:rsidP="00237EED">
            <w:pPr>
              <w:pStyle w:val="Tabletext"/>
              <w:rPr>
                <w:rFonts w:ascii="Söhne" w:hAnsi="Söhne"/>
                <w:sz w:val="16"/>
                <w:szCs w:val="16"/>
                <w:lang w:val="en-GB"/>
              </w:rPr>
            </w:pPr>
            <w:r w:rsidRPr="00CE7625">
              <w:rPr>
                <w:rFonts w:ascii="Söhne" w:hAnsi="Söhne"/>
                <w:sz w:val="16"/>
                <w:szCs w:val="16"/>
                <w:lang w:val="en-GB"/>
              </w:rPr>
              <w:t xml:space="preserve">+ </w:t>
            </w:r>
            <w:r w:rsidRPr="00CE7625">
              <w:rPr>
                <w:rFonts w:ascii="Söhne" w:hAnsi="Söhne"/>
                <w:strike/>
                <w:sz w:val="16"/>
                <w:szCs w:val="16"/>
                <w:lang w:val="en-GB"/>
              </w:rPr>
              <w:t>++</w:t>
            </w:r>
          </w:p>
        </w:tc>
        <w:tc>
          <w:tcPr>
            <w:tcW w:w="1481" w:type="dxa"/>
            <w:vAlign w:val="center"/>
          </w:tcPr>
          <w:p w14:paraId="79A65975" w14:textId="001D5789" w:rsidR="00AC7A35" w:rsidRPr="00CE7625" w:rsidRDefault="001138BF" w:rsidP="00237EED">
            <w:pPr>
              <w:pStyle w:val="Tabletext"/>
              <w:rPr>
                <w:rFonts w:ascii="Söhne" w:hAnsi="Söhne"/>
                <w:sz w:val="16"/>
                <w:szCs w:val="16"/>
                <w:lang w:val="en-GB"/>
              </w:rPr>
            </w:pPr>
            <w:r w:rsidRPr="00CE7625">
              <w:rPr>
                <w:rFonts w:ascii="Söhne" w:hAnsi="Söhne"/>
                <w:sz w:val="16"/>
                <w:szCs w:val="16"/>
                <w:lang w:val="en-GB"/>
              </w:rPr>
              <w:t>–</w:t>
            </w:r>
          </w:p>
        </w:tc>
      </w:tr>
      <w:tr w:rsidR="008D319C" w:rsidRPr="0078427A" w14:paraId="6FF41BAE" w14:textId="77777777" w:rsidTr="21EFE5BA">
        <w:trPr>
          <w:trHeight w:val="402"/>
          <w:jc w:val="center"/>
        </w:trPr>
        <w:tc>
          <w:tcPr>
            <w:tcW w:w="1767" w:type="dxa"/>
          </w:tcPr>
          <w:p w14:paraId="74C97881" w14:textId="26BDC1EC" w:rsidR="00ED23F9" w:rsidRPr="00B26410" w:rsidRDefault="00ED23F9" w:rsidP="00497EA0">
            <w:pPr>
              <w:spacing w:before="120" w:after="120" w:line="240" w:lineRule="auto"/>
              <w:jc w:val="center"/>
              <w:rPr>
                <w:rFonts w:ascii="Söhne Kräftig" w:hAnsi="Söhne Kräftig" w:cs="Arial"/>
                <w:bCs/>
                <w:sz w:val="16"/>
                <w:szCs w:val="16"/>
              </w:rPr>
            </w:pPr>
            <w:r w:rsidRPr="00B26410">
              <w:rPr>
                <w:rFonts w:ascii="Söhne Kräftig" w:hAnsi="Söhne Kräftig" w:cs="Arial"/>
                <w:bCs/>
                <w:sz w:val="16"/>
                <w:szCs w:val="16"/>
              </w:rPr>
              <w:t>Real</w:t>
            </w:r>
            <w:r w:rsidR="0071404B" w:rsidRPr="00B26410">
              <w:rPr>
                <w:rFonts w:ascii="Söhne Kräftig" w:hAnsi="Söhne Kräftig" w:cs="Arial"/>
                <w:bCs/>
                <w:sz w:val="16"/>
                <w:szCs w:val="16"/>
              </w:rPr>
              <w:t>-t</w:t>
            </w:r>
            <w:r w:rsidRPr="00B26410">
              <w:rPr>
                <w:rFonts w:ascii="Söhne Kräftig" w:hAnsi="Söhne Kräftig" w:cs="Arial"/>
                <w:bCs/>
                <w:sz w:val="16"/>
                <w:szCs w:val="16"/>
              </w:rPr>
              <w:t>ime</w:t>
            </w:r>
            <w:r w:rsidR="00497EA0" w:rsidRPr="00B26410">
              <w:rPr>
                <w:rFonts w:ascii="Söhne Kräftig" w:hAnsi="Söhne Kräftig" w:cs="Arial"/>
                <w:bCs/>
                <w:sz w:val="16"/>
                <w:szCs w:val="16"/>
              </w:rPr>
              <w:t xml:space="preserve"> </w:t>
            </w:r>
            <w:r w:rsidRPr="00B26410">
              <w:rPr>
                <w:rFonts w:ascii="Söhne Kräftig" w:hAnsi="Söhne Kräftig" w:cs="Arial"/>
                <w:bCs/>
                <w:sz w:val="16"/>
                <w:szCs w:val="16"/>
              </w:rPr>
              <w:t>RT-PCR</w:t>
            </w:r>
          </w:p>
        </w:tc>
        <w:tc>
          <w:tcPr>
            <w:tcW w:w="993" w:type="dxa"/>
            <w:vAlign w:val="center"/>
          </w:tcPr>
          <w:p w14:paraId="7020EFAF" w14:textId="36029F81" w:rsidR="008D319C" w:rsidRPr="00B26410" w:rsidRDefault="00AC7A35" w:rsidP="00ED23F9">
            <w:pPr>
              <w:pStyle w:val="Tabletext"/>
              <w:rPr>
                <w:rFonts w:ascii="Söhne" w:hAnsi="Söhne"/>
                <w:sz w:val="16"/>
                <w:szCs w:val="16"/>
                <w:lang w:val="en-GB"/>
              </w:rPr>
            </w:pPr>
            <w:r w:rsidRPr="00B26410">
              <w:rPr>
                <w:rFonts w:ascii="Söhne" w:hAnsi="Söhne"/>
                <w:sz w:val="16"/>
                <w:szCs w:val="16"/>
                <w:lang w:val="en-GB"/>
              </w:rPr>
              <w:t>+</w:t>
            </w:r>
            <w:r w:rsidR="00ED23F9" w:rsidRPr="00B26410">
              <w:rPr>
                <w:rFonts w:ascii="Söhne" w:hAnsi="Söhne"/>
                <w:sz w:val="16"/>
                <w:szCs w:val="16"/>
                <w:lang w:val="en-GB"/>
              </w:rPr>
              <w:t>++</w:t>
            </w:r>
          </w:p>
        </w:tc>
        <w:tc>
          <w:tcPr>
            <w:tcW w:w="1417" w:type="dxa"/>
            <w:vAlign w:val="center"/>
          </w:tcPr>
          <w:p w14:paraId="3A981252" w14:textId="77777777" w:rsidR="008D319C" w:rsidRPr="00CE7625" w:rsidRDefault="00ED23F9" w:rsidP="00B1742D">
            <w:pPr>
              <w:pStyle w:val="Tabletext"/>
              <w:rPr>
                <w:rFonts w:ascii="Söhne" w:hAnsi="Söhne"/>
                <w:sz w:val="16"/>
                <w:szCs w:val="16"/>
                <w:lang w:val="en-GB"/>
              </w:rPr>
            </w:pPr>
            <w:r w:rsidRPr="00CE7625">
              <w:rPr>
                <w:rFonts w:ascii="Söhne" w:hAnsi="Söhne"/>
                <w:sz w:val="16"/>
                <w:szCs w:val="16"/>
                <w:lang w:val="en-GB"/>
              </w:rPr>
              <w:t>++</w:t>
            </w:r>
            <w:r w:rsidR="002343C8" w:rsidRPr="00CE7625">
              <w:rPr>
                <w:rFonts w:ascii="Söhne" w:hAnsi="Söhne"/>
                <w:sz w:val="16"/>
                <w:szCs w:val="16"/>
                <w:lang w:val="en-GB"/>
              </w:rPr>
              <w:t>+</w:t>
            </w:r>
          </w:p>
        </w:tc>
        <w:tc>
          <w:tcPr>
            <w:tcW w:w="1276" w:type="dxa"/>
            <w:vAlign w:val="center"/>
          </w:tcPr>
          <w:p w14:paraId="7703B677" w14:textId="22660247" w:rsidR="008D319C" w:rsidRPr="00CE7625" w:rsidRDefault="00A73D1A" w:rsidP="00F07F23">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647BFBE6" w14:textId="1DBD29E0" w:rsidR="008D319C" w:rsidRPr="00CE7625" w:rsidRDefault="00A73D1A" w:rsidP="00B1742D">
            <w:pPr>
              <w:pStyle w:val="Tabletext"/>
              <w:rPr>
                <w:rFonts w:ascii="Söhne" w:hAnsi="Söhne"/>
                <w:sz w:val="16"/>
                <w:szCs w:val="16"/>
                <w:lang w:val="en-GB"/>
              </w:rPr>
            </w:pPr>
            <w:r w:rsidRPr="00CE7625">
              <w:rPr>
                <w:rFonts w:ascii="Söhne" w:hAnsi="Söhne"/>
                <w:sz w:val="16"/>
                <w:szCs w:val="16"/>
                <w:lang w:val="en-GB"/>
              </w:rPr>
              <w:t>++</w:t>
            </w:r>
            <w:r w:rsidR="00D91DED" w:rsidRPr="00CE7625">
              <w:rPr>
                <w:rFonts w:ascii="Söhne" w:hAnsi="Söhne"/>
                <w:sz w:val="16"/>
                <w:szCs w:val="16"/>
                <w:lang w:val="en-GB"/>
              </w:rPr>
              <w:t>+</w:t>
            </w:r>
          </w:p>
        </w:tc>
        <w:tc>
          <w:tcPr>
            <w:tcW w:w="1134" w:type="dxa"/>
            <w:vAlign w:val="center"/>
          </w:tcPr>
          <w:p w14:paraId="037B8C63" w14:textId="71D9D112" w:rsidR="008D319C" w:rsidRPr="00CE7625" w:rsidRDefault="00DB3C25" w:rsidP="00D91DED">
            <w:pPr>
              <w:pStyle w:val="Tabletext"/>
              <w:rPr>
                <w:rFonts w:ascii="Söhne" w:hAnsi="Söhne"/>
                <w:sz w:val="16"/>
                <w:szCs w:val="16"/>
                <w:lang w:val="en-GB"/>
              </w:rPr>
            </w:pPr>
            <w:r w:rsidRPr="00CE7625">
              <w:rPr>
                <w:rFonts w:ascii="Söhne" w:hAnsi="Söhne"/>
                <w:sz w:val="16"/>
                <w:szCs w:val="16"/>
                <w:lang w:val="en-GB"/>
              </w:rPr>
              <w:t xml:space="preserve">++ </w:t>
            </w:r>
            <w:r w:rsidRPr="00CE7625">
              <w:rPr>
                <w:rFonts w:ascii="Söhne" w:hAnsi="Söhne"/>
                <w:strike/>
                <w:sz w:val="16"/>
                <w:szCs w:val="16"/>
                <w:lang w:val="en-GB"/>
              </w:rPr>
              <w:t>+</w:t>
            </w:r>
          </w:p>
        </w:tc>
        <w:tc>
          <w:tcPr>
            <w:tcW w:w="1481" w:type="dxa"/>
            <w:vAlign w:val="center"/>
          </w:tcPr>
          <w:p w14:paraId="35C55FAC" w14:textId="136EDD89" w:rsidR="008D319C" w:rsidRPr="00CE7625" w:rsidRDefault="001138BF" w:rsidP="00F3352C">
            <w:pPr>
              <w:pStyle w:val="Tabletext"/>
              <w:rPr>
                <w:rFonts w:ascii="Söhne" w:hAnsi="Söhne"/>
                <w:sz w:val="16"/>
                <w:szCs w:val="16"/>
                <w:lang w:val="en-GB"/>
              </w:rPr>
            </w:pPr>
            <w:r w:rsidRPr="00CE7625">
              <w:rPr>
                <w:rFonts w:ascii="Söhne" w:hAnsi="Söhne"/>
                <w:sz w:val="16"/>
                <w:szCs w:val="16"/>
                <w:lang w:val="en-GB"/>
              </w:rPr>
              <w:t>–</w:t>
            </w:r>
          </w:p>
        </w:tc>
      </w:tr>
      <w:tr w:rsidR="00193AEC" w:rsidRPr="0078427A" w14:paraId="71CF1443" w14:textId="77777777" w:rsidTr="21EFE5BA">
        <w:trPr>
          <w:trHeight w:val="166"/>
          <w:jc w:val="center"/>
        </w:trPr>
        <w:tc>
          <w:tcPr>
            <w:tcW w:w="1767" w:type="dxa"/>
          </w:tcPr>
          <w:p w14:paraId="2881E9E3" w14:textId="37A95AE8" w:rsidR="00193AEC" w:rsidRPr="00B26410" w:rsidRDefault="00193AEC" w:rsidP="00B1742D">
            <w:pPr>
              <w:spacing w:before="120" w:after="120" w:line="240" w:lineRule="auto"/>
              <w:jc w:val="center"/>
              <w:rPr>
                <w:rFonts w:ascii="Söhne Kräftig" w:hAnsi="Söhne Kräftig" w:cs="Arial"/>
                <w:bCs/>
                <w:sz w:val="16"/>
                <w:szCs w:val="16"/>
              </w:rPr>
            </w:pPr>
            <w:r w:rsidRPr="00B26410">
              <w:rPr>
                <w:rFonts w:ascii="Söhne Kräftig" w:hAnsi="Söhne Kräftig" w:cs="Arial"/>
                <w:bCs/>
                <w:sz w:val="16"/>
                <w:szCs w:val="16"/>
              </w:rPr>
              <w:t>Conventional PCR</w:t>
            </w:r>
          </w:p>
        </w:tc>
        <w:tc>
          <w:tcPr>
            <w:tcW w:w="993" w:type="dxa"/>
            <w:vAlign w:val="center"/>
          </w:tcPr>
          <w:p w14:paraId="1AF663FD" w14:textId="5229B9C3" w:rsidR="00193AEC" w:rsidRPr="00B26410" w:rsidRDefault="00F96BCE" w:rsidP="00F3352C">
            <w:pPr>
              <w:pStyle w:val="Tabletext"/>
              <w:rPr>
                <w:rFonts w:ascii="Söhne" w:hAnsi="Söhne"/>
                <w:sz w:val="16"/>
                <w:szCs w:val="16"/>
                <w:lang w:val="en-GB"/>
              </w:rPr>
            </w:pPr>
            <w:r w:rsidRPr="00B26410">
              <w:rPr>
                <w:rFonts w:ascii="Söhne" w:hAnsi="Söhne"/>
                <w:sz w:val="16"/>
                <w:szCs w:val="16"/>
                <w:lang w:val="en-GB"/>
              </w:rPr>
              <w:t>–</w:t>
            </w:r>
          </w:p>
        </w:tc>
        <w:tc>
          <w:tcPr>
            <w:tcW w:w="1417" w:type="dxa"/>
            <w:vAlign w:val="center"/>
          </w:tcPr>
          <w:p w14:paraId="79668F10" w14:textId="4AAF8B1B" w:rsidR="00193AEC" w:rsidRPr="00CE7625" w:rsidRDefault="00F96BCE" w:rsidP="00B1742D">
            <w:pPr>
              <w:pStyle w:val="Tabletext"/>
              <w:rPr>
                <w:rFonts w:ascii="Söhne" w:hAnsi="Söhne"/>
                <w:sz w:val="16"/>
                <w:szCs w:val="16"/>
                <w:lang w:val="en-GB"/>
              </w:rPr>
            </w:pPr>
            <w:r w:rsidRPr="00CE7625">
              <w:rPr>
                <w:rFonts w:ascii="Söhne" w:hAnsi="Söhne"/>
                <w:sz w:val="16"/>
                <w:szCs w:val="16"/>
                <w:lang w:val="en-GB"/>
              </w:rPr>
              <w:t>–</w:t>
            </w:r>
          </w:p>
        </w:tc>
        <w:tc>
          <w:tcPr>
            <w:tcW w:w="1276" w:type="dxa"/>
            <w:vAlign w:val="center"/>
          </w:tcPr>
          <w:p w14:paraId="6E8B54D1" w14:textId="20A41D28" w:rsidR="00193AEC" w:rsidRPr="00CE7625" w:rsidRDefault="00F96BCE" w:rsidP="00B1742D">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7241C770" w14:textId="0A41D342" w:rsidR="00193AEC" w:rsidRPr="00CE7625" w:rsidRDefault="00F96BCE" w:rsidP="00B1742D">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608D1B15" w14:textId="1EBC324B" w:rsidR="00193AEC" w:rsidRPr="00CE7625" w:rsidRDefault="00F96BCE" w:rsidP="00B1742D">
            <w:pPr>
              <w:pStyle w:val="Tabletext"/>
              <w:rPr>
                <w:rFonts w:ascii="Söhne" w:hAnsi="Söhne"/>
                <w:sz w:val="16"/>
                <w:szCs w:val="16"/>
                <w:lang w:val="en-GB"/>
              </w:rPr>
            </w:pPr>
            <w:r w:rsidRPr="00CE7625">
              <w:rPr>
                <w:rFonts w:ascii="Söhne" w:hAnsi="Söhne"/>
                <w:sz w:val="16"/>
                <w:szCs w:val="16"/>
                <w:lang w:val="en-GB"/>
              </w:rPr>
              <w:t>–</w:t>
            </w:r>
          </w:p>
        </w:tc>
        <w:tc>
          <w:tcPr>
            <w:tcW w:w="1481" w:type="dxa"/>
            <w:vAlign w:val="center"/>
          </w:tcPr>
          <w:p w14:paraId="2054D729" w14:textId="620832CA" w:rsidR="00193AEC" w:rsidRPr="00CE7625" w:rsidRDefault="00F96BCE" w:rsidP="00B1742D">
            <w:pPr>
              <w:pStyle w:val="Tabletext"/>
              <w:rPr>
                <w:rFonts w:ascii="Söhne" w:hAnsi="Söhne"/>
                <w:sz w:val="16"/>
                <w:szCs w:val="16"/>
                <w:lang w:val="en-GB"/>
              </w:rPr>
            </w:pPr>
            <w:r w:rsidRPr="00CE7625">
              <w:rPr>
                <w:rFonts w:ascii="Söhne" w:hAnsi="Söhne"/>
                <w:sz w:val="16"/>
                <w:szCs w:val="16"/>
                <w:lang w:val="en-GB"/>
              </w:rPr>
              <w:t>–</w:t>
            </w:r>
          </w:p>
        </w:tc>
      </w:tr>
      <w:tr w:rsidR="008D319C" w:rsidRPr="00B26410" w14:paraId="061794ED" w14:textId="77777777" w:rsidTr="21EFE5BA">
        <w:trPr>
          <w:trHeight w:val="402"/>
          <w:jc w:val="center"/>
        </w:trPr>
        <w:tc>
          <w:tcPr>
            <w:tcW w:w="9202" w:type="dxa"/>
            <w:gridSpan w:val="7"/>
            <w:shd w:val="clear" w:color="auto" w:fill="auto"/>
          </w:tcPr>
          <w:p w14:paraId="1E10D066" w14:textId="107FB05E" w:rsidR="008D319C" w:rsidRPr="00CE7625" w:rsidRDefault="001D11E8" w:rsidP="00A42464">
            <w:pPr>
              <w:pStyle w:val="Tabletext"/>
              <w:rPr>
                <w:rFonts w:ascii="Söhne Kräftig" w:hAnsi="Söhne Kräftig"/>
                <w:bCs w:val="0"/>
                <w:sz w:val="16"/>
                <w:szCs w:val="16"/>
                <w:lang w:val="en-GB"/>
              </w:rPr>
            </w:pPr>
            <w:r w:rsidRPr="00CE7625">
              <w:rPr>
                <w:rFonts w:ascii="Söhne Kräftig" w:hAnsi="Söhne Kräftig"/>
                <w:bCs w:val="0"/>
                <w:sz w:val="16"/>
                <w:szCs w:val="16"/>
              </w:rPr>
              <w:t>Detection</w:t>
            </w:r>
            <w:r w:rsidR="004706AD" w:rsidRPr="00CE7625">
              <w:rPr>
                <w:rFonts w:ascii="Söhne Kräftig" w:hAnsi="Söhne Kräftig"/>
                <w:bCs w:val="0"/>
                <w:sz w:val="16"/>
                <w:szCs w:val="16"/>
                <w:lang w:val="en-GB"/>
              </w:rPr>
              <w:t xml:space="preserve"> </w:t>
            </w:r>
            <w:r w:rsidR="008D319C" w:rsidRPr="00CE7625">
              <w:rPr>
                <w:rFonts w:ascii="Söhne Kräftig" w:hAnsi="Söhne Kräftig"/>
                <w:bCs w:val="0"/>
                <w:sz w:val="16"/>
                <w:szCs w:val="16"/>
                <w:lang w:val="en-GB"/>
              </w:rPr>
              <w:t>of immune response</w:t>
            </w:r>
          </w:p>
        </w:tc>
      </w:tr>
      <w:tr w:rsidR="008D319C" w:rsidRPr="0078427A" w14:paraId="20A5BF84" w14:textId="77777777" w:rsidTr="21EFE5BA">
        <w:trPr>
          <w:trHeight w:val="402"/>
          <w:jc w:val="center"/>
        </w:trPr>
        <w:tc>
          <w:tcPr>
            <w:tcW w:w="1767" w:type="dxa"/>
          </w:tcPr>
          <w:p w14:paraId="51B90098" w14:textId="5C7888E8" w:rsidR="008D319C" w:rsidRPr="00B26410" w:rsidRDefault="00D91DED" w:rsidP="00B1742D">
            <w:pPr>
              <w:spacing w:before="120" w:after="120" w:line="240" w:lineRule="auto"/>
              <w:jc w:val="center"/>
              <w:rPr>
                <w:rFonts w:ascii="Söhne Kräftig" w:hAnsi="Söhne Kräftig" w:cs="Arial"/>
                <w:bCs/>
                <w:sz w:val="16"/>
                <w:szCs w:val="16"/>
              </w:rPr>
            </w:pPr>
            <w:r w:rsidRPr="00B26410">
              <w:rPr>
                <w:rFonts w:ascii="Söhne Kräftig" w:hAnsi="Söhne Kräftig" w:cs="Arial"/>
                <w:bCs/>
                <w:sz w:val="16"/>
                <w:szCs w:val="16"/>
              </w:rPr>
              <w:t>HI</w:t>
            </w:r>
          </w:p>
        </w:tc>
        <w:tc>
          <w:tcPr>
            <w:tcW w:w="993" w:type="dxa"/>
            <w:vAlign w:val="center"/>
          </w:tcPr>
          <w:p w14:paraId="41589F69" w14:textId="45F183A7" w:rsidR="008D319C" w:rsidRPr="00B26410" w:rsidRDefault="00D91DED" w:rsidP="00655922">
            <w:pPr>
              <w:pStyle w:val="Tabletext"/>
              <w:rPr>
                <w:rFonts w:ascii="Söhne" w:hAnsi="Söhne"/>
                <w:sz w:val="16"/>
                <w:szCs w:val="16"/>
                <w:lang w:val="en-GB"/>
              </w:rPr>
            </w:pPr>
            <w:r w:rsidRPr="00B26410">
              <w:rPr>
                <w:rFonts w:ascii="Söhne" w:hAnsi="Söhne"/>
                <w:sz w:val="16"/>
                <w:szCs w:val="16"/>
                <w:lang w:val="en-GB"/>
              </w:rPr>
              <w:t>+</w:t>
            </w:r>
          </w:p>
        </w:tc>
        <w:tc>
          <w:tcPr>
            <w:tcW w:w="1417" w:type="dxa"/>
            <w:vAlign w:val="center"/>
          </w:tcPr>
          <w:p w14:paraId="7FE850F6" w14:textId="0AC3066A" w:rsidR="008D319C" w:rsidRPr="00CE7625" w:rsidRDefault="00A73D1A" w:rsidP="00655922">
            <w:pPr>
              <w:pStyle w:val="Tabletext"/>
              <w:rPr>
                <w:rFonts w:ascii="Söhne" w:hAnsi="Söhne"/>
                <w:sz w:val="16"/>
                <w:szCs w:val="16"/>
                <w:lang w:val="en-GB"/>
              </w:rPr>
            </w:pPr>
            <w:r w:rsidRPr="00CE7625">
              <w:rPr>
                <w:rFonts w:ascii="Söhne" w:hAnsi="Söhne"/>
                <w:sz w:val="16"/>
                <w:szCs w:val="16"/>
                <w:lang w:val="en-GB"/>
              </w:rPr>
              <w:t>+</w:t>
            </w:r>
          </w:p>
        </w:tc>
        <w:tc>
          <w:tcPr>
            <w:tcW w:w="1276" w:type="dxa"/>
            <w:vAlign w:val="center"/>
          </w:tcPr>
          <w:p w14:paraId="0E76FB0F" w14:textId="7CE1986E" w:rsidR="008D319C" w:rsidRPr="00CE7625" w:rsidRDefault="007C0212" w:rsidP="00655922">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058A3483" w14:textId="3458B53C" w:rsidR="008D319C" w:rsidRPr="00CE7625" w:rsidRDefault="007C0212" w:rsidP="00B1742D">
            <w:pPr>
              <w:pStyle w:val="Tabletext"/>
              <w:rPr>
                <w:rFonts w:ascii="Söhne" w:hAnsi="Söhne"/>
                <w:sz w:val="16"/>
                <w:szCs w:val="16"/>
                <w:lang w:val="en-GB"/>
              </w:rPr>
            </w:pPr>
            <w:r w:rsidRPr="00CE7625">
              <w:rPr>
                <w:rFonts w:ascii="Söhne" w:hAnsi="Söhne"/>
                <w:sz w:val="16"/>
                <w:szCs w:val="16"/>
                <w:lang w:val="en-GB"/>
              </w:rPr>
              <w:t>+</w:t>
            </w:r>
            <w:r w:rsidR="00D91DED" w:rsidRPr="00CE7625">
              <w:rPr>
                <w:rFonts w:ascii="Söhne" w:hAnsi="Söhne"/>
                <w:sz w:val="16"/>
                <w:szCs w:val="16"/>
                <w:lang w:val="en-GB"/>
              </w:rPr>
              <w:t>+</w:t>
            </w:r>
          </w:p>
        </w:tc>
        <w:tc>
          <w:tcPr>
            <w:tcW w:w="1134" w:type="dxa"/>
            <w:vAlign w:val="center"/>
          </w:tcPr>
          <w:p w14:paraId="220D32B3" w14:textId="712EC118" w:rsidR="008D319C" w:rsidRPr="00CE7625" w:rsidRDefault="007C0212" w:rsidP="00B1742D">
            <w:pPr>
              <w:pStyle w:val="Tabletext"/>
              <w:rPr>
                <w:rFonts w:ascii="Söhne" w:hAnsi="Söhne"/>
                <w:sz w:val="16"/>
                <w:szCs w:val="16"/>
                <w:lang w:val="en-GB"/>
              </w:rPr>
            </w:pPr>
            <w:r w:rsidRPr="00CE7625">
              <w:rPr>
                <w:rFonts w:ascii="Söhne" w:hAnsi="Söhne"/>
                <w:sz w:val="16"/>
                <w:szCs w:val="16"/>
                <w:lang w:val="en-GB"/>
              </w:rPr>
              <w:t>+</w:t>
            </w:r>
            <w:r w:rsidR="00D91DED" w:rsidRPr="00CE7625">
              <w:rPr>
                <w:rFonts w:ascii="Söhne" w:hAnsi="Söhne"/>
                <w:sz w:val="16"/>
                <w:szCs w:val="16"/>
                <w:lang w:val="en-GB"/>
              </w:rPr>
              <w:t>+</w:t>
            </w:r>
          </w:p>
        </w:tc>
        <w:tc>
          <w:tcPr>
            <w:tcW w:w="1481" w:type="dxa"/>
            <w:vAlign w:val="center"/>
          </w:tcPr>
          <w:p w14:paraId="6F5EBDD6" w14:textId="5587DD75" w:rsidR="008D319C" w:rsidRPr="00CE7625" w:rsidRDefault="007C0212" w:rsidP="00B1742D">
            <w:pPr>
              <w:pStyle w:val="Tabletext"/>
              <w:rPr>
                <w:rFonts w:ascii="Söhne" w:hAnsi="Söhne"/>
                <w:sz w:val="16"/>
                <w:szCs w:val="16"/>
                <w:lang w:val="en-GB"/>
              </w:rPr>
            </w:pPr>
            <w:r w:rsidRPr="00CE7625">
              <w:rPr>
                <w:rFonts w:ascii="Söhne" w:hAnsi="Söhne"/>
                <w:sz w:val="16"/>
                <w:szCs w:val="16"/>
                <w:lang w:val="en-GB"/>
              </w:rPr>
              <w:t>+</w:t>
            </w:r>
            <w:r w:rsidR="00D91DED" w:rsidRPr="00CE7625">
              <w:rPr>
                <w:rFonts w:ascii="Söhne" w:hAnsi="Söhne"/>
                <w:sz w:val="16"/>
                <w:szCs w:val="16"/>
                <w:lang w:val="en-GB"/>
              </w:rPr>
              <w:t>++</w:t>
            </w:r>
          </w:p>
        </w:tc>
      </w:tr>
      <w:tr w:rsidR="008D319C" w:rsidRPr="0078427A" w14:paraId="66464849" w14:textId="77777777" w:rsidTr="21EFE5BA">
        <w:trPr>
          <w:trHeight w:val="402"/>
          <w:jc w:val="center"/>
        </w:trPr>
        <w:tc>
          <w:tcPr>
            <w:tcW w:w="1767" w:type="dxa"/>
          </w:tcPr>
          <w:p w14:paraId="11B0FFB3" w14:textId="1729060C" w:rsidR="008D319C" w:rsidRPr="00B26410" w:rsidRDefault="008D319C" w:rsidP="00B1742D">
            <w:pPr>
              <w:spacing w:before="120" w:after="120" w:line="240" w:lineRule="auto"/>
              <w:jc w:val="center"/>
              <w:rPr>
                <w:rFonts w:ascii="Söhne Kräftig" w:hAnsi="Söhne Kräftig" w:cs="Arial"/>
                <w:bCs/>
                <w:sz w:val="16"/>
                <w:szCs w:val="16"/>
              </w:rPr>
            </w:pPr>
            <w:r w:rsidRPr="00B26410">
              <w:rPr>
                <w:rFonts w:ascii="Söhne Kräftig" w:hAnsi="Söhne Kräftig" w:cs="Arial"/>
                <w:bCs/>
                <w:sz w:val="16"/>
                <w:szCs w:val="16"/>
              </w:rPr>
              <w:t>ELISA</w:t>
            </w:r>
          </w:p>
        </w:tc>
        <w:tc>
          <w:tcPr>
            <w:tcW w:w="993" w:type="dxa"/>
            <w:vAlign w:val="center"/>
          </w:tcPr>
          <w:p w14:paraId="4E4E3A36" w14:textId="0E2C704A" w:rsidR="008D319C" w:rsidRPr="00B26410" w:rsidRDefault="00A73D1A" w:rsidP="00D91DED">
            <w:pPr>
              <w:pStyle w:val="Tabletext"/>
              <w:rPr>
                <w:rFonts w:ascii="Söhne" w:hAnsi="Söhne"/>
                <w:sz w:val="16"/>
                <w:szCs w:val="16"/>
                <w:lang w:val="en-GB"/>
              </w:rPr>
            </w:pPr>
            <w:r w:rsidRPr="00B26410">
              <w:rPr>
                <w:rFonts w:ascii="Söhne" w:hAnsi="Söhne"/>
                <w:sz w:val="16"/>
                <w:szCs w:val="16"/>
                <w:lang w:val="en-GB"/>
              </w:rPr>
              <w:t>+++</w:t>
            </w:r>
          </w:p>
        </w:tc>
        <w:tc>
          <w:tcPr>
            <w:tcW w:w="1417" w:type="dxa"/>
            <w:vAlign w:val="center"/>
          </w:tcPr>
          <w:p w14:paraId="2A1C0EB2" w14:textId="43AA32E7" w:rsidR="008D319C" w:rsidRPr="00CE7625" w:rsidRDefault="676AAEB4" w:rsidP="00B1742D">
            <w:pPr>
              <w:pStyle w:val="Tabletext"/>
              <w:rPr>
                <w:rFonts w:ascii="Söhne" w:hAnsi="Söhne"/>
                <w:sz w:val="16"/>
                <w:szCs w:val="16"/>
                <w:lang w:val="en-GB"/>
              </w:rPr>
            </w:pPr>
            <w:r w:rsidRPr="21EFE5BA">
              <w:rPr>
                <w:rFonts w:ascii="Söhne" w:hAnsi="Söhne"/>
                <w:sz w:val="16"/>
                <w:szCs w:val="16"/>
                <w:lang w:val="en-GB"/>
              </w:rPr>
              <w:t>+</w:t>
            </w:r>
            <w:r w:rsidR="00813DC7">
              <w:rPr>
                <w:rFonts w:ascii="Söhne" w:hAnsi="Söhne"/>
                <w:sz w:val="16"/>
                <w:szCs w:val="16"/>
                <w:lang w:val="en-GB"/>
              </w:rPr>
              <w:t xml:space="preserve"> </w:t>
            </w:r>
            <w:r w:rsidR="00813DC7" w:rsidRPr="00813DC7">
              <w:rPr>
                <w:rFonts w:ascii="Söhne" w:hAnsi="Söhne"/>
                <w:strike/>
                <w:sz w:val="16"/>
                <w:szCs w:val="16"/>
                <w:highlight w:val="yellow"/>
                <w:lang w:val="en-GB"/>
              </w:rPr>
              <w:t>++</w:t>
            </w:r>
          </w:p>
        </w:tc>
        <w:tc>
          <w:tcPr>
            <w:tcW w:w="1276" w:type="dxa"/>
            <w:vAlign w:val="center"/>
          </w:tcPr>
          <w:p w14:paraId="116C9DC8" w14:textId="52167C2F" w:rsidR="008D319C" w:rsidRPr="00CE7625" w:rsidRDefault="00DB3C25" w:rsidP="00B1742D">
            <w:pPr>
              <w:pStyle w:val="Tabletext"/>
              <w:rPr>
                <w:rFonts w:ascii="Söhne" w:hAnsi="Söhne"/>
                <w:sz w:val="16"/>
                <w:szCs w:val="16"/>
                <w:lang w:val="en-GB"/>
              </w:rPr>
            </w:pPr>
            <w:r w:rsidRPr="00CE7625">
              <w:rPr>
                <w:rFonts w:ascii="Söhne" w:hAnsi="Söhne"/>
                <w:sz w:val="16"/>
                <w:szCs w:val="16"/>
                <w:lang w:val="en-GB"/>
              </w:rPr>
              <w:t xml:space="preserve">++ </w:t>
            </w:r>
            <w:r w:rsidRPr="00CE7625">
              <w:rPr>
                <w:rFonts w:ascii="Söhne" w:hAnsi="Söhne"/>
                <w:strike/>
                <w:sz w:val="16"/>
                <w:szCs w:val="16"/>
                <w:lang w:val="en-GB"/>
              </w:rPr>
              <w:t>+</w:t>
            </w:r>
          </w:p>
        </w:tc>
        <w:tc>
          <w:tcPr>
            <w:tcW w:w="1134" w:type="dxa"/>
            <w:vAlign w:val="center"/>
          </w:tcPr>
          <w:p w14:paraId="0EEDB057" w14:textId="77777777" w:rsidR="008D319C" w:rsidRPr="00CE7625" w:rsidRDefault="00D91DED" w:rsidP="00B1742D">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4F92B34D" w14:textId="3E6A921D" w:rsidR="008D319C" w:rsidRPr="00CE7625" w:rsidRDefault="007C0212" w:rsidP="00820AE4">
            <w:pPr>
              <w:pStyle w:val="Tabletext"/>
              <w:rPr>
                <w:rFonts w:ascii="Söhne" w:hAnsi="Söhne"/>
                <w:sz w:val="16"/>
                <w:szCs w:val="16"/>
                <w:lang w:val="en-GB"/>
              </w:rPr>
            </w:pPr>
            <w:r w:rsidRPr="00CE7625">
              <w:rPr>
                <w:rFonts w:ascii="Söhne" w:hAnsi="Söhne"/>
                <w:sz w:val="16"/>
                <w:szCs w:val="16"/>
                <w:lang w:val="en-GB"/>
              </w:rPr>
              <w:t>+++</w:t>
            </w:r>
          </w:p>
        </w:tc>
        <w:tc>
          <w:tcPr>
            <w:tcW w:w="1481" w:type="dxa"/>
            <w:vAlign w:val="center"/>
          </w:tcPr>
          <w:p w14:paraId="49F56591" w14:textId="789188C0" w:rsidR="008D319C" w:rsidRPr="00CE7625" w:rsidRDefault="007C0212" w:rsidP="00E70888">
            <w:pPr>
              <w:pStyle w:val="Tabletext"/>
              <w:rPr>
                <w:rFonts w:ascii="Söhne" w:hAnsi="Söhne"/>
                <w:sz w:val="16"/>
                <w:szCs w:val="16"/>
                <w:lang w:val="en-GB"/>
              </w:rPr>
            </w:pPr>
            <w:r w:rsidRPr="00CE7625">
              <w:rPr>
                <w:rFonts w:ascii="Söhne" w:hAnsi="Söhne"/>
                <w:sz w:val="16"/>
                <w:szCs w:val="16"/>
                <w:lang w:val="en-GB"/>
              </w:rPr>
              <w:t>+</w:t>
            </w:r>
            <w:r w:rsidR="00AB09EA" w:rsidRPr="00CE7625">
              <w:rPr>
                <w:rFonts w:ascii="Söhne" w:hAnsi="Söhne"/>
                <w:sz w:val="16"/>
                <w:szCs w:val="16"/>
                <w:u w:val="double"/>
                <w:lang w:val="en-GB"/>
              </w:rPr>
              <w:t>+</w:t>
            </w:r>
          </w:p>
        </w:tc>
      </w:tr>
    </w:tbl>
    <w:p w14:paraId="503DF734" w14:textId="41E69C47" w:rsidR="008D319C" w:rsidRPr="00B26410" w:rsidRDefault="00AD6599" w:rsidP="00FD7E8A">
      <w:pPr>
        <w:pStyle w:val="PlainText"/>
        <w:spacing w:before="120" w:after="240"/>
        <w:jc w:val="center"/>
        <w:rPr>
          <w:rFonts w:ascii="Söhne" w:hAnsi="Söhne" w:cs="Arial"/>
          <w:b/>
          <w:sz w:val="16"/>
          <w:szCs w:val="16"/>
        </w:rPr>
      </w:pPr>
      <w:r w:rsidRPr="00B26410">
        <w:rPr>
          <w:rFonts w:ascii="Söhne" w:hAnsi="Söhne" w:cs="Arial"/>
          <w:color w:val="000000"/>
          <w:sz w:val="16"/>
        </w:rPr>
        <w:t xml:space="preserve">Key: +++ = recommended for this purpose; ++ recommended but has limitations; </w:t>
      </w:r>
      <w:r w:rsidRPr="00B26410">
        <w:rPr>
          <w:rFonts w:ascii="Söhne" w:hAnsi="Söhne" w:cs="Arial"/>
          <w:color w:val="000000"/>
          <w:sz w:val="16"/>
        </w:rPr>
        <w:br/>
        <w:t>+ = suitable in very limited circumstances</w:t>
      </w:r>
      <w:r w:rsidRPr="00B26410">
        <w:rPr>
          <w:rFonts w:ascii="Söhne" w:hAnsi="Söhne" w:cs="Arial"/>
          <w:sz w:val="16"/>
        </w:rPr>
        <w:t xml:space="preserve">; </w:t>
      </w:r>
      <w:r w:rsidRPr="00B26410">
        <w:rPr>
          <w:rFonts w:ascii="Söhne" w:hAnsi="Söhne" w:cs="Arial"/>
          <w:color w:val="000000"/>
          <w:sz w:val="16"/>
        </w:rPr>
        <w:t>– = not appropriate for this purpose.</w:t>
      </w:r>
      <w:r w:rsidR="001D11E8" w:rsidRPr="00B26410">
        <w:rPr>
          <w:rFonts w:ascii="Söhne" w:hAnsi="Söhne" w:cs="Arial"/>
          <w:bCs/>
          <w:sz w:val="16"/>
          <w:szCs w:val="16"/>
          <w:lang w:val="en-IE"/>
        </w:rPr>
        <w:t xml:space="preserve">RT-PCR = reverse-transcription </w:t>
      </w:r>
      <w:r w:rsidR="001D11E8" w:rsidRPr="00B26410">
        <w:rPr>
          <w:rFonts w:ascii="Söhne" w:hAnsi="Söhne" w:cs="Arial"/>
          <w:sz w:val="16"/>
          <w:szCs w:val="16"/>
          <w:lang w:val="en-IE"/>
        </w:rPr>
        <w:t>polymerase chain reaction;</w:t>
      </w:r>
      <w:r w:rsidR="001D11E8" w:rsidRPr="00B26410">
        <w:rPr>
          <w:rFonts w:ascii="Söhne" w:hAnsi="Söhne" w:cs="Arial"/>
          <w:bCs/>
          <w:sz w:val="16"/>
          <w:szCs w:val="16"/>
          <w:lang w:val="en-IE"/>
        </w:rPr>
        <w:t xml:space="preserve"> HI = </w:t>
      </w:r>
      <w:r w:rsidR="001D11E8" w:rsidRPr="00B26410">
        <w:rPr>
          <w:rFonts w:ascii="Söhne" w:hAnsi="Söhne" w:cs="Arial"/>
          <w:sz w:val="16"/>
          <w:szCs w:val="16"/>
        </w:rPr>
        <w:t>haemagglutination inhibition</w:t>
      </w:r>
      <w:r w:rsidR="001D11E8" w:rsidRPr="00B26410">
        <w:rPr>
          <w:rFonts w:ascii="Söhne" w:hAnsi="Söhne" w:cs="Arial"/>
          <w:bCs/>
          <w:sz w:val="16"/>
          <w:szCs w:val="16"/>
          <w:lang w:val="en-IE"/>
        </w:rPr>
        <w:t xml:space="preserve">; </w:t>
      </w:r>
      <w:r w:rsidR="001D11E8" w:rsidRPr="00B26410">
        <w:rPr>
          <w:rFonts w:ascii="Söhne" w:hAnsi="Söhne" w:cs="Arial"/>
          <w:sz w:val="16"/>
          <w:szCs w:val="16"/>
          <w:lang w:val="en-IE"/>
        </w:rPr>
        <w:t>ELISA = enzyme-linked immunosorbent assay;</w:t>
      </w:r>
      <w:r w:rsidR="001D11E8" w:rsidRPr="00B26410">
        <w:rPr>
          <w:rFonts w:ascii="Söhne" w:hAnsi="Söhne" w:cs="Arial"/>
          <w:bCs/>
          <w:sz w:val="16"/>
          <w:szCs w:val="16"/>
          <w:lang w:val="en-IE"/>
        </w:rPr>
        <w:t xml:space="preserve"> </w:t>
      </w:r>
      <w:r w:rsidR="001138BF" w:rsidRPr="00B26410">
        <w:rPr>
          <w:rFonts w:ascii="Söhne" w:hAnsi="Söhne" w:cs="Arial"/>
          <w:sz w:val="16"/>
          <w:szCs w:val="16"/>
        </w:rPr>
        <w:t>Note that antigen ELISA assays are designed for use in clinically ill animals. Their reliability in clinically healthy animals is questionable.</w:t>
      </w:r>
      <w:r w:rsidR="00FD7E8A" w:rsidRPr="00B26410">
        <w:rPr>
          <w:rFonts w:ascii="Söhne" w:hAnsi="Söhne" w:cs="Arial"/>
          <w:sz w:val="16"/>
          <w:szCs w:val="16"/>
        </w:rPr>
        <w:br/>
      </w:r>
      <w:r w:rsidR="00FD7E8A" w:rsidRPr="00B26410">
        <w:rPr>
          <w:rFonts w:ascii="Söhne" w:hAnsi="Söhne" w:cs="Arial"/>
          <w:sz w:val="16"/>
          <w:szCs w:val="16"/>
          <w:vertAlign w:val="superscript"/>
        </w:rPr>
        <w:t>(a)</w:t>
      </w:r>
      <w:r w:rsidR="00FD7E8A" w:rsidRPr="00B26410">
        <w:rPr>
          <w:rFonts w:ascii="Söhne" w:hAnsi="Söhne" w:cs="Arial"/>
          <w:sz w:val="16"/>
          <w:szCs w:val="16"/>
        </w:rPr>
        <w:t>A combination of agent identification methods applied on the same clinical sample may be needed in some situations</w:t>
      </w:r>
    </w:p>
    <w:p w14:paraId="74416C2A" w14:textId="73CCD95D" w:rsidR="002D7E5B" w:rsidRPr="0078427A" w:rsidRDefault="002D7E5B" w:rsidP="008C2B37">
      <w:pPr>
        <w:pStyle w:val="1"/>
        <w:spacing w:after="200"/>
      </w:pPr>
      <w:r w:rsidRPr="0078427A">
        <w:t>1.</w:t>
      </w:r>
      <w:r w:rsidRPr="0078427A">
        <w:tab/>
        <w:t>Identification of the agent</w:t>
      </w:r>
    </w:p>
    <w:p w14:paraId="0CDF8524" w14:textId="562BFE35" w:rsidR="002D7E5B" w:rsidRPr="0078427A" w:rsidRDefault="00C14851" w:rsidP="008C2B37">
      <w:pPr>
        <w:pStyle w:val="para1"/>
        <w:spacing w:after="200"/>
      </w:pPr>
      <w:r w:rsidRPr="00C236ED">
        <w:rPr>
          <w:u w:val="double"/>
          <w:lang w:val="en-IE"/>
        </w:rPr>
        <w:t xml:space="preserve">Clinical specimens and cultures of </w:t>
      </w:r>
      <w:r w:rsidR="00813DC7" w:rsidRPr="009F124A">
        <w:rPr>
          <w:highlight w:val="yellow"/>
          <w:u w:val="double"/>
        </w:rPr>
        <w:t>IAV-S</w:t>
      </w:r>
      <w:r w:rsidR="00813DC7" w:rsidRPr="009F124A">
        <w:rPr>
          <w:strike/>
          <w:highlight w:val="yellow"/>
        </w:rPr>
        <w:t xml:space="preserve"> </w:t>
      </w:r>
      <w:proofErr w:type="spellStart"/>
      <w:r w:rsidR="00813DC7" w:rsidRPr="009F124A">
        <w:rPr>
          <w:strike/>
          <w:highlight w:val="yellow"/>
        </w:rPr>
        <w:t>swIAV</w:t>
      </w:r>
      <w:proofErr w:type="spellEnd"/>
      <w:r w:rsidR="00813DC7" w:rsidRPr="009F124A">
        <w:rPr>
          <w:strike/>
          <w:highlight w:val="yellow"/>
        </w:rPr>
        <w:t>-s</w:t>
      </w:r>
      <w:r w:rsidRPr="00C236ED">
        <w:rPr>
          <w:u w:val="double"/>
          <w:lang w:val="en-IE"/>
        </w:rPr>
        <w:t xml:space="preserve"> should be handled </w:t>
      </w:r>
      <w:r w:rsidRPr="00C236ED">
        <w:rPr>
          <w:u w:val="double"/>
        </w:rPr>
        <w:t xml:space="preserve">with appropriate biosafety and containment procedures as determined by </w:t>
      </w:r>
      <w:proofErr w:type="spellStart"/>
      <w:r w:rsidRPr="00C236ED">
        <w:rPr>
          <w:u w:val="double"/>
        </w:rPr>
        <w:t>biorisk</w:t>
      </w:r>
      <w:proofErr w:type="spellEnd"/>
      <w:r w:rsidRPr="00C236ED">
        <w:rPr>
          <w:u w:val="double"/>
        </w:rPr>
        <w:t xml:space="preserve"> analysis (see Chapter 1.1.4 </w:t>
      </w:r>
      <w:r w:rsidRPr="00C236ED">
        <w:rPr>
          <w:i/>
          <w:u w:val="double"/>
        </w:rPr>
        <w:t>Biosafety and biosecurity: Standard for managing biological risk in the veterinary laboratory and animal facilities</w:t>
      </w:r>
      <w:r w:rsidRPr="00C236ED">
        <w:rPr>
          <w:u w:val="double"/>
        </w:rPr>
        <w:t>).</w:t>
      </w:r>
      <w:r w:rsidRPr="00C236ED">
        <w:t xml:space="preserve"> </w:t>
      </w:r>
      <w:r w:rsidR="007E282F" w:rsidRPr="0078427A">
        <w:t>Because</w:t>
      </w:r>
      <w:r w:rsidR="002D7E5B" w:rsidRPr="0078427A">
        <w:t xml:space="preserve"> </w:t>
      </w:r>
      <w:r w:rsidR="00813DC7" w:rsidRPr="009F124A">
        <w:rPr>
          <w:highlight w:val="yellow"/>
          <w:u w:val="double"/>
        </w:rPr>
        <w:t>IAV-S</w:t>
      </w:r>
      <w:r w:rsidR="00813DC7" w:rsidRPr="009F124A">
        <w:rPr>
          <w:strike/>
          <w:highlight w:val="yellow"/>
        </w:rPr>
        <w:t xml:space="preserve"> </w:t>
      </w:r>
      <w:proofErr w:type="spellStart"/>
      <w:r w:rsidR="00813DC7" w:rsidRPr="009F124A">
        <w:rPr>
          <w:strike/>
          <w:highlight w:val="yellow"/>
        </w:rPr>
        <w:t>swIAV</w:t>
      </w:r>
      <w:proofErr w:type="spellEnd"/>
      <w:r w:rsidR="00813DC7" w:rsidRPr="009F124A">
        <w:rPr>
          <w:strike/>
          <w:highlight w:val="yellow"/>
        </w:rPr>
        <w:t>-s</w:t>
      </w:r>
      <w:r w:rsidR="00813DC7" w:rsidRPr="0078427A">
        <w:t xml:space="preserve"> </w:t>
      </w:r>
      <w:r w:rsidR="00C27740" w:rsidRPr="0078427A">
        <w:t xml:space="preserve">is </w:t>
      </w:r>
      <w:r w:rsidR="002D7E5B" w:rsidRPr="0078427A">
        <w:t xml:space="preserve">a potential human </w:t>
      </w:r>
      <w:r w:rsidR="007E282F" w:rsidRPr="0078427A">
        <w:t>pathogen</w:t>
      </w:r>
      <w:r w:rsidR="004A4EC4" w:rsidRPr="0078427A">
        <w:t>,</w:t>
      </w:r>
      <w:r w:rsidR="007E282F" w:rsidRPr="0078427A">
        <w:t xml:space="preserve"> a</w:t>
      </w:r>
      <w:r w:rsidR="002D7E5B" w:rsidRPr="0078427A">
        <w:t>ll work with</w:t>
      </w:r>
      <w:r w:rsidR="0065762A" w:rsidRPr="0078427A">
        <w:t xml:space="preserve"> </w:t>
      </w:r>
      <w:r w:rsidR="0065762A" w:rsidRPr="00DF385E">
        <w:rPr>
          <w:u w:val="double"/>
        </w:rPr>
        <w:t>infectious virus,</w:t>
      </w:r>
      <w:r w:rsidR="002D7E5B" w:rsidRPr="0078427A">
        <w:t xml:space="preserve"> </w:t>
      </w:r>
      <w:r w:rsidR="001C5F1A" w:rsidRPr="0078427A">
        <w:t xml:space="preserve">potentially </w:t>
      </w:r>
      <w:r w:rsidR="002D7E5B" w:rsidRPr="0078427A">
        <w:t xml:space="preserve">infectious </w:t>
      </w:r>
      <w:r w:rsidR="001C5F1A" w:rsidRPr="0078427A">
        <w:t xml:space="preserve">diagnostic </w:t>
      </w:r>
      <w:r w:rsidR="001C5F1A" w:rsidRPr="00DF385E">
        <w:rPr>
          <w:strike/>
        </w:rPr>
        <w:t>specimens</w:t>
      </w:r>
      <w:r w:rsidR="00975BB3">
        <w:rPr>
          <w:strike/>
        </w:rPr>
        <w:t xml:space="preserve"> </w:t>
      </w:r>
      <w:r w:rsidR="004419CE" w:rsidRPr="0087325B">
        <w:rPr>
          <w:u w:val="double"/>
        </w:rPr>
        <w:t>samples</w:t>
      </w:r>
      <w:r w:rsidR="002D7E5B" w:rsidRPr="0078427A">
        <w:t>, embryonated eggs, and cell cultures should be done in a clas</w:t>
      </w:r>
      <w:r w:rsidR="00DD19C0" w:rsidRPr="0078427A">
        <w:t xml:space="preserve">s II </w:t>
      </w:r>
      <w:r w:rsidR="00DD19C0" w:rsidRPr="00DF385E">
        <w:rPr>
          <w:strike/>
        </w:rPr>
        <w:t>biological</w:t>
      </w:r>
      <w:r w:rsidR="00975BB3">
        <w:rPr>
          <w:strike/>
        </w:rPr>
        <w:t xml:space="preserve"> </w:t>
      </w:r>
      <w:r w:rsidR="0065762A" w:rsidRPr="00975BB3">
        <w:rPr>
          <w:u w:val="double"/>
        </w:rPr>
        <w:t>micro</w:t>
      </w:r>
      <w:r w:rsidR="00DD19C0" w:rsidRPr="00975BB3">
        <w:rPr>
          <w:u w:val="double"/>
        </w:rPr>
        <w:t>biological</w:t>
      </w:r>
      <w:r w:rsidR="00DD19C0" w:rsidRPr="0078427A">
        <w:t xml:space="preserve"> safety cabinet</w:t>
      </w:r>
      <w:r w:rsidR="0065762A" w:rsidRPr="0078427A">
        <w:t xml:space="preserve"> </w:t>
      </w:r>
      <w:r w:rsidR="0065762A" w:rsidRPr="00DF385E">
        <w:rPr>
          <w:u w:val="double"/>
        </w:rPr>
        <w:t>(MSC)</w:t>
      </w:r>
      <w:r w:rsidR="00DD19C0" w:rsidRPr="0078427A">
        <w:t>.</w:t>
      </w:r>
      <w:r w:rsidR="00DE1842" w:rsidRPr="0078427A">
        <w:t xml:space="preserve"> Additional safety precautions (personal protective equipment) </w:t>
      </w:r>
      <w:r w:rsidR="004C2C11" w:rsidRPr="0078427A">
        <w:t xml:space="preserve">should </w:t>
      </w:r>
      <w:r w:rsidR="00DE1842" w:rsidRPr="0078427A">
        <w:t xml:space="preserve">be </w:t>
      </w:r>
      <w:r w:rsidR="004C2C11" w:rsidRPr="0078427A">
        <w:t>u</w:t>
      </w:r>
      <w:r w:rsidR="00AC670C" w:rsidRPr="0078427A">
        <w:t>s</w:t>
      </w:r>
      <w:r w:rsidR="004C2C11" w:rsidRPr="0078427A">
        <w:t xml:space="preserve">ed when working with infected pigs </w:t>
      </w:r>
      <w:r w:rsidR="00DE1842" w:rsidRPr="0078427A">
        <w:t xml:space="preserve">such as </w:t>
      </w:r>
      <w:r w:rsidR="00DE1842" w:rsidRPr="00DF385E">
        <w:rPr>
          <w:strike/>
        </w:rPr>
        <w:t>respirators</w:t>
      </w:r>
      <w:r w:rsidR="00975BB3">
        <w:rPr>
          <w:strike/>
        </w:rPr>
        <w:t xml:space="preserve"> </w:t>
      </w:r>
      <w:r w:rsidR="0065762A" w:rsidRPr="00975BB3">
        <w:rPr>
          <w:u w:val="double"/>
        </w:rPr>
        <w:t>respiratory personal protective equipment (RPE)</w:t>
      </w:r>
      <w:r w:rsidR="0065762A" w:rsidRPr="0078427A">
        <w:t xml:space="preserve"> </w:t>
      </w:r>
      <w:r w:rsidR="004C2C11" w:rsidRPr="0078427A">
        <w:t>and eye protection.</w:t>
      </w:r>
    </w:p>
    <w:p w14:paraId="76036F8C" w14:textId="77777777" w:rsidR="002D7E5B" w:rsidRPr="0078427A" w:rsidRDefault="008D319C" w:rsidP="008D319C">
      <w:pPr>
        <w:pStyle w:val="11"/>
      </w:pPr>
      <w:r w:rsidRPr="0078427A">
        <w:t>1.1.</w:t>
      </w:r>
      <w:r w:rsidR="00B03442" w:rsidRPr="0078427A">
        <w:tab/>
      </w:r>
      <w:r w:rsidR="002D7E5B" w:rsidRPr="0078427A">
        <w:t>Culture</w:t>
      </w:r>
    </w:p>
    <w:p w14:paraId="7CDB33E9" w14:textId="2E7B361B" w:rsidR="002D7E5B" w:rsidRPr="0078427A" w:rsidRDefault="008D319C" w:rsidP="008D319C">
      <w:pPr>
        <w:pStyle w:val="111"/>
      </w:pPr>
      <w:r w:rsidRPr="0078427A">
        <w:t>1.1.1.</w:t>
      </w:r>
      <w:r w:rsidR="00B03442" w:rsidRPr="0078427A">
        <w:tab/>
      </w:r>
      <w:r w:rsidR="002D7E5B" w:rsidRPr="0078427A">
        <w:t>Sample processing</w:t>
      </w:r>
      <w:r w:rsidR="00096F57">
        <w:t xml:space="preserve"> </w:t>
      </w:r>
    </w:p>
    <w:p w14:paraId="00635AA0" w14:textId="7CB09C32" w:rsidR="00B03442" w:rsidRPr="0078427A" w:rsidRDefault="002D7E5B" w:rsidP="008D319C">
      <w:pPr>
        <w:pStyle w:val="111Para"/>
      </w:pPr>
      <w:r w:rsidRPr="20B89797">
        <w:rPr>
          <w:strike/>
        </w:rPr>
        <w:t>Lung</w:t>
      </w:r>
      <w:r w:rsidR="00E70888" w:rsidRPr="20B89797">
        <w:rPr>
          <w:strike/>
        </w:rPr>
        <w:t>s</w:t>
      </w:r>
      <w:r w:rsidR="00975BB3" w:rsidRPr="20B89797">
        <w:rPr>
          <w:strike/>
        </w:rPr>
        <w:t xml:space="preserve"> </w:t>
      </w:r>
      <w:r w:rsidR="00792DBA" w:rsidRPr="20B89797">
        <w:rPr>
          <w:u w:val="double"/>
        </w:rPr>
        <w:t>Respiratory tissues</w:t>
      </w:r>
      <w:r w:rsidR="00792DBA">
        <w:t xml:space="preserve"> </w:t>
      </w:r>
      <w:r>
        <w:t>can be processed for virus isolation in a variety of ways</w:t>
      </w:r>
      <w:r w:rsidR="007E282F">
        <w:t>, for example</w:t>
      </w:r>
      <w:r>
        <w:t xml:space="preserve"> </w:t>
      </w:r>
      <w:r w:rsidR="00E70888">
        <w:t xml:space="preserve">by lavage with sterile media listed below, or </w:t>
      </w:r>
      <w:r>
        <w:t xml:space="preserve">with </w:t>
      </w:r>
      <w:r w:rsidR="00E70888">
        <w:t>tissue maceration by</w:t>
      </w:r>
      <w:r>
        <w:t xml:space="preserve"> mortar and pestle, stomacher, homogeni</w:t>
      </w:r>
      <w:r w:rsidR="004349DA">
        <w:t>s</w:t>
      </w:r>
      <w:r>
        <w:t xml:space="preserve">er, or mincing with a scalpel blade or scissors. Processing of the tissue is done in </w:t>
      </w:r>
      <w:r w:rsidR="00F74746" w:rsidRPr="20B89797">
        <w:rPr>
          <w:u w:val="double"/>
        </w:rPr>
        <w:t>a physiological solution such as</w:t>
      </w:r>
      <w:r w:rsidR="00F74746">
        <w:t xml:space="preserve"> </w:t>
      </w:r>
      <w:r>
        <w:t xml:space="preserve">cell culture medium </w:t>
      </w:r>
      <w:r w:rsidR="001A6620">
        <w:t xml:space="preserve">with antibiotic supplement (e.g. 10 </w:t>
      </w:r>
      <w:r w:rsidR="00194CBD">
        <w:t>×</w:t>
      </w:r>
      <w:r w:rsidR="00B66A29">
        <w:t xml:space="preserve"> </w:t>
      </w:r>
      <w:r w:rsidR="001A6620">
        <w:t xml:space="preserve">working strength), </w:t>
      </w:r>
      <w:r>
        <w:t xml:space="preserve">at a final concentration of </w:t>
      </w:r>
      <w:r w:rsidR="001A6620">
        <w:t>1</w:t>
      </w:r>
      <w:r>
        <w:t>0</w:t>
      </w:r>
      <w:r w:rsidR="00194CBD">
        <w:t>–</w:t>
      </w:r>
      <w:r w:rsidR="00B66A29">
        <w:t>20</w:t>
      </w:r>
      <w:r>
        <w:t xml:space="preserve">% weight to volume. Nasal swabs should be collected in cell culture medium </w:t>
      </w:r>
      <w:r w:rsidR="007B38E4" w:rsidRPr="20B89797">
        <w:rPr>
          <w:u w:val="double"/>
        </w:rPr>
        <w:t>(</w:t>
      </w:r>
      <w:r w:rsidR="00A923B5" w:rsidRPr="00096F57">
        <w:rPr>
          <w:u w:val="double"/>
        </w:rPr>
        <w:t>e.g</w:t>
      </w:r>
      <w:r w:rsidR="008152A4">
        <w:rPr>
          <w:u w:val="double"/>
        </w:rPr>
        <w:t>.</w:t>
      </w:r>
      <w:r w:rsidR="007B38E4" w:rsidRPr="00096F57">
        <w:rPr>
          <w:u w:val="double"/>
        </w:rPr>
        <w:t xml:space="preserve"> </w:t>
      </w:r>
      <w:r w:rsidR="008152A4">
        <w:rPr>
          <w:u w:val="double"/>
        </w:rPr>
        <w:t xml:space="preserve">1% </w:t>
      </w:r>
      <w:proofErr w:type="spellStart"/>
      <w:r w:rsidR="00096F57" w:rsidRPr="00096F57">
        <w:rPr>
          <w:u w:val="double"/>
        </w:rPr>
        <w:t>fetal</w:t>
      </w:r>
      <w:proofErr w:type="spellEnd"/>
      <w:r w:rsidR="00096F57" w:rsidRPr="00096F57">
        <w:rPr>
          <w:u w:val="double"/>
        </w:rPr>
        <w:t xml:space="preserve"> bovine serum [FBS]</w:t>
      </w:r>
      <w:r w:rsidR="008152A4">
        <w:rPr>
          <w:u w:val="double"/>
        </w:rPr>
        <w:t xml:space="preserve"> or FBS</w:t>
      </w:r>
      <w:r w:rsidR="00096F57" w:rsidRPr="00096F57">
        <w:rPr>
          <w:u w:val="double"/>
        </w:rPr>
        <w:t xml:space="preserve">-free </w:t>
      </w:r>
      <w:r w:rsidR="008152A4" w:rsidRPr="00096F57">
        <w:rPr>
          <w:rFonts w:eastAsia="Times New Roman"/>
          <w:u w:val="double"/>
          <w:lang w:val="en-US"/>
        </w:rPr>
        <w:t>medium</w:t>
      </w:r>
      <w:r w:rsidR="00432C65" w:rsidRPr="20B89797">
        <w:rPr>
          <w:u w:val="double"/>
        </w:rPr>
        <w:t>)</w:t>
      </w:r>
      <w:r w:rsidR="007B38E4">
        <w:t xml:space="preserve"> </w:t>
      </w:r>
      <w:r>
        <w:t>or phosphate</w:t>
      </w:r>
      <w:r w:rsidR="00096F57">
        <w:t>-</w:t>
      </w:r>
      <w:r>
        <w:t>buffered saline</w:t>
      </w:r>
      <w:r w:rsidR="00757379">
        <w:t xml:space="preserve"> (PBS)</w:t>
      </w:r>
      <w:r w:rsidR="00655696">
        <w:t>, supplemented with antibiotics and bovine serum albumin (5</w:t>
      </w:r>
      <w:r w:rsidR="00096F57">
        <w:t> </w:t>
      </w:r>
      <w:r w:rsidR="00655696">
        <w:t>mg/ml)</w:t>
      </w:r>
      <w:r>
        <w:t>.</w:t>
      </w:r>
      <w:r w:rsidR="00655696">
        <w:t xml:space="preserve"> </w:t>
      </w:r>
      <w:proofErr w:type="spellStart"/>
      <w:r w:rsidR="00096F57" w:rsidRPr="008152A4">
        <w:rPr>
          <w:strike/>
        </w:rPr>
        <w:t>Fetal</w:t>
      </w:r>
      <w:proofErr w:type="spellEnd"/>
      <w:r w:rsidR="00096F57" w:rsidRPr="008152A4">
        <w:rPr>
          <w:strike/>
        </w:rPr>
        <w:t xml:space="preserve"> bovine serum </w:t>
      </w:r>
      <w:r w:rsidR="00655696" w:rsidRPr="008152A4">
        <w:rPr>
          <w:strike/>
        </w:rPr>
        <w:t>should not be included.</w:t>
      </w:r>
      <w:r w:rsidR="003D034D" w:rsidRPr="008152A4">
        <w:rPr>
          <w:strike/>
        </w:rPr>
        <w:t xml:space="preserve"> </w:t>
      </w:r>
      <w:r w:rsidR="003D034D">
        <w:t>Oral fluids may require adjustments to sample processing method used for nasal swabs due to the visc</w:t>
      </w:r>
      <w:r w:rsidR="006C2C2C">
        <w:t>o</w:t>
      </w:r>
      <w:r w:rsidR="003D034D">
        <w:t>us nature of the specimen</w:t>
      </w:r>
      <w:r w:rsidR="00975BB3">
        <w:t xml:space="preserve"> </w:t>
      </w:r>
      <w:r w:rsidR="003D034D">
        <w:t>and increased propensity for bacterial contamination.</w:t>
      </w:r>
      <w:r w:rsidR="00655696">
        <w:t xml:space="preserve"> Samples should ideally be shipped to a diagnostic laboratory overnight on wet ice, not frozen</w:t>
      </w:r>
      <w:r w:rsidR="006924D3">
        <w:t xml:space="preserve"> (see </w:t>
      </w:r>
      <w:hyperlink r:id="rId11">
        <w:r w:rsidR="006924D3" w:rsidRPr="20B89797">
          <w:rPr>
            <w:rStyle w:val="Hyperlink"/>
            <w:color w:val="auto"/>
            <w:u w:val="none"/>
          </w:rPr>
          <w:t>http://offlu.net</w:t>
        </w:r>
      </w:hyperlink>
      <w:r w:rsidR="006924D3">
        <w:t xml:space="preserve"> for</w:t>
      </w:r>
      <w:r w:rsidR="00E70888">
        <w:t xml:space="preserve"> </w:t>
      </w:r>
      <w:r w:rsidR="006924D3">
        <w:t xml:space="preserve">guidance on </w:t>
      </w:r>
      <w:r w:rsidR="006924D3" w:rsidRPr="20B89797">
        <w:rPr>
          <w:strike/>
        </w:rPr>
        <w:t xml:space="preserve">sample </w:t>
      </w:r>
      <w:r w:rsidR="00C236ED" w:rsidRPr="20B89797">
        <w:rPr>
          <w:u w:val="double"/>
        </w:rPr>
        <w:t>specimen</w:t>
      </w:r>
      <w:r w:rsidR="00C236ED">
        <w:t xml:space="preserve"> </w:t>
      </w:r>
      <w:r w:rsidR="006924D3">
        <w:t xml:space="preserve">collection and </w:t>
      </w:r>
      <w:r w:rsidR="00C236ED" w:rsidRPr="20B89797">
        <w:rPr>
          <w:strike/>
        </w:rPr>
        <w:t xml:space="preserve">sample </w:t>
      </w:r>
      <w:r w:rsidR="006924D3">
        <w:t>shipment)</w:t>
      </w:r>
      <w:r w:rsidR="00655696">
        <w:t>.</w:t>
      </w:r>
      <w:r>
        <w:t xml:space="preserve"> Upon receipt at the laboratory, the nasal swabs are vigorously agitated by hand or on a vortex mixer. The nasal swab and </w:t>
      </w:r>
      <w:r w:rsidRPr="20B89797">
        <w:rPr>
          <w:strike/>
        </w:rPr>
        <w:t>lung materia</w:t>
      </w:r>
      <w:r w:rsidR="00DD19C0" w:rsidRPr="20B89797">
        <w:rPr>
          <w:strike/>
        </w:rPr>
        <w:t>ls</w:t>
      </w:r>
      <w:r w:rsidR="00975BB3" w:rsidRPr="20B89797">
        <w:rPr>
          <w:strike/>
        </w:rPr>
        <w:t xml:space="preserve"> </w:t>
      </w:r>
      <w:r w:rsidR="00792DBA" w:rsidRPr="20B89797">
        <w:rPr>
          <w:u w:val="double"/>
        </w:rPr>
        <w:t xml:space="preserve">tissue </w:t>
      </w:r>
      <w:r w:rsidR="004E2595" w:rsidRPr="20B89797">
        <w:rPr>
          <w:u w:val="double"/>
        </w:rPr>
        <w:t>specimens</w:t>
      </w:r>
      <w:r w:rsidR="00C236ED">
        <w:t xml:space="preserve"> </w:t>
      </w:r>
      <w:r w:rsidR="00DD19C0">
        <w:t xml:space="preserve">are centrifuged at 1500–1900 </w:t>
      </w:r>
      <w:r w:rsidRPr="20B89797">
        <w:rPr>
          <w:b/>
          <w:bCs/>
          <w:i/>
          <w:iCs/>
        </w:rPr>
        <w:t>g</w:t>
      </w:r>
      <w:r>
        <w:t xml:space="preserve"> for 15</w:t>
      </w:r>
      <w:r w:rsidR="00DD19C0">
        <w:t>–</w:t>
      </w:r>
      <w:r>
        <w:t>30 minutes at 4</w:t>
      </w:r>
      <w:r w:rsidR="00DD19C0">
        <w:t>°</w:t>
      </w:r>
      <w:r>
        <w:t>C. The supernatant is collected and maintained at 4</w:t>
      </w:r>
      <w:r w:rsidR="00DD19C0">
        <w:t>°</w:t>
      </w:r>
      <w:r>
        <w:t xml:space="preserve">C until </w:t>
      </w:r>
      <w:r w:rsidRPr="20B89797">
        <w:rPr>
          <w:strike/>
        </w:rPr>
        <w:t>inoculated</w:t>
      </w:r>
      <w:r w:rsidR="00975BB3" w:rsidRPr="20B89797">
        <w:rPr>
          <w:strike/>
        </w:rPr>
        <w:t xml:space="preserve"> </w:t>
      </w:r>
      <w:r w:rsidRPr="20B89797">
        <w:rPr>
          <w:u w:val="double"/>
        </w:rPr>
        <w:t>inoculat</w:t>
      </w:r>
      <w:r w:rsidR="00271A83" w:rsidRPr="20B89797">
        <w:rPr>
          <w:u w:val="double"/>
        </w:rPr>
        <w:t>ion</w:t>
      </w:r>
      <w:r>
        <w:t>. If supernatant is to be held for longer than 24</w:t>
      </w:r>
      <w:r w:rsidR="00096F57">
        <w:t> </w:t>
      </w:r>
      <w:r>
        <w:t>hours before inoculation, it should be stored at –70</w:t>
      </w:r>
      <w:r w:rsidR="00DD19C0">
        <w:t>°</w:t>
      </w:r>
      <w:r>
        <w:t>C</w:t>
      </w:r>
      <w:r w:rsidR="003D034D">
        <w:t xml:space="preserve"> or colder</w:t>
      </w:r>
      <w:r>
        <w:t xml:space="preserve">. </w:t>
      </w:r>
      <w:r w:rsidRPr="20B89797">
        <w:rPr>
          <w:strike/>
        </w:rPr>
        <w:t>Lung supernatant</w:t>
      </w:r>
      <w:r w:rsidR="00975BB3" w:rsidRPr="20B89797">
        <w:rPr>
          <w:strike/>
        </w:rPr>
        <w:t xml:space="preserve"> </w:t>
      </w:r>
      <w:r w:rsidR="00792DBA" w:rsidRPr="20B89797">
        <w:rPr>
          <w:u w:val="double"/>
        </w:rPr>
        <w:t xml:space="preserve">The clarified tissue </w:t>
      </w:r>
      <w:r w:rsidR="00057B16" w:rsidRPr="20B89797">
        <w:rPr>
          <w:u w:val="double"/>
        </w:rPr>
        <w:t>suspension</w:t>
      </w:r>
      <w:r>
        <w:t xml:space="preserve"> is inoculated without further dilution. </w:t>
      </w:r>
      <w:r w:rsidR="008B037F">
        <w:t>S</w:t>
      </w:r>
      <w:r>
        <w:t>wab</w:t>
      </w:r>
      <w:r w:rsidR="008B037F">
        <w:t xml:space="preserve"> and oral fluid</w:t>
      </w:r>
      <w:r>
        <w:t xml:space="preserve"> supernatant </w:t>
      </w:r>
      <w:r w:rsidR="001A6620">
        <w:t xml:space="preserve">can also be inoculated without dilution or </w:t>
      </w:r>
      <w:r>
        <w:t>diluted 1</w:t>
      </w:r>
      <w:r w:rsidR="00863366">
        <w:t>/</w:t>
      </w:r>
      <w:r>
        <w:t xml:space="preserve">3 in cell culture medium. Antibiotics </w:t>
      </w:r>
      <w:r w:rsidR="001A6620">
        <w:t>are</w:t>
      </w:r>
      <w:r>
        <w:t xml:space="preserve"> added to the cell culture medium used for processing and/or the supernatant can be filtered to reduce bacterial contamination</w:t>
      </w:r>
      <w:r w:rsidR="001A6620">
        <w:t>, but this may decrease virus titre</w:t>
      </w:r>
      <w:r>
        <w:t>.</w:t>
      </w:r>
      <w:r w:rsidR="00716E53">
        <w:t xml:space="preserve"> </w:t>
      </w:r>
      <w:r w:rsidR="0019696D">
        <w:t xml:space="preserve">For filtration, low </w:t>
      </w:r>
      <w:r w:rsidR="00817DD5">
        <w:t xml:space="preserve">protein adsorption </w:t>
      </w:r>
      <w:r w:rsidR="008918B7">
        <w:t>membrane</w:t>
      </w:r>
      <w:r w:rsidR="00817DD5">
        <w:t xml:space="preserve">, such as PVDF </w:t>
      </w:r>
      <w:r w:rsidR="00FF5B21" w:rsidRPr="20B89797">
        <w:rPr>
          <w:u w:val="double"/>
        </w:rPr>
        <w:t>(</w:t>
      </w:r>
      <w:r w:rsidR="0087325B" w:rsidRPr="20B89797">
        <w:rPr>
          <w:u w:val="double"/>
          <w:lang w:val="en"/>
        </w:rPr>
        <w:t xml:space="preserve">polyvinylidene </w:t>
      </w:r>
      <w:r w:rsidR="00FF5B21" w:rsidRPr="20B89797">
        <w:rPr>
          <w:u w:val="double"/>
          <w:lang w:val="en"/>
        </w:rPr>
        <w:t>fluoride)</w:t>
      </w:r>
      <w:r w:rsidR="00975BB3" w:rsidRPr="20B89797">
        <w:rPr>
          <w:lang w:val="en"/>
        </w:rPr>
        <w:t xml:space="preserve"> </w:t>
      </w:r>
      <w:r w:rsidR="00817DD5">
        <w:t>membrane</w:t>
      </w:r>
      <w:r w:rsidR="008918B7">
        <w:t>,</w:t>
      </w:r>
      <w:r w:rsidR="00817DD5">
        <w:t xml:space="preserve"> is recommended to minimi</w:t>
      </w:r>
      <w:r w:rsidR="001D11E8">
        <w:t>s</w:t>
      </w:r>
      <w:r w:rsidR="00817DD5">
        <w:t xml:space="preserve">e virus loss. </w:t>
      </w:r>
      <w:r w:rsidR="00716E53">
        <w:t xml:space="preserve">As an alternative, the virus preparation may be treated with antibiotics </w:t>
      </w:r>
      <w:r w:rsidR="000D1771">
        <w:t xml:space="preserve">such as </w:t>
      </w:r>
      <w:r w:rsidR="00716E53">
        <w:t>gentamicin (100</w:t>
      </w:r>
      <w:r w:rsidR="008D319C">
        <w:t> </w:t>
      </w:r>
      <w:r w:rsidR="00716E53">
        <w:t>µg/m</w:t>
      </w:r>
      <w:r w:rsidR="000D1771">
        <w:t>l</w:t>
      </w:r>
      <w:r w:rsidR="00716E53">
        <w:t>) or penicillin (10,000 units/ml: streptomycin (10,000</w:t>
      </w:r>
      <w:r w:rsidR="0087325B">
        <w:t> </w:t>
      </w:r>
      <w:r w:rsidR="00716E53">
        <w:t>units/ml) and 2% fungizone (250</w:t>
      </w:r>
      <w:r w:rsidR="002027EA">
        <w:t> </w:t>
      </w:r>
      <w:r w:rsidR="00716E53">
        <w:t>mg/ml) for 30</w:t>
      </w:r>
      <w:r w:rsidR="000D1771">
        <w:t>–</w:t>
      </w:r>
      <w:r w:rsidR="00716E53">
        <w:t>60</w:t>
      </w:r>
      <w:r w:rsidR="00387737">
        <w:t> </w:t>
      </w:r>
      <w:r w:rsidR="00716E53">
        <w:t xml:space="preserve">minutes at </w:t>
      </w:r>
      <w:r w:rsidR="000D1771">
        <w:t>4°</w:t>
      </w:r>
      <w:r w:rsidR="00716E53">
        <w:t>C prior to inoculating the embryos or cell culture.</w:t>
      </w:r>
    </w:p>
    <w:p w14:paraId="7E984BAB" w14:textId="75CBA1AF" w:rsidR="002D7E5B" w:rsidRPr="0078427A" w:rsidRDefault="008D319C" w:rsidP="008D319C">
      <w:pPr>
        <w:pStyle w:val="111"/>
      </w:pPr>
      <w:r w:rsidRPr="0078427A">
        <w:lastRenderedPageBreak/>
        <w:t>1.1.2.</w:t>
      </w:r>
      <w:r w:rsidR="00B03442" w:rsidRPr="0078427A">
        <w:tab/>
      </w:r>
      <w:r w:rsidR="002D7E5B" w:rsidRPr="0078427A">
        <w:t>Cell culture virus isolation</w:t>
      </w:r>
    </w:p>
    <w:p w14:paraId="339BCB05" w14:textId="76A7140A" w:rsidR="002D7E5B" w:rsidRPr="0078427A" w:rsidRDefault="00B03442" w:rsidP="008D319C">
      <w:pPr>
        <w:pStyle w:val="i"/>
      </w:pPr>
      <w:r w:rsidRPr="0078427A">
        <w:t>i)</w:t>
      </w:r>
      <w:r w:rsidRPr="0078427A">
        <w:tab/>
      </w:r>
      <w:r w:rsidR="002D7E5B" w:rsidRPr="0078427A">
        <w:t>Virus isolation can be conducted in cell lines</w:t>
      </w:r>
      <w:r w:rsidR="00655696" w:rsidRPr="0078427A">
        <w:t xml:space="preserve"> and primary cells</w:t>
      </w:r>
      <w:r w:rsidR="002D7E5B" w:rsidRPr="0078427A">
        <w:t xml:space="preserve"> susceptible to </w:t>
      </w:r>
      <w:r w:rsidR="003D034D" w:rsidRPr="0078427A">
        <w:t xml:space="preserve">influenza A virus </w:t>
      </w:r>
      <w:r w:rsidR="002D7E5B" w:rsidRPr="0078427A">
        <w:t>infection</w:t>
      </w:r>
      <w:r w:rsidR="00DF385E">
        <w:t xml:space="preserve"> </w:t>
      </w:r>
      <w:r w:rsidR="00432C65" w:rsidRPr="00DF385E">
        <w:rPr>
          <w:u w:val="double"/>
        </w:rPr>
        <w:t>(</w:t>
      </w:r>
      <w:hyperlink r:id="rId12" w:history="1">
        <w:r w:rsidR="00432C65" w:rsidRPr="00DF385E">
          <w:rPr>
            <w:rStyle w:val="Hyperlink"/>
            <w:color w:val="auto"/>
            <w:u w:val="double"/>
            <w:lang w:val="en"/>
          </w:rPr>
          <w:t>Feng</w:t>
        </w:r>
      </w:hyperlink>
      <w:r w:rsidR="00432C65" w:rsidRPr="00DF385E">
        <w:rPr>
          <w:u w:val="double"/>
          <w:lang w:val="en"/>
        </w:rPr>
        <w:t xml:space="preserve"> </w:t>
      </w:r>
      <w:r w:rsidR="00432C65" w:rsidRPr="00DF385E">
        <w:rPr>
          <w:i/>
          <w:iCs/>
          <w:u w:val="double"/>
          <w:lang w:val="en"/>
        </w:rPr>
        <w:t>et al</w:t>
      </w:r>
      <w:r w:rsidR="00DF385E" w:rsidRPr="00DF385E">
        <w:rPr>
          <w:i/>
          <w:iCs/>
          <w:u w:val="double"/>
          <w:lang w:val="en"/>
        </w:rPr>
        <w:t>.,</w:t>
      </w:r>
      <w:r w:rsidR="00432C65" w:rsidRPr="00DF385E">
        <w:rPr>
          <w:u w:val="double"/>
          <w:lang w:val="en"/>
        </w:rPr>
        <w:t xml:space="preserve"> 2011;</w:t>
      </w:r>
      <w:r w:rsidR="00432C65" w:rsidRPr="00DF385E">
        <w:rPr>
          <w:rFonts w:ascii="Times New Roman" w:hAnsi="Times New Roman"/>
          <w:sz w:val="20"/>
          <w:szCs w:val="20"/>
          <w:u w:val="double"/>
        </w:rPr>
        <w:t xml:space="preserve"> </w:t>
      </w:r>
      <w:r w:rsidR="00432C65" w:rsidRPr="00DF385E">
        <w:rPr>
          <w:u w:val="double"/>
          <w:lang w:val="en"/>
        </w:rPr>
        <w:t xml:space="preserve">Karakus </w:t>
      </w:r>
      <w:r w:rsidR="00432C65" w:rsidRPr="00DF385E">
        <w:rPr>
          <w:i/>
          <w:iCs/>
          <w:u w:val="double"/>
          <w:lang w:val="en"/>
        </w:rPr>
        <w:t>et al</w:t>
      </w:r>
      <w:r w:rsidR="00DF385E" w:rsidRPr="00DF385E">
        <w:rPr>
          <w:i/>
          <w:iCs/>
          <w:u w:val="double"/>
          <w:lang w:val="en"/>
        </w:rPr>
        <w:t>.,</w:t>
      </w:r>
      <w:r w:rsidR="00432C65" w:rsidRPr="00DF385E">
        <w:rPr>
          <w:u w:val="double"/>
          <w:lang w:val="en"/>
        </w:rPr>
        <w:t xml:space="preserve"> 2018)</w:t>
      </w:r>
      <w:r w:rsidR="00D6123C" w:rsidRPr="002927FD">
        <w:t>.</w:t>
      </w:r>
      <w:r w:rsidR="002D7E5B" w:rsidRPr="002927FD">
        <w:t xml:space="preserve"> Madin</w:t>
      </w:r>
      <w:r w:rsidR="00863366" w:rsidRPr="002927FD">
        <w:t>–</w:t>
      </w:r>
      <w:r w:rsidR="002D7E5B" w:rsidRPr="00CF2DED">
        <w:t>Darby canine kidney (MDCK)</w:t>
      </w:r>
      <w:r w:rsidR="00D6123C" w:rsidRPr="00CF2DED">
        <w:t xml:space="preserve"> </w:t>
      </w:r>
      <w:r w:rsidR="008B037F" w:rsidRPr="00CF2DED">
        <w:t xml:space="preserve">cells are broadly permissive for various subtypes and strains of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8B037F" w:rsidRPr="0078427A">
        <w:t xml:space="preserve"> and are therefore</w:t>
      </w:r>
      <w:r w:rsidR="00D6123C" w:rsidRPr="0078427A">
        <w:t xml:space="preserve"> </w:t>
      </w:r>
      <w:r w:rsidR="00D6123C" w:rsidRPr="00DF385E">
        <w:rPr>
          <w:strike/>
        </w:rPr>
        <w:t>the</w:t>
      </w:r>
      <w:r w:rsidR="00DF385E">
        <w:rPr>
          <w:strike/>
        </w:rPr>
        <w:t xml:space="preserve"> </w:t>
      </w:r>
      <w:r w:rsidR="00AE4FC1" w:rsidRPr="00975BB3">
        <w:rPr>
          <w:u w:val="double"/>
        </w:rPr>
        <w:t>often</w:t>
      </w:r>
      <w:r w:rsidR="00EE3139" w:rsidRPr="00975BB3">
        <w:rPr>
          <w:u w:val="double"/>
        </w:rPr>
        <w:t xml:space="preserve"> a</w:t>
      </w:r>
      <w:r w:rsidR="00AE4FC1" w:rsidRPr="0078427A">
        <w:t xml:space="preserve"> </w:t>
      </w:r>
      <w:r w:rsidR="00D6123C" w:rsidRPr="0078427A">
        <w:t>preferred cell line, but</w:t>
      </w:r>
      <w:r w:rsidR="002D7E5B" w:rsidRPr="0078427A">
        <w:t xml:space="preserve"> primary swine kidney</w:t>
      </w:r>
      <w:r w:rsidR="00C925CC" w:rsidRPr="0078427A">
        <w:t>, swine testicle</w:t>
      </w:r>
      <w:r w:rsidR="00D94598" w:rsidRPr="0078427A">
        <w:t>,</w:t>
      </w:r>
      <w:r w:rsidR="00C925CC" w:rsidRPr="0078427A">
        <w:t xml:space="preserve"> </w:t>
      </w:r>
      <w:r w:rsidR="00D6123C" w:rsidRPr="0078427A">
        <w:t>swine lung</w:t>
      </w:r>
      <w:r w:rsidR="00D94598" w:rsidRPr="0078427A">
        <w:t>,</w:t>
      </w:r>
      <w:r w:rsidR="00D6123C" w:rsidRPr="0078427A">
        <w:t xml:space="preserve"> </w:t>
      </w:r>
      <w:r w:rsidR="00624444" w:rsidRPr="0078427A">
        <w:t xml:space="preserve">or swine tracheal </w:t>
      </w:r>
      <w:r w:rsidR="002D7E5B" w:rsidRPr="0078427A">
        <w:t>cells</w:t>
      </w:r>
      <w:r w:rsidR="00D6123C" w:rsidRPr="0078427A">
        <w:t xml:space="preserve"> can</w:t>
      </w:r>
      <w:r w:rsidR="008B037F" w:rsidRPr="0078427A">
        <w:t xml:space="preserve"> also</w:t>
      </w:r>
      <w:r w:rsidR="00D6123C" w:rsidRPr="0078427A">
        <w:t xml:space="preserve"> be used</w:t>
      </w:r>
      <w:r w:rsidR="002D7E5B" w:rsidRPr="0078427A">
        <w:t>.</w:t>
      </w:r>
    </w:p>
    <w:p w14:paraId="7AC85641" w14:textId="616F5263" w:rsidR="002D7E5B" w:rsidRPr="0078427A" w:rsidRDefault="00B03442" w:rsidP="008D319C">
      <w:pPr>
        <w:pStyle w:val="i"/>
      </w:pPr>
      <w:r w:rsidRPr="0078427A">
        <w:t>ii)</w:t>
      </w:r>
      <w:r w:rsidRPr="0078427A">
        <w:tab/>
      </w:r>
      <w:r w:rsidR="002D7E5B" w:rsidRPr="0078427A">
        <w:t>Wash confluent cell monolayers (48</w:t>
      </w:r>
      <w:r w:rsidR="00863366" w:rsidRPr="0078427A">
        <w:t>–</w:t>
      </w:r>
      <w:r w:rsidR="002D7E5B" w:rsidRPr="0078427A">
        <w:t>72 hours post</w:t>
      </w:r>
      <w:r w:rsidR="00C27740" w:rsidRPr="0078427A">
        <w:t>-</w:t>
      </w:r>
      <w:r w:rsidR="002D7E5B" w:rsidRPr="0078427A">
        <w:t xml:space="preserve">seeding) three times with cell culture medium </w:t>
      </w:r>
      <w:r w:rsidR="00EE3139" w:rsidRPr="00975BB3">
        <w:rPr>
          <w:u w:val="double"/>
        </w:rPr>
        <w:t xml:space="preserve">without </w:t>
      </w:r>
      <w:r w:rsidR="00A923B5">
        <w:rPr>
          <w:u w:val="double"/>
        </w:rPr>
        <w:t>FBS</w:t>
      </w:r>
      <w:r w:rsidR="00EE3139" w:rsidRPr="00975BB3">
        <w:rPr>
          <w:u w:val="double"/>
        </w:rPr>
        <w:t xml:space="preserve"> and</w:t>
      </w:r>
      <w:r w:rsidR="00EE3139" w:rsidRPr="00CF2DED">
        <w:t xml:space="preserve"> </w:t>
      </w:r>
      <w:r w:rsidR="002D7E5B" w:rsidRPr="00C86555">
        <w:t xml:space="preserve">containing a final concentration of </w:t>
      </w:r>
      <w:r w:rsidR="00655696" w:rsidRPr="00C86555">
        <w:t xml:space="preserve">1 </w:t>
      </w:r>
      <w:r w:rsidR="00863366" w:rsidRPr="00737AFD">
        <w:t>µ</w:t>
      </w:r>
      <w:r w:rsidR="002D7E5B" w:rsidRPr="00737AFD">
        <w:t xml:space="preserve">g/ml of </w:t>
      </w:r>
      <w:r w:rsidR="00655696" w:rsidRPr="0078427A">
        <w:t>TPCK</w:t>
      </w:r>
      <w:r w:rsidR="00885D85" w:rsidRPr="002927FD">
        <w:rPr>
          <w:rStyle w:val="FootnoteReference"/>
        </w:rPr>
        <w:footnoteReference w:id="2"/>
      </w:r>
      <w:r w:rsidR="00655696" w:rsidRPr="002927FD">
        <w:t xml:space="preserve">-treated </w:t>
      </w:r>
      <w:r w:rsidR="002D7E5B" w:rsidRPr="0078427A">
        <w:t>trypsin</w:t>
      </w:r>
      <w:r w:rsidR="00D6123C" w:rsidRPr="0078427A">
        <w:t xml:space="preserve">; </w:t>
      </w:r>
      <w:r w:rsidR="00655696" w:rsidRPr="00DF385E">
        <w:rPr>
          <w:strike/>
        </w:rPr>
        <w:t>however,</w:t>
      </w:r>
      <w:r w:rsidR="00655696" w:rsidRPr="008C536A">
        <w:t xml:space="preserve"> </w:t>
      </w:r>
      <w:r w:rsidR="00EE3139" w:rsidRPr="0078427A">
        <w:t>T</w:t>
      </w:r>
      <w:r w:rsidR="00D6123C" w:rsidRPr="0078427A">
        <w:t>he concentration will depend on the type of trypsin</w:t>
      </w:r>
      <w:r w:rsidR="00655696" w:rsidRPr="0078427A">
        <w:t xml:space="preserve"> and the cells used (0.3</w:t>
      </w:r>
      <w:r w:rsidR="00F27D3E" w:rsidRPr="0078427A">
        <w:t>–</w:t>
      </w:r>
      <w:r w:rsidR="00D6123C" w:rsidRPr="0078427A">
        <w:t>10 µg/ml may be used</w:t>
      </w:r>
      <w:r w:rsidR="00655696" w:rsidRPr="0078427A">
        <w:t>)</w:t>
      </w:r>
      <w:r w:rsidR="002D7E5B" w:rsidRPr="0078427A">
        <w:t>. The cell culture medium can be supplemented with antibiotics</w:t>
      </w:r>
      <w:r w:rsidR="002D7E5B" w:rsidRPr="00DF385E">
        <w:rPr>
          <w:strike/>
        </w:rPr>
        <w:t xml:space="preserve">, but is not supplemented with </w:t>
      </w:r>
      <w:proofErr w:type="spellStart"/>
      <w:r w:rsidR="002D7E5B" w:rsidRPr="00DF385E">
        <w:rPr>
          <w:strike/>
        </w:rPr>
        <w:t>fetal</w:t>
      </w:r>
      <w:proofErr w:type="spellEnd"/>
      <w:r w:rsidR="002D7E5B" w:rsidRPr="00DF385E">
        <w:rPr>
          <w:strike/>
        </w:rPr>
        <w:t xml:space="preserve"> bovine serum</w:t>
      </w:r>
      <w:r w:rsidR="00DF385E">
        <w:t>.</w:t>
      </w:r>
    </w:p>
    <w:p w14:paraId="72A1FAD7" w14:textId="6D72F84F" w:rsidR="002D7E5B" w:rsidRPr="0078427A" w:rsidRDefault="00B03442" w:rsidP="008D319C">
      <w:pPr>
        <w:pStyle w:val="i"/>
      </w:pPr>
      <w:r w:rsidRPr="0078427A">
        <w:t>iii)</w:t>
      </w:r>
      <w:r w:rsidRPr="0078427A">
        <w:tab/>
      </w:r>
      <w:r w:rsidR="002D7E5B" w:rsidRPr="0078427A">
        <w:t xml:space="preserve">Inoculate cell cultures with an appropriate amount of </w:t>
      </w:r>
      <w:r w:rsidR="00E70888" w:rsidRPr="0078427A">
        <w:t xml:space="preserve">lavage fluid, </w:t>
      </w:r>
      <w:r w:rsidR="002D7E5B" w:rsidRPr="0078427A">
        <w:t>tissue suspension</w:t>
      </w:r>
      <w:r w:rsidR="003D034D" w:rsidRPr="0078427A">
        <w:t>, oral fluids,</w:t>
      </w:r>
      <w:r w:rsidR="002D7E5B" w:rsidRPr="0078427A">
        <w:t xml:space="preserve"> or swab supernatant. Note: The volume of inoculum will vary with the size of the cell culture container. In general, 100</w:t>
      </w:r>
      <w:r w:rsidR="00863366" w:rsidRPr="0078427A">
        <w:t>–</w:t>
      </w:r>
      <w:r w:rsidR="002D7E5B" w:rsidRPr="0078427A">
        <w:t xml:space="preserve">200 </w:t>
      </w:r>
      <w:r w:rsidR="004349DA" w:rsidRPr="0078427A">
        <w:t>µl</w:t>
      </w:r>
      <w:r w:rsidR="002D7E5B" w:rsidRPr="0078427A">
        <w:t xml:space="preserve"> are inoculated in each well of a 24</w:t>
      </w:r>
      <w:r w:rsidR="00C27740" w:rsidRPr="0078427A">
        <w:t>-</w:t>
      </w:r>
      <w:r w:rsidR="002D7E5B" w:rsidRPr="0078427A">
        <w:t xml:space="preserve">well culture plate, </w:t>
      </w:r>
      <w:r w:rsidR="002D7E5B" w:rsidRPr="00DF385E">
        <w:rPr>
          <w:strike/>
        </w:rPr>
        <w:t>1</w:t>
      </w:r>
      <w:r w:rsidR="008D319C" w:rsidRPr="00DF385E">
        <w:rPr>
          <w:strike/>
        </w:rPr>
        <w:t> </w:t>
      </w:r>
      <w:r w:rsidR="002D7E5B" w:rsidRPr="00DF385E">
        <w:rPr>
          <w:strike/>
        </w:rPr>
        <w:t>ml in each Leighton tube, and</w:t>
      </w:r>
      <w:r w:rsidR="00DF385E" w:rsidRPr="00DF385E">
        <w:rPr>
          <w:strike/>
        </w:rPr>
        <w:t xml:space="preserve"> </w:t>
      </w:r>
      <w:r w:rsidR="00521DA6" w:rsidRPr="0087325B">
        <w:rPr>
          <w:u w:val="double"/>
        </w:rPr>
        <w:t>or</w:t>
      </w:r>
      <w:r w:rsidR="002D7E5B" w:rsidRPr="0078427A">
        <w:t xml:space="preserve"> </w:t>
      </w:r>
      <w:r w:rsidR="008B037F" w:rsidRPr="0078427A">
        <w:t>0.5</w:t>
      </w:r>
      <w:r w:rsidR="00165528" w:rsidRPr="0078427A">
        <w:t>–</w:t>
      </w:r>
      <w:r w:rsidR="002D7E5B" w:rsidRPr="0078427A">
        <w:t>2 ml into a 25 cm</w:t>
      </w:r>
      <w:r w:rsidR="002D7E5B" w:rsidRPr="0078427A">
        <w:rPr>
          <w:vertAlign w:val="superscript"/>
        </w:rPr>
        <w:t>2</w:t>
      </w:r>
      <w:r w:rsidR="002D7E5B" w:rsidRPr="0078427A">
        <w:t xml:space="preserve"> flask.</w:t>
      </w:r>
    </w:p>
    <w:p w14:paraId="4B20F447" w14:textId="77777777" w:rsidR="002D7E5B" w:rsidRPr="0078427A" w:rsidRDefault="00B03442" w:rsidP="008D319C">
      <w:pPr>
        <w:pStyle w:val="i"/>
      </w:pPr>
      <w:r w:rsidRPr="0078427A">
        <w:t>iv)</w:t>
      </w:r>
      <w:r w:rsidRPr="0078427A">
        <w:tab/>
      </w:r>
      <w:r w:rsidR="002D7E5B" w:rsidRPr="0078427A">
        <w:t>Incubate inoculated cell cultures for 1</w:t>
      </w:r>
      <w:r w:rsidR="00165528" w:rsidRPr="0078427A">
        <w:t>–</w:t>
      </w:r>
      <w:r w:rsidR="002D7E5B" w:rsidRPr="0078427A">
        <w:t>2 hours at 37</w:t>
      </w:r>
      <w:r w:rsidR="00165528" w:rsidRPr="0078427A">
        <w:t>°</w:t>
      </w:r>
      <w:r w:rsidR="002D7E5B" w:rsidRPr="0078427A">
        <w:t>C</w:t>
      </w:r>
      <w:r w:rsidR="00655696" w:rsidRPr="0078427A">
        <w:t xml:space="preserve"> with occasional rocking</w:t>
      </w:r>
      <w:r w:rsidR="002D7E5B" w:rsidRPr="0078427A">
        <w:t>. When using cell culture containers that are open to the environment, such as culture plates, incubation should be done in a humidified incubator with 5% CO</w:t>
      </w:r>
      <w:r w:rsidR="002D7E5B" w:rsidRPr="0078427A">
        <w:rPr>
          <w:vertAlign w:val="subscript"/>
        </w:rPr>
        <w:t>2</w:t>
      </w:r>
      <w:r w:rsidR="002D7E5B" w:rsidRPr="0078427A">
        <w:t>.</w:t>
      </w:r>
    </w:p>
    <w:p w14:paraId="4A483078" w14:textId="77777777" w:rsidR="002D7E5B" w:rsidRPr="0078427A" w:rsidRDefault="00B03442" w:rsidP="008D319C">
      <w:pPr>
        <w:pStyle w:val="i"/>
      </w:pPr>
      <w:r w:rsidRPr="0078427A">
        <w:t>v)</w:t>
      </w:r>
      <w:r w:rsidRPr="0078427A">
        <w:tab/>
      </w:r>
      <w:r w:rsidR="002D7E5B" w:rsidRPr="0078427A">
        <w:t xml:space="preserve">Remove the inoculum and wash </w:t>
      </w:r>
      <w:r w:rsidR="00C27740" w:rsidRPr="0078427A">
        <w:t xml:space="preserve">the </w:t>
      </w:r>
      <w:r w:rsidR="002D7E5B" w:rsidRPr="0078427A">
        <w:t>cell monolayer three times with the cell culture medium containing trypsin.</w:t>
      </w:r>
    </w:p>
    <w:p w14:paraId="4E783BEB" w14:textId="442D9178" w:rsidR="002D7E5B" w:rsidRPr="00F348C2" w:rsidRDefault="00B03442" w:rsidP="008D319C">
      <w:pPr>
        <w:pStyle w:val="i"/>
        <w:spacing w:after="240"/>
      </w:pPr>
      <w:r w:rsidRPr="0078427A">
        <w:t>vi)</w:t>
      </w:r>
      <w:r w:rsidRPr="0078427A">
        <w:tab/>
      </w:r>
      <w:r w:rsidR="002D7E5B" w:rsidRPr="0078427A">
        <w:t>Add an appropriate volume of the cell culture maintenance medium</w:t>
      </w:r>
      <w:r w:rsidR="00750548" w:rsidRPr="0078427A">
        <w:t xml:space="preserve"> </w:t>
      </w:r>
      <w:r w:rsidR="002D7E5B" w:rsidRPr="0078427A">
        <w:t>to all containers and incubate at 37</w:t>
      </w:r>
      <w:r w:rsidR="00693A39" w:rsidRPr="0078427A">
        <w:t>°</w:t>
      </w:r>
      <w:r w:rsidR="002D7E5B" w:rsidRPr="0078427A">
        <w:t xml:space="preserve">C for </w:t>
      </w:r>
      <w:r w:rsidR="008B037F" w:rsidRPr="0078427A">
        <w:t>3</w:t>
      </w:r>
      <w:r w:rsidR="00F27D3E" w:rsidRPr="0078427A">
        <w:t>–</w:t>
      </w:r>
      <w:r w:rsidR="00C27740" w:rsidRPr="0078427A">
        <w:t>7</w:t>
      </w:r>
      <w:r w:rsidR="002D7E5B" w:rsidRPr="0078427A">
        <w:t xml:space="preserve"> days with periodic examination for cytopathic effect (CPE). If CPE is not observed at the end of the incubation period, the cell culture container can be frozen at –70</w:t>
      </w:r>
      <w:r w:rsidR="00165528" w:rsidRPr="0078427A">
        <w:t>°</w:t>
      </w:r>
      <w:r w:rsidR="002D7E5B" w:rsidRPr="0078427A">
        <w:t>C</w:t>
      </w:r>
      <w:r w:rsidR="00B1742D" w:rsidRPr="0078427A">
        <w:t xml:space="preserve"> or colder</w:t>
      </w:r>
      <w:r w:rsidR="002D7E5B" w:rsidRPr="0078427A">
        <w:t xml:space="preserve">, </w:t>
      </w:r>
      <w:r w:rsidR="007E282F" w:rsidRPr="0078427A">
        <w:t>thawed, and blind passaged as de</w:t>
      </w:r>
      <w:r w:rsidR="002D7E5B" w:rsidRPr="0078427A">
        <w:t>sc</w:t>
      </w:r>
      <w:r w:rsidR="00BD3CDA" w:rsidRPr="0078427A">
        <w:t>rib</w:t>
      </w:r>
      <w:r w:rsidR="002D7E5B" w:rsidRPr="0078427A">
        <w:t>ed above (</w:t>
      </w:r>
      <w:r w:rsidR="00C27740" w:rsidRPr="0078427A">
        <w:t>step iii</w:t>
      </w:r>
      <w:r w:rsidR="002D7E5B" w:rsidRPr="0078427A">
        <w:t xml:space="preserve">). If CPE is observed, an aliquot of the cell culture medium </w:t>
      </w:r>
      <w:r w:rsidR="00D6123C" w:rsidRPr="0078427A">
        <w:t>can be tested for haemagglutinating viruses</w:t>
      </w:r>
      <w:r w:rsidR="003E1CC9" w:rsidRPr="0078427A">
        <w:t xml:space="preserve"> or by revers</w:t>
      </w:r>
      <w:r w:rsidR="002F7862" w:rsidRPr="0078427A">
        <w:t>e transcription-polymerase chain</w:t>
      </w:r>
      <w:r w:rsidR="003E1CC9" w:rsidRPr="0078427A">
        <w:t xml:space="preserve"> reaction (RT-PCR) for conserved influenza virus genes such as nucleoprotein </w:t>
      </w:r>
      <w:r w:rsidR="00057B16" w:rsidRPr="00F152E2">
        <w:rPr>
          <w:u w:val="double"/>
        </w:rPr>
        <w:t>(NP)</w:t>
      </w:r>
      <w:r w:rsidR="00057B16" w:rsidRPr="0078427A">
        <w:t xml:space="preserve"> </w:t>
      </w:r>
      <w:r w:rsidR="003E1CC9" w:rsidRPr="0078427A">
        <w:t>or matrix</w:t>
      </w:r>
      <w:r w:rsidR="003E1CC9" w:rsidRPr="00F152E2">
        <w:rPr>
          <w:strike/>
        </w:rPr>
        <w:t xml:space="preserve">, </w:t>
      </w:r>
      <w:r w:rsidR="00D6123C" w:rsidRPr="00F152E2">
        <w:rPr>
          <w:strike/>
        </w:rPr>
        <w:t>and</w:t>
      </w:r>
      <w:r w:rsidR="00057B16" w:rsidRPr="0078427A">
        <w:t xml:space="preserve"> </w:t>
      </w:r>
      <w:r w:rsidR="00057B16" w:rsidRPr="00F152E2">
        <w:rPr>
          <w:u w:val="double"/>
        </w:rPr>
        <w:t>(M) encoding genes</w:t>
      </w:r>
      <w:r w:rsidR="00F152E2">
        <w:rPr>
          <w:u w:val="double"/>
        </w:rPr>
        <w:t>,</w:t>
      </w:r>
      <w:r w:rsidR="00AE4FC1" w:rsidRPr="00F152E2">
        <w:rPr>
          <w:u w:val="double"/>
        </w:rPr>
        <w:t xml:space="preserve"> which have largely replaced a</w:t>
      </w:r>
      <w:r w:rsidR="00521DA6" w:rsidRPr="00F152E2">
        <w:rPr>
          <w:u w:val="double"/>
        </w:rPr>
        <w:t>ntibody</w:t>
      </w:r>
      <w:r w:rsidR="00AE4FC1" w:rsidRPr="00F152E2">
        <w:rPr>
          <w:u w:val="double"/>
        </w:rPr>
        <w:t xml:space="preserve"> based confirmatory tests. However all culture medium</w:t>
      </w:r>
      <w:r w:rsidR="00AE4FC1" w:rsidRPr="0078427A">
        <w:t xml:space="preserve"> can be</w:t>
      </w:r>
      <w:r w:rsidR="000355E8" w:rsidRPr="0078427A">
        <w:t xml:space="preserve"> </w:t>
      </w:r>
      <w:r w:rsidR="002D7E5B" w:rsidRPr="00F152E2">
        <w:rPr>
          <w:strike/>
        </w:rPr>
        <w:t>collected and</w:t>
      </w:r>
      <w:r w:rsidR="004D200A">
        <w:rPr>
          <w:strike/>
        </w:rPr>
        <w:t xml:space="preserve"> </w:t>
      </w:r>
      <w:r w:rsidR="002D7E5B" w:rsidRPr="004D200A">
        <w:rPr>
          <w:u w:val="double"/>
        </w:rPr>
        <w:t xml:space="preserve">used </w:t>
      </w:r>
      <w:r w:rsidR="00EE3139" w:rsidRPr="004D200A">
        <w:rPr>
          <w:u w:val="double"/>
        </w:rPr>
        <w:t>in an HA assay to detect viral particles. Alternatively, the culture supernatant can be</w:t>
      </w:r>
      <w:r w:rsidR="00EE3139" w:rsidRPr="0078427A">
        <w:t xml:space="preserve"> used </w:t>
      </w:r>
      <w:r w:rsidR="002D7E5B" w:rsidRPr="0078427A">
        <w:t xml:space="preserve">as inoculum for </w:t>
      </w:r>
      <w:r w:rsidR="002D7E5B" w:rsidRPr="00F152E2">
        <w:rPr>
          <w:strike/>
        </w:rPr>
        <w:t>confirmation</w:t>
      </w:r>
      <w:r w:rsidR="004D200A">
        <w:rPr>
          <w:strike/>
        </w:rPr>
        <w:t xml:space="preserve"> </w:t>
      </w:r>
      <w:r w:rsidR="00EE3139" w:rsidRPr="004D200A">
        <w:rPr>
          <w:u w:val="double"/>
        </w:rPr>
        <w:t>virus detection</w:t>
      </w:r>
      <w:r w:rsidR="00EE3139" w:rsidRPr="0078427A">
        <w:t xml:space="preserve"> </w:t>
      </w:r>
      <w:r w:rsidR="002D7E5B" w:rsidRPr="0078427A">
        <w:t xml:space="preserve">by </w:t>
      </w:r>
      <w:r w:rsidR="0077625C" w:rsidRPr="00F152E2">
        <w:rPr>
          <w:u w:val="double"/>
        </w:rPr>
        <w:t xml:space="preserve">ELISA </w:t>
      </w:r>
      <w:r w:rsidR="0082491D" w:rsidRPr="00F152E2">
        <w:rPr>
          <w:u w:val="double"/>
        </w:rPr>
        <w:t xml:space="preserve">(see Section </w:t>
      </w:r>
      <w:r w:rsidR="008E1A64">
        <w:rPr>
          <w:u w:val="double"/>
        </w:rPr>
        <w:t>B.</w:t>
      </w:r>
      <w:r w:rsidR="0082491D" w:rsidRPr="00F152E2">
        <w:rPr>
          <w:u w:val="double"/>
        </w:rPr>
        <w:t xml:space="preserve">1.5) </w:t>
      </w:r>
      <w:r w:rsidR="0077625C" w:rsidRPr="00F152E2">
        <w:rPr>
          <w:u w:val="double"/>
        </w:rPr>
        <w:t>or by</w:t>
      </w:r>
      <w:r w:rsidR="0077625C" w:rsidRPr="0078427A">
        <w:t xml:space="preserve"> </w:t>
      </w:r>
      <w:r w:rsidR="002D7E5B" w:rsidRPr="0078427A">
        <w:t xml:space="preserve">the fluorescent antibody </w:t>
      </w:r>
      <w:r w:rsidR="002D7E5B" w:rsidRPr="00F152E2">
        <w:rPr>
          <w:strike/>
        </w:rPr>
        <w:t>technique</w:t>
      </w:r>
      <w:r w:rsidR="004D200A">
        <w:rPr>
          <w:strike/>
        </w:rPr>
        <w:t xml:space="preserve"> </w:t>
      </w:r>
      <w:r w:rsidR="00EE3139" w:rsidRPr="004D200A">
        <w:rPr>
          <w:u w:val="double"/>
        </w:rPr>
        <w:t xml:space="preserve">or immunohistochemistry (IHC) </w:t>
      </w:r>
      <w:r w:rsidR="002D7E5B" w:rsidRPr="004D200A">
        <w:rPr>
          <w:u w:val="double"/>
        </w:rPr>
        <w:t>technique</w:t>
      </w:r>
      <w:r w:rsidR="00EE3139" w:rsidRPr="004D200A">
        <w:rPr>
          <w:u w:val="double"/>
        </w:rPr>
        <w:t>s</w:t>
      </w:r>
      <w:r w:rsidR="002D7E5B" w:rsidRPr="0078427A">
        <w:t xml:space="preserve"> (</w:t>
      </w:r>
      <w:r w:rsidR="00C27740" w:rsidRPr="0078427A">
        <w:t xml:space="preserve">see </w:t>
      </w:r>
      <w:r w:rsidR="002D7E5B" w:rsidRPr="0078427A">
        <w:t xml:space="preserve">Section </w:t>
      </w:r>
      <w:r w:rsidR="00C27740" w:rsidRPr="0078427A">
        <w:t>B.</w:t>
      </w:r>
      <w:r w:rsidR="00C27740" w:rsidRPr="00F152E2">
        <w:rPr>
          <w:strike/>
        </w:rPr>
        <w:t>1.</w:t>
      </w:r>
      <w:r w:rsidR="009A19B3" w:rsidRPr="00F152E2">
        <w:rPr>
          <w:strike/>
        </w:rPr>
        <w:t>5</w:t>
      </w:r>
      <w:r w:rsidR="00C27740" w:rsidRPr="00F152E2">
        <w:rPr>
          <w:strike/>
        </w:rPr>
        <w:t xml:space="preserve"> </w:t>
      </w:r>
      <w:r w:rsidR="00F152E2" w:rsidRPr="00F152E2">
        <w:rPr>
          <w:u w:val="double"/>
        </w:rPr>
        <w:t>1.3 and 1.4</w:t>
      </w:r>
      <w:r w:rsidR="00F152E2">
        <w:t xml:space="preserve"> </w:t>
      </w:r>
      <w:r w:rsidR="00C27740" w:rsidRPr="008C536A">
        <w:t>below</w:t>
      </w:r>
      <w:r w:rsidR="002D7E5B" w:rsidRPr="008C536A">
        <w:t>).</w:t>
      </w:r>
      <w:r w:rsidR="00F152E2">
        <w:t xml:space="preserve"> </w:t>
      </w:r>
      <w:r w:rsidR="002D7E5B" w:rsidRPr="00F152E2">
        <w:rPr>
          <w:strike/>
        </w:rPr>
        <w:t>Cover</w:t>
      </w:r>
      <w:r w:rsidR="00165528" w:rsidRPr="00F152E2">
        <w:rPr>
          <w:strike/>
        </w:rPr>
        <w:t>-</w:t>
      </w:r>
      <w:r w:rsidR="002D7E5B" w:rsidRPr="00F152E2">
        <w:rPr>
          <w:strike/>
        </w:rPr>
        <w:t xml:space="preserve">slips (Leighton tube, 24 </w:t>
      </w:r>
      <w:r w:rsidR="00521DA6" w:rsidRPr="004D200A">
        <w:rPr>
          <w:u w:val="double"/>
        </w:rPr>
        <w:t>Usually monolayer cultures (i</w:t>
      </w:r>
      <w:r w:rsidR="004D200A" w:rsidRPr="004D200A">
        <w:rPr>
          <w:u w:val="double"/>
        </w:rPr>
        <w:t>.</w:t>
      </w:r>
      <w:r w:rsidR="00521DA6" w:rsidRPr="004D200A">
        <w:rPr>
          <w:u w:val="double"/>
        </w:rPr>
        <w:t>e</w:t>
      </w:r>
      <w:r w:rsidR="004D200A" w:rsidRPr="004D200A">
        <w:rPr>
          <w:u w:val="double"/>
        </w:rPr>
        <w:t xml:space="preserve">. </w:t>
      </w:r>
      <w:r w:rsidR="002D7E5B" w:rsidRPr="004D200A">
        <w:rPr>
          <w:u w:val="double"/>
        </w:rPr>
        <w:t>24</w:t>
      </w:r>
      <w:r w:rsidR="00C27740" w:rsidRPr="0078427A">
        <w:t>-</w:t>
      </w:r>
      <w:r w:rsidR="002D7E5B" w:rsidRPr="0078427A">
        <w:t>well cell culture plate</w:t>
      </w:r>
      <w:r w:rsidR="002B1CBE" w:rsidRPr="0078427A">
        <w:t>)</w:t>
      </w:r>
      <w:r w:rsidR="00A64361" w:rsidRPr="0078427A">
        <w:t xml:space="preserve"> </w:t>
      </w:r>
      <w:r w:rsidR="002D7E5B" w:rsidRPr="00F152E2">
        <w:rPr>
          <w:strike/>
        </w:rPr>
        <w:t xml:space="preserve">or chamber slides </w:t>
      </w:r>
      <w:r w:rsidR="002D7E5B" w:rsidRPr="0078427A">
        <w:t>with MDCK (or other appropriate cell)</w:t>
      </w:r>
      <w:r w:rsidR="002D7E5B" w:rsidRPr="004D200A">
        <w:rPr>
          <w:strike/>
        </w:rPr>
        <w:t xml:space="preserve"> monolayer</w:t>
      </w:r>
      <w:r w:rsidR="002D7E5B" w:rsidRPr="0078427A">
        <w:t xml:space="preserve"> can be inoculated for this purpose. The isolation procedure is as </w:t>
      </w:r>
      <w:r w:rsidR="00C27740" w:rsidRPr="0078427A">
        <w:t>described</w:t>
      </w:r>
      <w:r w:rsidR="002D7E5B" w:rsidRPr="0078427A">
        <w:t xml:space="preserve"> above (</w:t>
      </w:r>
      <w:r w:rsidR="00C27740" w:rsidRPr="0078427A">
        <w:t>step iii</w:t>
      </w:r>
      <w:r w:rsidR="002D7E5B" w:rsidRPr="0078427A">
        <w:t xml:space="preserve">). In some instances, it may be necessary to make tenfold dilutions of the cell culture virus in order to </w:t>
      </w:r>
      <w:r w:rsidR="002D7E5B" w:rsidRPr="004D200A">
        <w:rPr>
          <w:strike/>
        </w:rPr>
        <w:t>have</w:t>
      </w:r>
      <w:r w:rsidR="004D200A">
        <w:rPr>
          <w:strike/>
        </w:rPr>
        <w:t xml:space="preserve"> </w:t>
      </w:r>
      <w:r w:rsidR="00EE3139" w:rsidRPr="004D200A">
        <w:rPr>
          <w:u w:val="double"/>
        </w:rPr>
        <w:t>produce</w:t>
      </w:r>
      <w:r w:rsidR="00EE3139" w:rsidRPr="0078427A">
        <w:t xml:space="preserve"> </w:t>
      </w:r>
      <w:r w:rsidR="002D7E5B" w:rsidRPr="0078427A">
        <w:t>appropriate CPE on the</w:t>
      </w:r>
      <w:r w:rsidR="000355E8" w:rsidRPr="0078427A">
        <w:t xml:space="preserve"> </w:t>
      </w:r>
      <w:r w:rsidR="002D7E5B" w:rsidRPr="004D200A">
        <w:rPr>
          <w:strike/>
        </w:rPr>
        <w:t>cover</w:t>
      </w:r>
      <w:r w:rsidR="00C27740" w:rsidRPr="004D200A">
        <w:rPr>
          <w:strike/>
        </w:rPr>
        <w:t>-</w:t>
      </w:r>
      <w:r w:rsidR="002D7E5B" w:rsidRPr="004D200A">
        <w:rPr>
          <w:strike/>
        </w:rPr>
        <w:t>slip</w:t>
      </w:r>
      <w:r w:rsidR="004D200A">
        <w:rPr>
          <w:strike/>
        </w:rPr>
        <w:t xml:space="preserve"> </w:t>
      </w:r>
      <w:r w:rsidR="00521DA6" w:rsidRPr="004D200A">
        <w:rPr>
          <w:u w:val="double"/>
        </w:rPr>
        <w:t>monolayer</w:t>
      </w:r>
      <w:r w:rsidR="002D7E5B" w:rsidRPr="0078427A">
        <w:t>. Influenza subtypes can be determined by the h</w:t>
      </w:r>
      <w:r w:rsidR="00165528" w:rsidRPr="0078427A">
        <w:t>a</w:t>
      </w:r>
      <w:r w:rsidR="002D7E5B" w:rsidRPr="0078427A">
        <w:t xml:space="preserve">emagglutination inhibition (HI) </w:t>
      </w:r>
      <w:r w:rsidR="002D7E5B" w:rsidRPr="00F348C2">
        <w:t xml:space="preserve">and neuraminidase inhibition (NI) </w:t>
      </w:r>
      <w:r w:rsidR="00757379" w:rsidRPr="00F348C2">
        <w:t>tests</w:t>
      </w:r>
      <w:r w:rsidR="00E43B18" w:rsidRPr="00F348C2">
        <w:t xml:space="preserve">, or by </w:t>
      </w:r>
      <w:r w:rsidR="00C86555" w:rsidRPr="00F348C2">
        <w:rPr>
          <w:u w:val="double"/>
        </w:rPr>
        <w:t>real</w:t>
      </w:r>
      <w:r w:rsidR="004D200A" w:rsidRPr="00F348C2">
        <w:rPr>
          <w:u w:val="double"/>
        </w:rPr>
        <w:t>-</w:t>
      </w:r>
      <w:r w:rsidR="00C86555" w:rsidRPr="00F348C2">
        <w:rPr>
          <w:u w:val="double"/>
        </w:rPr>
        <w:t>time or conventional</w:t>
      </w:r>
      <w:r w:rsidR="00C86555" w:rsidRPr="00F348C2">
        <w:t xml:space="preserve"> </w:t>
      </w:r>
      <w:r w:rsidR="00F27D3E" w:rsidRPr="00F348C2">
        <w:t xml:space="preserve">RT-PCR </w:t>
      </w:r>
      <w:r w:rsidR="00E43B18" w:rsidRPr="00F348C2">
        <w:t>with primers validated for sensitive and specific amplification of individual HA and NA genes</w:t>
      </w:r>
      <w:r w:rsidR="00300DA1" w:rsidRPr="00F348C2">
        <w:t xml:space="preserve"> (</w:t>
      </w:r>
      <w:r w:rsidR="00057B16" w:rsidRPr="00F348C2">
        <w:rPr>
          <w:u w:val="double"/>
        </w:rPr>
        <w:t xml:space="preserve">for example </w:t>
      </w:r>
      <w:r w:rsidR="004D200A" w:rsidRPr="00F348C2">
        <w:rPr>
          <w:u w:val="double"/>
        </w:rPr>
        <w:t xml:space="preserve">Bonin </w:t>
      </w:r>
      <w:r w:rsidR="004D200A" w:rsidRPr="00F348C2">
        <w:rPr>
          <w:i/>
          <w:u w:val="double"/>
        </w:rPr>
        <w:t>et al</w:t>
      </w:r>
      <w:r w:rsidR="004D200A" w:rsidRPr="00F348C2">
        <w:rPr>
          <w:u w:val="double"/>
        </w:rPr>
        <w:t>., 2018;</w:t>
      </w:r>
      <w:r w:rsidR="004D200A" w:rsidRPr="00F348C2">
        <w:t xml:space="preserve"> </w:t>
      </w:r>
      <w:proofErr w:type="spellStart"/>
      <w:r w:rsidR="001D11E8" w:rsidRPr="00F348C2">
        <w:t>Chiapponi</w:t>
      </w:r>
      <w:proofErr w:type="spellEnd"/>
      <w:r w:rsidR="001D11E8" w:rsidRPr="00F348C2">
        <w:t xml:space="preserve"> </w:t>
      </w:r>
      <w:r w:rsidR="001D11E8" w:rsidRPr="00F348C2">
        <w:rPr>
          <w:i/>
        </w:rPr>
        <w:t>et al.,</w:t>
      </w:r>
      <w:r w:rsidR="001D11E8" w:rsidRPr="00F348C2">
        <w:t xml:space="preserve"> 2012; </w:t>
      </w:r>
      <w:proofErr w:type="spellStart"/>
      <w:r w:rsidR="004D200A" w:rsidRPr="00F348C2">
        <w:rPr>
          <w:u w:val="double"/>
        </w:rPr>
        <w:t>Henritzi</w:t>
      </w:r>
      <w:proofErr w:type="spellEnd"/>
      <w:r w:rsidR="004D200A" w:rsidRPr="00F348C2">
        <w:rPr>
          <w:u w:val="double"/>
        </w:rPr>
        <w:t xml:space="preserve"> </w:t>
      </w:r>
      <w:r w:rsidR="004D200A" w:rsidRPr="00F348C2">
        <w:rPr>
          <w:i/>
          <w:u w:val="double"/>
        </w:rPr>
        <w:t>et al.</w:t>
      </w:r>
      <w:r w:rsidR="004D200A" w:rsidRPr="00F348C2">
        <w:rPr>
          <w:u w:val="double"/>
        </w:rPr>
        <w:t>, 2016;</w:t>
      </w:r>
      <w:r w:rsidR="004D200A" w:rsidRPr="00F348C2">
        <w:t xml:space="preserve"> </w:t>
      </w:r>
      <w:r w:rsidR="001D11E8" w:rsidRPr="00F348C2">
        <w:t xml:space="preserve">Nagarajan </w:t>
      </w:r>
      <w:r w:rsidR="001D11E8" w:rsidRPr="00F348C2">
        <w:rPr>
          <w:i/>
        </w:rPr>
        <w:t>et al.,</w:t>
      </w:r>
      <w:r w:rsidR="00A0002B" w:rsidRPr="00F348C2">
        <w:t xml:space="preserve"> 2010</w:t>
      </w:r>
      <w:r w:rsidR="004D200A" w:rsidRPr="00F348C2">
        <w:t xml:space="preserve">; </w:t>
      </w:r>
      <w:proofErr w:type="spellStart"/>
      <w:r w:rsidR="004D200A" w:rsidRPr="00F348C2">
        <w:rPr>
          <w:u w:val="double"/>
        </w:rPr>
        <w:t>Ryt</w:t>
      </w:r>
      <w:proofErr w:type="spellEnd"/>
      <w:r w:rsidR="00617538" w:rsidRPr="00F348C2">
        <w:rPr>
          <w:u w:val="double"/>
        </w:rPr>
        <w:t>-</w:t>
      </w:r>
      <w:r w:rsidR="004D200A" w:rsidRPr="00F348C2">
        <w:rPr>
          <w:u w:val="double"/>
        </w:rPr>
        <w:t xml:space="preserve">Hansen </w:t>
      </w:r>
      <w:r w:rsidR="004D200A" w:rsidRPr="00F348C2">
        <w:rPr>
          <w:i/>
          <w:u w:val="double"/>
        </w:rPr>
        <w:t>et al.</w:t>
      </w:r>
      <w:r w:rsidR="004D200A" w:rsidRPr="00F348C2">
        <w:rPr>
          <w:u w:val="double"/>
        </w:rPr>
        <w:t>, 2020</w:t>
      </w:r>
      <w:r w:rsidR="004D200A" w:rsidRPr="00F348C2">
        <w:t>)</w:t>
      </w:r>
      <w:r w:rsidR="00CF2DED" w:rsidRPr="00F348C2">
        <w:t xml:space="preserve"> </w:t>
      </w:r>
      <w:r w:rsidR="00CF2DED" w:rsidRPr="00F348C2">
        <w:rPr>
          <w:u w:val="double"/>
        </w:rPr>
        <w:t xml:space="preserve">or by gene sequencing and comparing data obtained with those of previously characterised </w:t>
      </w:r>
      <w:proofErr w:type="spellStart"/>
      <w:r w:rsidR="005A7C38" w:rsidRPr="00F348C2">
        <w:rPr>
          <w:u w:val="double"/>
        </w:rPr>
        <w:t>swIAV</w:t>
      </w:r>
      <w:proofErr w:type="spellEnd"/>
      <w:r w:rsidR="005A7C38" w:rsidRPr="00F348C2">
        <w:rPr>
          <w:u w:val="double"/>
        </w:rPr>
        <w:t>-s</w:t>
      </w:r>
      <w:r w:rsidR="0038283D" w:rsidRPr="00F348C2">
        <w:t xml:space="preserve">. </w:t>
      </w:r>
      <w:r w:rsidR="004D200A" w:rsidRPr="00F348C2">
        <w:rPr>
          <w:strike/>
        </w:rPr>
        <w:t xml:space="preserve">However, </w:t>
      </w:r>
      <w:r w:rsidR="00057B16" w:rsidRPr="00F348C2">
        <w:t>V</w:t>
      </w:r>
      <w:r w:rsidR="006B6666" w:rsidRPr="00F348C2">
        <w:t xml:space="preserve">alidation </w:t>
      </w:r>
      <w:r w:rsidR="004C2C11" w:rsidRPr="00F348C2">
        <w:t xml:space="preserve">using </w:t>
      </w:r>
      <w:r w:rsidR="006B6666" w:rsidRPr="00F348C2">
        <w:t>endemic</w:t>
      </w:r>
      <w:r w:rsidR="004C2C11" w:rsidRPr="00F348C2">
        <w:t>ally circulating</w:t>
      </w:r>
      <w:r w:rsidR="006B6666" w:rsidRPr="00F348C2">
        <w:t xml:space="preserve"> strains in </w:t>
      </w:r>
      <w:r w:rsidR="00614AF1" w:rsidRPr="00F348C2">
        <w:t>the region should be</w:t>
      </w:r>
      <w:r w:rsidR="00E74877" w:rsidRPr="00F348C2">
        <w:t xml:space="preserve"> done</w:t>
      </w:r>
      <w:r w:rsidR="00614AF1" w:rsidRPr="00F348C2">
        <w:t xml:space="preserve"> to ensure</w:t>
      </w:r>
      <w:r w:rsidR="00E74877" w:rsidRPr="00F348C2">
        <w:t xml:space="preserve"> fitness for purpose of tests since</w:t>
      </w:r>
      <w:r w:rsidR="00614AF1" w:rsidRPr="00F348C2">
        <w:t xml:space="preserve"> endemic strains of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614AF1" w:rsidRPr="00F348C2">
        <w:t xml:space="preserve"> may vary</w:t>
      </w:r>
      <w:r w:rsidR="00E74877" w:rsidRPr="00F348C2">
        <w:t xml:space="preserve"> genetically between</w:t>
      </w:r>
      <w:r w:rsidR="00614AF1" w:rsidRPr="00F348C2">
        <w:t xml:space="preserve"> region</w:t>
      </w:r>
      <w:r w:rsidR="00E74877" w:rsidRPr="00F348C2">
        <w:t>s</w:t>
      </w:r>
      <w:r w:rsidR="00614AF1" w:rsidRPr="00F348C2">
        <w:t>.</w:t>
      </w:r>
    </w:p>
    <w:p w14:paraId="759F756B" w14:textId="7ABB5A36" w:rsidR="002D7E5B" w:rsidRPr="00F348C2" w:rsidRDefault="008D319C" w:rsidP="008D319C">
      <w:pPr>
        <w:pStyle w:val="111"/>
        <w:rPr>
          <w:szCs w:val="18"/>
        </w:rPr>
      </w:pPr>
      <w:r w:rsidRPr="00F348C2">
        <w:t>1.1.3.</w:t>
      </w:r>
      <w:r w:rsidR="00B03442" w:rsidRPr="00F348C2">
        <w:tab/>
      </w:r>
      <w:r w:rsidR="002D7E5B" w:rsidRPr="00F348C2">
        <w:t>Egg inoculation</w:t>
      </w:r>
      <w:r w:rsidR="00F51AB7" w:rsidRPr="00F348C2">
        <w:t xml:space="preserve"> </w:t>
      </w:r>
      <w:r w:rsidR="00A841B7" w:rsidRPr="00F348C2">
        <w:rPr>
          <w:strike/>
          <w:szCs w:val="18"/>
        </w:rPr>
        <w:t>(</w:t>
      </w:r>
      <w:r w:rsidR="00611E27" w:rsidRPr="00F348C2">
        <w:rPr>
          <w:strike/>
          <w:szCs w:val="18"/>
        </w:rPr>
        <w:t>Senne</w:t>
      </w:r>
      <w:r w:rsidR="00611E27" w:rsidRPr="00F348C2">
        <w:rPr>
          <w:strike/>
        </w:rPr>
        <w:t>, 1998</w:t>
      </w:r>
      <w:r w:rsidR="00A841B7" w:rsidRPr="00F348C2">
        <w:rPr>
          <w:strike/>
          <w:szCs w:val="18"/>
        </w:rPr>
        <w:t>)</w:t>
      </w:r>
    </w:p>
    <w:p w14:paraId="01687BEB" w14:textId="38C62C35" w:rsidR="002D7E5B" w:rsidRPr="0078427A" w:rsidRDefault="004D317E" w:rsidP="008D319C">
      <w:pPr>
        <w:pStyle w:val="i"/>
      </w:pPr>
      <w:r w:rsidRPr="00F348C2">
        <w:t>i)</w:t>
      </w:r>
      <w:r w:rsidRPr="00F348C2">
        <w:tab/>
      </w:r>
      <w:r w:rsidR="002D7E5B" w:rsidRPr="00F348C2">
        <w:t xml:space="preserve">Use </w:t>
      </w:r>
      <w:r w:rsidR="008B037F" w:rsidRPr="00F348C2">
        <w:t>9</w:t>
      </w:r>
      <w:r w:rsidR="008D319C" w:rsidRPr="00F348C2">
        <w:t xml:space="preserve">- to </w:t>
      </w:r>
      <w:r w:rsidR="002D7E5B" w:rsidRPr="00F348C2">
        <w:t>11</w:t>
      </w:r>
      <w:r w:rsidR="00757379" w:rsidRPr="00F348C2">
        <w:t>-</w:t>
      </w:r>
      <w:r w:rsidR="002D7E5B" w:rsidRPr="00F348C2">
        <w:t xml:space="preserve">day-old embryonated </w:t>
      </w:r>
      <w:r w:rsidR="008F16DB" w:rsidRPr="00F348C2">
        <w:t>fowl</w:t>
      </w:r>
      <w:r w:rsidR="004419CE" w:rsidRPr="00F348C2">
        <w:rPr>
          <w:u w:val="double"/>
        </w:rPr>
        <w:t>s’</w:t>
      </w:r>
      <w:r w:rsidR="008F16DB" w:rsidRPr="00F348C2">
        <w:t xml:space="preserve"> </w:t>
      </w:r>
      <w:r w:rsidR="002D7E5B" w:rsidRPr="00F348C2">
        <w:t>eggs</w:t>
      </w:r>
      <w:r w:rsidR="00492FE4" w:rsidRPr="00F348C2">
        <w:t xml:space="preserve"> (Senne</w:t>
      </w:r>
      <w:r w:rsidR="007C0FB0" w:rsidRPr="00F348C2">
        <w:t>,</w:t>
      </w:r>
      <w:r w:rsidR="00492FE4" w:rsidRPr="00F348C2">
        <w:t xml:space="preserve"> 1998)</w:t>
      </w:r>
      <w:r w:rsidR="002D7E5B" w:rsidRPr="00F348C2">
        <w:t>.</w:t>
      </w:r>
    </w:p>
    <w:p w14:paraId="20668505" w14:textId="3A844D0C" w:rsidR="002D7E5B" w:rsidRPr="00C86555" w:rsidRDefault="004D317E" w:rsidP="008D319C">
      <w:pPr>
        <w:pStyle w:val="i"/>
      </w:pPr>
      <w:r w:rsidRPr="0078427A">
        <w:t>ii)</w:t>
      </w:r>
      <w:r w:rsidRPr="0078427A">
        <w:tab/>
      </w:r>
      <w:r w:rsidR="002D7E5B" w:rsidRPr="0078427A">
        <w:t>Inoculate 0.1</w:t>
      </w:r>
      <w:r w:rsidR="00165528" w:rsidRPr="0078427A">
        <w:t>–</w:t>
      </w:r>
      <w:r w:rsidR="002D7E5B" w:rsidRPr="0078427A">
        <w:t>0.3 ml of inoculum int</w:t>
      </w:r>
      <w:r w:rsidR="00C27740" w:rsidRPr="0078427A">
        <w:t xml:space="preserve">o the </w:t>
      </w:r>
      <w:proofErr w:type="spellStart"/>
      <w:r w:rsidR="00985BCE" w:rsidRPr="0078427A">
        <w:t>allantoic</w:t>
      </w:r>
      <w:proofErr w:type="spellEnd"/>
      <w:r w:rsidR="00985BCE" w:rsidRPr="0078427A">
        <w:t xml:space="preserve"> cavity and </w:t>
      </w:r>
      <w:r w:rsidR="00C27740" w:rsidRPr="0078427A">
        <w:t>amniotic sac</w:t>
      </w:r>
      <w:r w:rsidR="00985BCE" w:rsidRPr="0078427A">
        <w:t xml:space="preserve">; many laboratories only inoculate via the </w:t>
      </w:r>
      <w:proofErr w:type="spellStart"/>
      <w:r w:rsidR="00985BCE" w:rsidRPr="0078427A">
        <w:t>allantoic</w:t>
      </w:r>
      <w:proofErr w:type="spellEnd"/>
      <w:r w:rsidR="00985BCE" w:rsidRPr="0078427A">
        <w:t xml:space="preserve"> route with similar sensitivity</w:t>
      </w:r>
      <w:r w:rsidR="00481459">
        <w:t xml:space="preserve"> </w:t>
      </w:r>
      <w:r w:rsidR="00FF5B21" w:rsidRPr="00481459">
        <w:rPr>
          <w:u w:val="double"/>
        </w:rPr>
        <w:t>however for primary isolation</w:t>
      </w:r>
      <w:r w:rsidR="00DE4675">
        <w:rPr>
          <w:u w:val="double"/>
        </w:rPr>
        <w:t>,</w:t>
      </w:r>
      <w:r w:rsidR="00FF5B21" w:rsidRPr="00481459">
        <w:rPr>
          <w:u w:val="double"/>
        </w:rPr>
        <w:t xml:space="preserve"> amniotic inoculation can increase sensitivity</w:t>
      </w:r>
      <w:r w:rsidR="00C27740" w:rsidRPr="00C86555">
        <w:t>.</w:t>
      </w:r>
      <w:r w:rsidR="00C27740" w:rsidRPr="002927FD">
        <w:t xml:space="preserve"> Generally, </w:t>
      </w:r>
      <w:r w:rsidR="00641354" w:rsidRPr="002927FD">
        <w:t>3</w:t>
      </w:r>
      <w:r w:rsidR="00F27D3E" w:rsidRPr="002927FD">
        <w:t>–</w:t>
      </w:r>
      <w:r w:rsidR="008D319C" w:rsidRPr="002927FD">
        <w:t>4 </w:t>
      </w:r>
      <w:r w:rsidR="002D7E5B" w:rsidRPr="00CF2DED">
        <w:t xml:space="preserve">eggs are inoculated per </w:t>
      </w:r>
      <w:r w:rsidR="00D959DD" w:rsidRPr="00C236ED">
        <w:rPr>
          <w:strike/>
        </w:rPr>
        <w:t xml:space="preserve">sample </w:t>
      </w:r>
      <w:r w:rsidR="00D959DD" w:rsidRPr="00C236ED">
        <w:rPr>
          <w:u w:val="double"/>
        </w:rPr>
        <w:t>specimen</w:t>
      </w:r>
      <w:r w:rsidR="002D7E5B" w:rsidRPr="00CF2DED">
        <w:t>.</w:t>
      </w:r>
    </w:p>
    <w:p w14:paraId="1809CF76" w14:textId="507F81DF" w:rsidR="002D7E5B" w:rsidRPr="0078427A" w:rsidRDefault="004D317E" w:rsidP="008D319C">
      <w:pPr>
        <w:pStyle w:val="i"/>
      </w:pPr>
      <w:r w:rsidRPr="0078427A">
        <w:t>iii)</w:t>
      </w:r>
      <w:r w:rsidRPr="0078427A">
        <w:tab/>
      </w:r>
      <w:r w:rsidR="002D7E5B" w:rsidRPr="0078427A">
        <w:t xml:space="preserve">Incubate eggs at </w:t>
      </w:r>
      <w:r w:rsidR="00985BCE" w:rsidRPr="0078427A">
        <w:t>35–</w:t>
      </w:r>
      <w:r w:rsidR="002D7E5B" w:rsidRPr="0078427A">
        <w:t>37</w:t>
      </w:r>
      <w:r w:rsidR="00693A39" w:rsidRPr="0078427A">
        <w:t>°C</w:t>
      </w:r>
      <w:r w:rsidR="002D7E5B" w:rsidRPr="0078427A">
        <w:t xml:space="preserve"> for </w:t>
      </w:r>
      <w:r w:rsidR="008B037F" w:rsidRPr="0078427A">
        <w:t>up to 5</w:t>
      </w:r>
      <w:r w:rsidR="002D7E5B" w:rsidRPr="0078427A">
        <w:t xml:space="preserve"> days and candle daily. Eggs with embryos that die within 24</w:t>
      </w:r>
      <w:r w:rsidR="00C925CC" w:rsidRPr="0078427A">
        <w:t> </w:t>
      </w:r>
      <w:r w:rsidR="002D7E5B" w:rsidRPr="0078427A">
        <w:t>hours of inoculation are discarded</w:t>
      </w:r>
      <w:r w:rsidR="009A0B13" w:rsidRPr="0078427A">
        <w:t xml:space="preserve"> (assumed to be </w:t>
      </w:r>
      <w:r w:rsidR="009A0B13" w:rsidRPr="00481459">
        <w:rPr>
          <w:strike/>
        </w:rPr>
        <w:t>trauma</w:t>
      </w:r>
      <w:r w:rsidR="003130BB" w:rsidRPr="00481459">
        <w:rPr>
          <w:strike/>
        </w:rPr>
        <w:t>-</w:t>
      </w:r>
      <w:r w:rsidR="009A0B13" w:rsidRPr="00481459">
        <w:rPr>
          <w:strike/>
        </w:rPr>
        <w:t>induced</w:t>
      </w:r>
      <w:r w:rsidR="00481459">
        <w:rPr>
          <w:strike/>
        </w:rPr>
        <w:t xml:space="preserve"> </w:t>
      </w:r>
      <w:r w:rsidR="00EE6E64" w:rsidRPr="00481459">
        <w:rPr>
          <w:u w:val="double"/>
        </w:rPr>
        <w:t>intercurrent</w:t>
      </w:r>
      <w:r w:rsidR="009A0B13" w:rsidRPr="0078427A">
        <w:t xml:space="preserve"> deaths associated with the inoculation process)</w:t>
      </w:r>
      <w:r w:rsidR="002D7E5B" w:rsidRPr="0078427A">
        <w:t>.</w:t>
      </w:r>
    </w:p>
    <w:p w14:paraId="4B689B26" w14:textId="61DA7A44" w:rsidR="002D7E5B" w:rsidRPr="0078427A" w:rsidRDefault="004D317E" w:rsidP="008D319C">
      <w:pPr>
        <w:pStyle w:val="i"/>
      </w:pPr>
      <w:r w:rsidRPr="0078427A">
        <w:t>iv)</w:t>
      </w:r>
      <w:r w:rsidRPr="0078427A">
        <w:tab/>
      </w:r>
      <w:r w:rsidR="002D7E5B" w:rsidRPr="0078427A">
        <w:t xml:space="preserve">Refrigerate eggs with embryos that died </w:t>
      </w:r>
      <w:r w:rsidR="00CE0760" w:rsidRPr="0078427A">
        <w:t>more</w:t>
      </w:r>
      <w:r w:rsidR="007E282F" w:rsidRPr="0078427A">
        <w:t xml:space="preserve"> than</w:t>
      </w:r>
      <w:r w:rsidR="002D7E5B" w:rsidRPr="0078427A">
        <w:t xml:space="preserve"> 24 hours </w:t>
      </w:r>
      <w:r w:rsidR="007E282F" w:rsidRPr="0078427A">
        <w:t xml:space="preserve">after </w:t>
      </w:r>
      <w:r w:rsidR="002D7E5B" w:rsidRPr="0078427A">
        <w:t>inoculation</w:t>
      </w:r>
      <w:r w:rsidR="002D7E5B" w:rsidRPr="00481459">
        <w:rPr>
          <w:strike/>
        </w:rPr>
        <w:t xml:space="preserve">. Harvest amniotic and </w:t>
      </w:r>
      <w:proofErr w:type="spellStart"/>
      <w:r w:rsidR="002D7E5B" w:rsidRPr="00481459">
        <w:rPr>
          <w:strike/>
        </w:rPr>
        <w:t>allantoic</w:t>
      </w:r>
      <w:proofErr w:type="spellEnd"/>
      <w:r w:rsidR="002D7E5B" w:rsidRPr="00481459">
        <w:rPr>
          <w:strike/>
        </w:rPr>
        <w:t xml:space="preserve"> fluids from eggs with dead embryos and from eggs with viable embryos</w:t>
      </w:r>
      <w:r w:rsidR="00EE6E64" w:rsidRPr="00481459">
        <w:rPr>
          <w:strike/>
        </w:rPr>
        <w:t xml:space="preserve"> </w:t>
      </w:r>
      <w:r w:rsidR="00EE6E64" w:rsidRPr="00481459">
        <w:rPr>
          <w:u w:val="double"/>
        </w:rPr>
        <w:t>or</w:t>
      </w:r>
      <w:r w:rsidR="00EE6E64" w:rsidRPr="0078427A">
        <w:t xml:space="preserve"> at the end of the incubation period</w:t>
      </w:r>
      <w:r w:rsidR="002D7E5B" w:rsidRPr="0078427A">
        <w:t xml:space="preserve">. All egg materials should be considered to be potentially infectious and should be treated accordingly to prevent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4B32E1" w:rsidRPr="0078427A">
        <w:t xml:space="preserve"> </w:t>
      </w:r>
      <w:r w:rsidR="002D7E5B" w:rsidRPr="0078427A">
        <w:t>exposure to the laboratory worker.</w:t>
      </w:r>
    </w:p>
    <w:p w14:paraId="0714E89F" w14:textId="456E8134" w:rsidR="002D7E5B" w:rsidRPr="0078427A" w:rsidRDefault="004D317E" w:rsidP="008D319C">
      <w:pPr>
        <w:pStyle w:val="i"/>
      </w:pPr>
      <w:r w:rsidRPr="0078427A">
        <w:t>v)</w:t>
      </w:r>
      <w:r w:rsidRPr="0078427A">
        <w:tab/>
      </w:r>
      <w:r w:rsidR="002D7E5B" w:rsidRPr="00481459">
        <w:rPr>
          <w:strike/>
        </w:rPr>
        <w:t>Centrifuge</w:t>
      </w:r>
      <w:r w:rsidR="00481459">
        <w:rPr>
          <w:strike/>
        </w:rPr>
        <w:t xml:space="preserve"> </w:t>
      </w:r>
      <w:r w:rsidR="00EE6E64" w:rsidRPr="00481459">
        <w:rPr>
          <w:u w:val="double"/>
        </w:rPr>
        <w:t xml:space="preserve">Harvest amniotic and </w:t>
      </w:r>
      <w:proofErr w:type="spellStart"/>
      <w:r w:rsidR="00EE6E64" w:rsidRPr="00481459">
        <w:rPr>
          <w:u w:val="double"/>
        </w:rPr>
        <w:t>allantoic</w:t>
      </w:r>
      <w:proofErr w:type="spellEnd"/>
      <w:r w:rsidR="00EE6E64" w:rsidRPr="0078427A">
        <w:t xml:space="preserve"> fluids</w:t>
      </w:r>
      <w:r w:rsidR="000154B5" w:rsidRPr="00906BE1">
        <w:rPr>
          <w:highlight w:val="yellow"/>
          <w:u w:val="double"/>
        </w:rPr>
        <w:t>, centrifuging if necessary</w:t>
      </w:r>
      <w:r w:rsidR="002D7E5B" w:rsidRPr="0078427A">
        <w:t xml:space="preserve"> at 1500</w:t>
      </w:r>
      <w:r w:rsidR="00165528" w:rsidRPr="0078427A">
        <w:t>–</w:t>
      </w:r>
      <w:r w:rsidR="002D7E5B" w:rsidRPr="0078427A">
        <w:t xml:space="preserve">1900 </w:t>
      </w:r>
      <w:r w:rsidR="002D7E5B" w:rsidRPr="0078427A">
        <w:rPr>
          <w:b/>
          <w:bCs/>
          <w:i/>
          <w:iCs/>
        </w:rPr>
        <w:t>g</w:t>
      </w:r>
      <w:r w:rsidR="002D7E5B" w:rsidRPr="0078427A">
        <w:t xml:space="preserve"> for 10</w:t>
      </w:r>
      <w:r w:rsidR="00165528" w:rsidRPr="0078427A">
        <w:t>–</w:t>
      </w:r>
      <w:r w:rsidR="002D7E5B" w:rsidRPr="0078427A">
        <w:t>20 minutes at 4</w:t>
      </w:r>
      <w:r w:rsidR="00DF2F3F" w:rsidRPr="0078427A">
        <w:t>°</w:t>
      </w:r>
      <w:r w:rsidR="002D7E5B" w:rsidRPr="0078427A">
        <w:t>C. Transfer the supernatant to another tube for testing.</w:t>
      </w:r>
    </w:p>
    <w:p w14:paraId="482CD588" w14:textId="70C56823" w:rsidR="002D7E5B" w:rsidRPr="00C86555" w:rsidRDefault="004D317E" w:rsidP="008D319C">
      <w:pPr>
        <w:pStyle w:val="i"/>
      </w:pPr>
      <w:r w:rsidRPr="0078427A">
        <w:t>vi)</w:t>
      </w:r>
      <w:r w:rsidRPr="0078427A">
        <w:tab/>
      </w:r>
      <w:r w:rsidR="002D7E5B" w:rsidRPr="0078427A">
        <w:t xml:space="preserve">Fluids are evaluated for the presence of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E565FD" w:rsidRPr="0078427A">
        <w:t xml:space="preserve"> </w:t>
      </w:r>
      <w:r w:rsidR="002D7E5B" w:rsidRPr="0078427A">
        <w:t xml:space="preserve">with the </w:t>
      </w:r>
      <w:r w:rsidR="00C925CC" w:rsidRPr="0078427A">
        <w:t>haem</w:t>
      </w:r>
      <w:r w:rsidR="002D7E5B" w:rsidRPr="0078427A">
        <w:t xml:space="preserve">agglutination </w:t>
      </w:r>
      <w:r w:rsidR="00757379" w:rsidRPr="0078427A">
        <w:t xml:space="preserve">(HA) </w:t>
      </w:r>
      <w:r w:rsidR="002D7E5B" w:rsidRPr="0078427A">
        <w:t>test</w:t>
      </w:r>
      <w:r w:rsidR="00C8012A" w:rsidRPr="00481459">
        <w:rPr>
          <w:u w:val="double"/>
        </w:rPr>
        <w:t xml:space="preserve">, or by ELISA (see </w:t>
      </w:r>
      <w:r w:rsidR="00DE4675">
        <w:rPr>
          <w:u w:val="double"/>
        </w:rPr>
        <w:t>Section B.</w:t>
      </w:r>
      <w:r w:rsidR="00C8012A" w:rsidRPr="00481459">
        <w:rPr>
          <w:u w:val="double"/>
        </w:rPr>
        <w:t>1.5)</w:t>
      </w:r>
      <w:r w:rsidR="002D7E5B" w:rsidRPr="00481459">
        <w:rPr>
          <w:u w:val="double"/>
        </w:rPr>
        <w:t xml:space="preserve"> </w:t>
      </w:r>
      <w:r w:rsidR="00CB61CC" w:rsidRPr="00481459">
        <w:rPr>
          <w:u w:val="double"/>
        </w:rPr>
        <w:t xml:space="preserve">or by </w:t>
      </w:r>
      <w:r w:rsidR="00F5400B" w:rsidRPr="00481459">
        <w:rPr>
          <w:u w:val="double"/>
        </w:rPr>
        <w:t>(M- or NP-gene)</w:t>
      </w:r>
      <w:r w:rsidR="00C86555" w:rsidRPr="00481459">
        <w:rPr>
          <w:u w:val="double"/>
        </w:rPr>
        <w:t xml:space="preserve"> </w:t>
      </w:r>
      <w:r w:rsidR="00CB61CC" w:rsidRPr="00481459">
        <w:rPr>
          <w:u w:val="double"/>
        </w:rPr>
        <w:t>RT-PCR</w:t>
      </w:r>
      <w:r w:rsidR="00CB61CC" w:rsidRPr="00C86555">
        <w:t xml:space="preserve"> </w:t>
      </w:r>
      <w:r w:rsidR="002D7E5B" w:rsidRPr="00C86555">
        <w:t>(</w:t>
      </w:r>
      <w:r w:rsidR="00C925CC" w:rsidRPr="00C86555">
        <w:t xml:space="preserve">see </w:t>
      </w:r>
      <w:r w:rsidR="00DE4675">
        <w:rPr>
          <w:u w:val="double"/>
        </w:rPr>
        <w:t>Section B.</w:t>
      </w:r>
      <w:r w:rsidR="00DE4675" w:rsidRPr="00481459">
        <w:rPr>
          <w:u w:val="double"/>
        </w:rPr>
        <w:t>1.</w:t>
      </w:r>
      <w:r w:rsidR="00DE4675">
        <w:rPr>
          <w:u w:val="double"/>
        </w:rPr>
        <w:t>6</w:t>
      </w:r>
      <w:r w:rsidR="002D7E5B" w:rsidRPr="00C86555">
        <w:t>).</w:t>
      </w:r>
    </w:p>
    <w:p w14:paraId="7B089DF7" w14:textId="7721E641" w:rsidR="002D7E5B" w:rsidRPr="0078427A" w:rsidRDefault="004D317E" w:rsidP="008D319C">
      <w:pPr>
        <w:pStyle w:val="i"/>
        <w:spacing w:after="240"/>
      </w:pPr>
      <w:r w:rsidRPr="0078427A">
        <w:t>vii)</w:t>
      </w:r>
      <w:r w:rsidRPr="0078427A">
        <w:tab/>
      </w:r>
      <w:r w:rsidR="002D7E5B" w:rsidRPr="0078427A">
        <w:t>Repass</w:t>
      </w:r>
      <w:r w:rsidR="008F16DB" w:rsidRPr="0078427A">
        <w:t xml:space="preserve"> (up to 1</w:t>
      </w:r>
      <w:r w:rsidR="003130BB" w:rsidRPr="0078427A">
        <w:t>–</w:t>
      </w:r>
      <w:r w:rsidR="008F16DB" w:rsidRPr="0078427A">
        <w:t>2 passages)</w:t>
      </w:r>
      <w:r w:rsidR="002D7E5B" w:rsidRPr="0078427A">
        <w:t xml:space="preserve"> fluids negative for </w:t>
      </w:r>
      <w:r w:rsidR="00C925CC" w:rsidRPr="0078427A">
        <w:t>haem</w:t>
      </w:r>
      <w:r w:rsidR="002D7E5B" w:rsidRPr="0078427A">
        <w:t xml:space="preserve">agglutinating activity (negative for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2D7E5B" w:rsidRPr="0078427A">
        <w:t xml:space="preserve">) in eggs or on cell lines as described above. Isolation may be improved by making tenfold dilutions of the fluid in cell culture medium. </w:t>
      </w:r>
    </w:p>
    <w:p w14:paraId="14A10B96" w14:textId="77777777" w:rsidR="002D7E5B" w:rsidRPr="0078427A" w:rsidRDefault="008D319C" w:rsidP="008D319C">
      <w:pPr>
        <w:pStyle w:val="111"/>
      </w:pPr>
      <w:r w:rsidRPr="0078427A">
        <w:t>1.1.4.</w:t>
      </w:r>
      <w:r w:rsidR="004D317E" w:rsidRPr="0078427A">
        <w:tab/>
      </w:r>
      <w:r w:rsidR="002D7E5B" w:rsidRPr="0078427A">
        <w:t>H</w:t>
      </w:r>
      <w:r w:rsidR="004D317E" w:rsidRPr="0078427A">
        <w:t>a</w:t>
      </w:r>
      <w:r w:rsidR="002D7E5B" w:rsidRPr="0078427A">
        <w:t>emagglutination test</w:t>
      </w:r>
    </w:p>
    <w:p w14:paraId="014640E7" w14:textId="58E42879" w:rsidR="002D7E5B" w:rsidRPr="0078427A" w:rsidRDefault="004D317E" w:rsidP="008D319C">
      <w:pPr>
        <w:pStyle w:val="i"/>
      </w:pPr>
      <w:r w:rsidRPr="0078427A">
        <w:t>i)</w:t>
      </w:r>
      <w:r w:rsidRPr="0078427A">
        <w:tab/>
      </w:r>
      <w:r w:rsidR="002D7E5B" w:rsidRPr="0078427A">
        <w:t xml:space="preserve">Prepare a 0.5% erythrocyte suspension from </w:t>
      </w:r>
      <w:r w:rsidR="007E282F" w:rsidRPr="0078427A">
        <w:t>male</w:t>
      </w:r>
      <w:r w:rsidR="002D7E5B" w:rsidRPr="0078427A">
        <w:t xml:space="preserve"> turkey or chicken</w:t>
      </w:r>
      <w:r w:rsidR="00FF5B21" w:rsidRPr="0078427A">
        <w:t xml:space="preserve"> </w:t>
      </w:r>
      <w:r w:rsidR="002D7E5B" w:rsidRPr="00481459">
        <w:rPr>
          <w:strike/>
        </w:rPr>
        <w:t>blood</w:t>
      </w:r>
      <w:r w:rsidR="00481459">
        <w:rPr>
          <w:strike/>
        </w:rPr>
        <w:t xml:space="preserve"> </w:t>
      </w:r>
      <w:r w:rsidR="00FF5B21" w:rsidRPr="00481459">
        <w:rPr>
          <w:u w:val="double"/>
        </w:rPr>
        <w:t>or guinea</w:t>
      </w:r>
      <w:r w:rsidR="00481459" w:rsidRPr="00481459">
        <w:rPr>
          <w:u w:val="double"/>
        </w:rPr>
        <w:t>-</w:t>
      </w:r>
      <w:r w:rsidR="00FF5B21" w:rsidRPr="00481459">
        <w:rPr>
          <w:u w:val="double"/>
        </w:rPr>
        <w:t>pig</w:t>
      </w:r>
      <w:r w:rsidR="002D7E5B" w:rsidRPr="00481459">
        <w:rPr>
          <w:u w:val="double"/>
        </w:rPr>
        <w:t xml:space="preserve"> blood</w:t>
      </w:r>
      <w:r w:rsidR="0067429E" w:rsidRPr="00481459">
        <w:rPr>
          <w:u w:val="double"/>
        </w:rPr>
        <w:t xml:space="preserve"> (</w:t>
      </w:r>
      <w:proofErr w:type="spellStart"/>
      <w:r w:rsidR="0067429E" w:rsidRPr="00F348C2">
        <w:rPr>
          <w:u w:val="double"/>
        </w:rPr>
        <w:t>Takemae</w:t>
      </w:r>
      <w:proofErr w:type="spellEnd"/>
      <w:r w:rsidR="0067429E" w:rsidRPr="00F348C2">
        <w:rPr>
          <w:u w:val="double"/>
        </w:rPr>
        <w:t xml:space="preserve"> </w:t>
      </w:r>
      <w:r w:rsidR="0067429E" w:rsidRPr="00F348C2">
        <w:rPr>
          <w:i/>
          <w:iCs/>
          <w:u w:val="double"/>
        </w:rPr>
        <w:t>et al.,</w:t>
      </w:r>
      <w:r w:rsidR="0067429E" w:rsidRPr="00F348C2">
        <w:rPr>
          <w:u w:val="double"/>
        </w:rPr>
        <w:t xml:space="preserve"> 2010)</w:t>
      </w:r>
      <w:r w:rsidR="00481459" w:rsidRPr="00F348C2">
        <w:t>.</w:t>
      </w:r>
      <w:r w:rsidR="00420582" w:rsidRPr="00F348C2">
        <w:t xml:space="preserve"> </w:t>
      </w:r>
      <w:r w:rsidR="00750548" w:rsidRPr="00F348C2">
        <w:t>Dispense whole blood into a tube and add</w:t>
      </w:r>
      <w:r w:rsidR="00420582" w:rsidRPr="00F348C2">
        <w:t xml:space="preserve"> PBS.</w:t>
      </w:r>
      <w:r w:rsidR="00750548" w:rsidRPr="00F348C2">
        <w:t xml:space="preserve"> For example, 10</w:t>
      </w:r>
      <w:r w:rsidR="00420582" w:rsidRPr="00F348C2">
        <w:t>–20 ml</w:t>
      </w:r>
      <w:r w:rsidR="00750548" w:rsidRPr="00F348C2">
        <w:t xml:space="preserve"> whole blood in a 50 ml centrifuge</w:t>
      </w:r>
      <w:r w:rsidR="00750548" w:rsidRPr="00737AFD">
        <w:t xml:space="preserve"> tube to which</w:t>
      </w:r>
      <w:r w:rsidR="00420582" w:rsidRPr="0078427A">
        <w:t xml:space="preserve"> PBS is added to fill the tube.</w:t>
      </w:r>
      <w:r w:rsidR="00750548" w:rsidRPr="0078427A">
        <w:t xml:space="preserve"> Gently invert the tube several times to wa</w:t>
      </w:r>
      <w:r w:rsidR="00C71799" w:rsidRPr="0078427A">
        <w:t>sh</w:t>
      </w:r>
      <w:r w:rsidR="00420582" w:rsidRPr="0078427A">
        <w:t xml:space="preserve"> the erythrocytes. </w:t>
      </w:r>
      <w:r w:rsidR="00750548" w:rsidRPr="0078427A">
        <w:t>Centrifuge at 800</w:t>
      </w:r>
      <w:r w:rsidR="00420582" w:rsidRPr="0078427A">
        <w:t> </w:t>
      </w:r>
      <w:r w:rsidR="00750548" w:rsidRPr="0078427A">
        <w:rPr>
          <w:b/>
          <w:i/>
        </w:rPr>
        <w:t>g</w:t>
      </w:r>
      <w:r w:rsidR="00750548" w:rsidRPr="0078427A">
        <w:t xml:space="preserve"> for 10 minutes</w:t>
      </w:r>
      <w:r w:rsidR="00121C5F" w:rsidRPr="0078427A">
        <w:t xml:space="preserve"> in a refrigerated centrifuge. </w:t>
      </w:r>
      <w:r w:rsidR="00750548" w:rsidRPr="0078427A">
        <w:t>Aspirate PBS and buffy coat (white blood cell layer) f</w:t>
      </w:r>
      <w:r w:rsidR="00420582" w:rsidRPr="0078427A">
        <w:t xml:space="preserve">rom the tube. </w:t>
      </w:r>
      <w:r w:rsidR="00750548" w:rsidRPr="0078427A">
        <w:t>Refill the tube with fresh PBS and res</w:t>
      </w:r>
      <w:r w:rsidR="00420582" w:rsidRPr="0078427A">
        <w:t>uspend erythrocytes thoroughly.</w:t>
      </w:r>
      <w:r w:rsidR="00750548" w:rsidRPr="0078427A">
        <w:t xml:space="preserve"> Repeat the washing and centrifugation cycle </w:t>
      </w:r>
      <w:r w:rsidR="00121C5F" w:rsidRPr="0078427A">
        <w:t>two</w:t>
      </w:r>
      <w:r w:rsidR="00750548" w:rsidRPr="0078427A">
        <w:t xml:space="preserve"> additional times.</w:t>
      </w:r>
      <w:r w:rsidR="00420582" w:rsidRPr="0078427A">
        <w:t xml:space="preserve"> </w:t>
      </w:r>
      <w:r w:rsidR="00750548" w:rsidRPr="0078427A">
        <w:t>Once washing is complete</w:t>
      </w:r>
      <w:r w:rsidR="00C71799" w:rsidRPr="0078427A">
        <w:t>,</w:t>
      </w:r>
      <w:r w:rsidR="00750548" w:rsidRPr="0078427A">
        <w:t xml:space="preserve"> add sufficient erythrocytes to PBS to make a 0.5% solution.</w:t>
      </w:r>
      <w:r w:rsidR="00641354" w:rsidRPr="0078427A">
        <w:t xml:space="preserve"> Certain </w:t>
      </w:r>
      <w:r w:rsidR="00C71799" w:rsidRPr="0078427A">
        <w:t xml:space="preserve">virus </w:t>
      </w:r>
      <w:r w:rsidR="00641354" w:rsidRPr="0078427A">
        <w:t xml:space="preserve">strains agglutinate </w:t>
      </w:r>
      <w:r w:rsidR="003E1CC9" w:rsidRPr="0078427A">
        <w:t>turkey</w:t>
      </w:r>
      <w:r w:rsidR="00521DA6" w:rsidRPr="0078427A">
        <w:t xml:space="preserve"> </w:t>
      </w:r>
      <w:r w:rsidR="00521DA6" w:rsidRPr="00481459">
        <w:rPr>
          <w:u w:val="double"/>
        </w:rPr>
        <w:t>or</w:t>
      </w:r>
      <w:r w:rsidR="00521DA6" w:rsidRPr="0078427A">
        <w:t xml:space="preserve"> </w:t>
      </w:r>
      <w:r w:rsidR="00521DA6" w:rsidRPr="00481459">
        <w:rPr>
          <w:u w:val="double"/>
        </w:rPr>
        <w:t>guinea</w:t>
      </w:r>
      <w:r w:rsidR="00481459" w:rsidRPr="00481459">
        <w:rPr>
          <w:u w:val="double"/>
        </w:rPr>
        <w:t>-</w:t>
      </w:r>
      <w:r w:rsidR="00521DA6" w:rsidRPr="00481459">
        <w:rPr>
          <w:u w:val="double"/>
        </w:rPr>
        <w:t>pig</w:t>
      </w:r>
      <w:r w:rsidR="003E1CC9" w:rsidRPr="0078427A">
        <w:t xml:space="preserve"> rather than </w:t>
      </w:r>
      <w:r w:rsidR="00641354" w:rsidRPr="0078427A">
        <w:t>chicken erythrocytes to greater or lesser degrees. Therefore, it may be necessary to choose the species of erythrocytes based on the strains circulating in a given area.</w:t>
      </w:r>
      <w:r w:rsidR="002D7E5B" w:rsidRPr="0078427A">
        <w:t xml:space="preserve"> Washed erythrocytes and 0.5% suspension</w:t>
      </w:r>
      <w:r w:rsidR="007E282F" w:rsidRPr="0078427A">
        <w:t>s</w:t>
      </w:r>
      <w:r w:rsidR="002D7E5B" w:rsidRPr="0078427A">
        <w:t xml:space="preserve"> of erythrocytes can be stored at 4</w:t>
      </w:r>
      <w:r w:rsidR="00DF2F3F" w:rsidRPr="0078427A">
        <w:t>°</w:t>
      </w:r>
      <w:r w:rsidR="002D7E5B" w:rsidRPr="0078427A">
        <w:t>C for up to 1 week</w:t>
      </w:r>
      <w:r w:rsidR="00F51AB7" w:rsidRPr="0078427A">
        <w:t xml:space="preserve">. </w:t>
      </w:r>
      <w:r w:rsidR="002D7E5B" w:rsidRPr="0078427A">
        <w:t>Discard if h</w:t>
      </w:r>
      <w:r w:rsidR="00C925CC" w:rsidRPr="0078427A">
        <w:t>a</w:t>
      </w:r>
      <w:r w:rsidR="002D7E5B" w:rsidRPr="0078427A">
        <w:t>emolysis is observed.</w:t>
      </w:r>
    </w:p>
    <w:p w14:paraId="7F34955D" w14:textId="1709F285" w:rsidR="002D7E5B" w:rsidRPr="0078427A" w:rsidRDefault="004D317E" w:rsidP="008D319C">
      <w:pPr>
        <w:pStyle w:val="i"/>
      </w:pPr>
      <w:r w:rsidRPr="0078427A">
        <w:t>ii)</w:t>
      </w:r>
      <w:r w:rsidRPr="0078427A">
        <w:tab/>
      </w:r>
      <w:r w:rsidR="002D7E5B" w:rsidRPr="0078427A">
        <w:t>Dispense 50</w:t>
      </w:r>
      <w:r w:rsidR="004349DA" w:rsidRPr="0078427A">
        <w:t xml:space="preserve"> µl</w:t>
      </w:r>
      <w:r w:rsidR="002D7E5B" w:rsidRPr="0078427A">
        <w:t xml:space="preserve"> PBS in a row of </w:t>
      </w:r>
      <w:r w:rsidR="00F16689" w:rsidRPr="0078427A">
        <w:t>8</w:t>
      </w:r>
      <w:r w:rsidR="00F27D3E" w:rsidRPr="0078427A">
        <w:t>–</w:t>
      </w:r>
      <w:r w:rsidR="002D7E5B" w:rsidRPr="0078427A">
        <w:t xml:space="preserve">12 wells </w:t>
      </w:r>
      <w:r w:rsidR="00757379" w:rsidRPr="00481459">
        <w:rPr>
          <w:strike/>
        </w:rPr>
        <w:t>o</w:t>
      </w:r>
      <w:r w:rsidR="002D7E5B" w:rsidRPr="00481459">
        <w:rPr>
          <w:strike/>
        </w:rPr>
        <w:t>n</w:t>
      </w:r>
      <w:r w:rsidR="00481459">
        <w:rPr>
          <w:strike/>
        </w:rPr>
        <w:t xml:space="preserve"> </w:t>
      </w:r>
      <w:r w:rsidR="00521DA6" w:rsidRPr="00481459">
        <w:rPr>
          <w:u w:val="double"/>
        </w:rPr>
        <w:t>o</w:t>
      </w:r>
      <w:r w:rsidR="00EE46F2" w:rsidRPr="00481459">
        <w:rPr>
          <w:u w:val="double"/>
        </w:rPr>
        <w:t>f</w:t>
      </w:r>
      <w:r w:rsidR="00EE46F2" w:rsidRPr="0078427A">
        <w:t xml:space="preserve"> </w:t>
      </w:r>
      <w:r w:rsidR="002D7E5B" w:rsidRPr="0078427A">
        <w:t>a 96-well</w:t>
      </w:r>
      <w:r w:rsidR="0014069E" w:rsidRPr="0078427A">
        <w:t xml:space="preserve"> V- or</w:t>
      </w:r>
      <w:r w:rsidR="002D7E5B" w:rsidRPr="0078427A">
        <w:t xml:space="preserve"> U-bottom </w:t>
      </w:r>
      <w:proofErr w:type="spellStart"/>
      <w:r w:rsidR="002D7E5B" w:rsidRPr="0078427A">
        <w:t>micro</w:t>
      </w:r>
      <w:r w:rsidR="00C27740" w:rsidRPr="0078427A">
        <w:t>titre</w:t>
      </w:r>
      <w:proofErr w:type="spellEnd"/>
      <w:r w:rsidR="002D7E5B" w:rsidRPr="0078427A">
        <w:t xml:space="preserve"> plate for each unknown virus.</w:t>
      </w:r>
      <w:r w:rsidR="0064494E" w:rsidRPr="0078427A">
        <w:t xml:space="preserve"> </w:t>
      </w:r>
      <w:r w:rsidR="002D7E5B" w:rsidRPr="0078427A">
        <w:t>One additional row of wells should be included for a positive control.</w:t>
      </w:r>
    </w:p>
    <w:p w14:paraId="1F52FA83" w14:textId="77777777" w:rsidR="002D7E5B" w:rsidRPr="0078427A" w:rsidRDefault="004D317E" w:rsidP="008D319C">
      <w:pPr>
        <w:pStyle w:val="i"/>
      </w:pPr>
      <w:r w:rsidRPr="0078427A">
        <w:t>iii)</w:t>
      </w:r>
      <w:r w:rsidRPr="0078427A">
        <w:tab/>
      </w:r>
      <w:r w:rsidR="002D7E5B" w:rsidRPr="0078427A">
        <w:t>Add 50</w:t>
      </w:r>
      <w:r w:rsidR="004349DA" w:rsidRPr="0078427A">
        <w:t xml:space="preserve"> µl</w:t>
      </w:r>
      <w:r w:rsidR="002D7E5B" w:rsidRPr="0078427A">
        <w:t xml:space="preserve"> of undiluted isolate to the first well of each corresponding row.</w:t>
      </w:r>
    </w:p>
    <w:p w14:paraId="4D613DD8" w14:textId="0FC75120" w:rsidR="002D7E5B" w:rsidRPr="0078427A" w:rsidRDefault="004D317E" w:rsidP="008D319C">
      <w:pPr>
        <w:pStyle w:val="i"/>
      </w:pPr>
      <w:r w:rsidRPr="008C536A">
        <w:t>iv)</w:t>
      </w:r>
      <w:r w:rsidRPr="008C536A">
        <w:tab/>
      </w:r>
      <w:r w:rsidR="002D7E5B" w:rsidRPr="00481459">
        <w:rPr>
          <w:strike/>
        </w:rPr>
        <w:t>Serially dilute</w:t>
      </w:r>
      <w:r w:rsidR="00481459" w:rsidRPr="00481459">
        <w:rPr>
          <w:strike/>
        </w:rPr>
        <w:t xml:space="preserve"> </w:t>
      </w:r>
      <w:r w:rsidR="00EE46F2" w:rsidRPr="00481459">
        <w:rPr>
          <w:u w:val="double"/>
        </w:rPr>
        <w:t>Complete serial two-fold dilutions of</w:t>
      </w:r>
      <w:r w:rsidR="002D7E5B" w:rsidRPr="0078427A">
        <w:t xml:space="preserve"> the isolate with a micropipette set to deliver 50</w:t>
      </w:r>
      <w:r w:rsidR="004349DA" w:rsidRPr="0078427A">
        <w:t xml:space="preserve"> µl</w:t>
      </w:r>
      <w:r w:rsidR="002D7E5B" w:rsidRPr="0078427A">
        <w:t>. The resulting dilutions will range from 1</w:t>
      </w:r>
      <w:r w:rsidR="00DF2F3F" w:rsidRPr="0078427A">
        <w:t>/2 (</w:t>
      </w:r>
      <w:r w:rsidR="002D7E5B" w:rsidRPr="0078427A">
        <w:t>well</w:t>
      </w:r>
      <w:r w:rsidR="00DF2F3F" w:rsidRPr="0078427A">
        <w:t xml:space="preserve"> 1</w:t>
      </w:r>
      <w:r w:rsidR="002D7E5B" w:rsidRPr="0078427A">
        <w:t>) to 1</w:t>
      </w:r>
      <w:r w:rsidR="00DF2F3F" w:rsidRPr="0078427A">
        <w:t>/</w:t>
      </w:r>
      <w:r w:rsidR="002D7E5B" w:rsidRPr="0078427A">
        <w:t>2048 (well</w:t>
      </w:r>
      <w:r w:rsidR="00DF2F3F" w:rsidRPr="0078427A">
        <w:t xml:space="preserve"> 11</w:t>
      </w:r>
      <w:r w:rsidR="002D7E5B" w:rsidRPr="0078427A">
        <w:t xml:space="preserve">). </w:t>
      </w:r>
      <w:r w:rsidR="00DF2F3F" w:rsidRPr="0078427A">
        <w:t xml:space="preserve">Well </w:t>
      </w:r>
      <w:r w:rsidR="002D7E5B" w:rsidRPr="0078427A">
        <w:t xml:space="preserve">12 contains PBS </w:t>
      </w:r>
      <w:r w:rsidR="00C925CC" w:rsidRPr="0078427A">
        <w:t xml:space="preserve">only </w:t>
      </w:r>
      <w:r w:rsidR="002D7E5B" w:rsidRPr="0078427A">
        <w:t>and serves as a cell control.</w:t>
      </w:r>
    </w:p>
    <w:p w14:paraId="268E6189" w14:textId="77777777" w:rsidR="002D7E5B" w:rsidRPr="0078427A" w:rsidRDefault="004D317E" w:rsidP="008D319C">
      <w:pPr>
        <w:pStyle w:val="i"/>
      </w:pPr>
      <w:r w:rsidRPr="0078427A">
        <w:t>v)</w:t>
      </w:r>
      <w:r w:rsidRPr="0078427A">
        <w:tab/>
      </w:r>
      <w:r w:rsidR="002D7E5B" w:rsidRPr="0078427A">
        <w:t>Add 50</w:t>
      </w:r>
      <w:r w:rsidR="004349DA" w:rsidRPr="0078427A">
        <w:t xml:space="preserve"> µl</w:t>
      </w:r>
      <w:r w:rsidR="002D7E5B" w:rsidRPr="0078427A">
        <w:t xml:space="preserve"> of 0.5% erythrocyte suspension to each well and agitate the plate to mix</w:t>
      </w:r>
      <w:r w:rsidR="00464295" w:rsidRPr="0078427A">
        <w:t xml:space="preserve"> thoroughly</w:t>
      </w:r>
      <w:r w:rsidR="002D7E5B" w:rsidRPr="0078427A">
        <w:t xml:space="preserve">. Note: </w:t>
      </w:r>
      <w:r w:rsidR="00757379" w:rsidRPr="0078427A">
        <w:t>k</w:t>
      </w:r>
      <w:r w:rsidR="002D7E5B" w:rsidRPr="0078427A">
        <w:t>eep erythrocytes thoroughly suspended during the dispensing process.</w:t>
      </w:r>
    </w:p>
    <w:p w14:paraId="3F4084FC" w14:textId="5E517A40" w:rsidR="002D7E5B" w:rsidRPr="002927FD" w:rsidRDefault="004D317E" w:rsidP="008D319C">
      <w:pPr>
        <w:pStyle w:val="i"/>
      </w:pPr>
      <w:r w:rsidRPr="0078427A">
        <w:t>vi)</w:t>
      </w:r>
      <w:r w:rsidRPr="0078427A">
        <w:tab/>
      </w:r>
      <w:r w:rsidR="002D7E5B" w:rsidRPr="0078427A">
        <w:t>Cover the plate with sealing tape and incubate at room temperature</w:t>
      </w:r>
      <w:r w:rsidR="002D281F" w:rsidRPr="0078427A">
        <w:t xml:space="preserve"> (24</w:t>
      </w:r>
      <w:r w:rsidR="00564EAC" w:rsidRPr="0078427A">
        <w:t>°C</w:t>
      </w:r>
      <w:r w:rsidR="002D281F" w:rsidRPr="0078427A">
        <w:t xml:space="preserve">) </w:t>
      </w:r>
      <w:r w:rsidR="002374CF" w:rsidRPr="0078427A">
        <w:t>or 4</w:t>
      </w:r>
      <w:r w:rsidR="00564EAC" w:rsidRPr="0078427A">
        <w:t>°C</w:t>
      </w:r>
      <w:r w:rsidR="002D7E5B" w:rsidRPr="0078427A">
        <w:t xml:space="preserve"> until a distinct button has formed (</w:t>
      </w:r>
      <w:r w:rsidR="00B30A20" w:rsidRPr="0078427A">
        <w:t>3</w:t>
      </w:r>
      <w:r w:rsidR="002D7E5B" w:rsidRPr="0078427A">
        <w:t>0</w:t>
      </w:r>
      <w:r w:rsidR="00165528" w:rsidRPr="0078427A">
        <w:t>–</w:t>
      </w:r>
      <w:r w:rsidR="0014069E" w:rsidRPr="0078427A">
        <w:t>6</w:t>
      </w:r>
      <w:r w:rsidR="002D7E5B" w:rsidRPr="0078427A">
        <w:t xml:space="preserve">0 minutes) </w:t>
      </w:r>
      <w:r w:rsidR="002D7E5B" w:rsidRPr="002927FD">
        <w:t xml:space="preserve">in the </w:t>
      </w:r>
      <w:r w:rsidR="008B037F" w:rsidRPr="002927FD">
        <w:t xml:space="preserve">negative </w:t>
      </w:r>
      <w:r w:rsidR="002D7E5B" w:rsidRPr="002927FD">
        <w:t>control well.</w:t>
      </w:r>
    </w:p>
    <w:p w14:paraId="293A8493" w14:textId="40CEF482" w:rsidR="002D7E5B" w:rsidRPr="0078427A" w:rsidRDefault="004D317E" w:rsidP="008D319C">
      <w:pPr>
        <w:pStyle w:val="i"/>
        <w:spacing w:after="240"/>
      </w:pPr>
      <w:r w:rsidRPr="00C86555">
        <w:t>vii)</w:t>
      </w:r>
      <w:r w:rsidRPr="00C86555">
        <w:tab/>
      </w:r>
      <w:r w:rsidR="002D7E5B" w:rsidRPr="00C86555">
        <w:t xml:space="preserve">Wells with complete </w:t>
      </w:r>
      <w:r w:rsidR="00C925CC" w:rsidRPr="00C86555">
        <w:t>haem</w:t>
      </w:r>
      <w:r w:rsidR="002D7E5B" w:rsidRPr="00737AFD">
        <w:t xml:space="preserve">agglutination (positive HA,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AC670C" w:rsidRPr="0078427A">
        <w:t xml:space="preserve"> </w:t>
      </w:r>
      <w:r w:rsidR="002D7E5B" w:rsidRPr="0078427A">
        <w:t xml:space="preserve">present) will </w:t>
      </w:r>
      <w:r w:rsidR="00757379" w:rsidRPr="0078427A">
        <w:t>have</w:t>
      </w:r>
      <w:r w:rsidR="002D7E5B" w:rsidRPr="0078427A">
        <w:t xml:space="preserve"> erythrocytes spread throughout the well in a</w:t>
      </w:r>
      <w:r w:rsidR="00EE46F2" w:rsidRPr="0078427A">
        <w:t xml:space="preserve"> </w:t>
      </w:r>
      <w:r w:rsidR="00EE46F2" w:rsidRPr="00481459">
        <w:rPr>
          <w:u w:val="double"/>
        </w:rPr>
        <w:t>diffuse</w:t>
      </w:r>
      <w:r w:rsidR="002D7E5B" w:rsidRPr="0078427A">
        <w:t xml:space="preserve"> </w:t>
      </w:r>
      <w:r w:rsidR="00DF2F3F" w:rsidRPr="0078427A">
        <w:t>‘</w:t>
      </w:r>
      <w:r w:rsidR="002D7E5B" w:rsidRPr="0078427A">
        <w:t>mat</w:t>
      </w:r>
      <w:r w:rsidR="00DF2F3F" w:rsidRPr="0078427A">
        <w:t>’</w:t>
      </w:r>
      <w:r w:rsidR="002D7E5B" w:rsidRPr="0078427A">
        <w:t xml:space="preserve"> type appearance. Wells with a distinct button of erythrocytes at the bottom of the well are negative for </w:t>
      </w:r>
      <w:r w:rsidR="00C925CC" w:rsidRPr="0078427A">
        <w:t>haem</w:t>
      </w:r>
      <w:r w:rsidR="002D7E5B" w:rsidRPr="0078427A">
        <w:t xml:space="preserve">agglutinating activity (negative for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2D7E5B" w:rsidRPr="0078427A">
        <w:t>). Incomplete HA activity is demonstrated by partial buttons characteri</w:t>
      </w:r>
      <w:r w:rsidR="004349DA" w:rsidRPr="0078427A">
        <w:t>s</w:t>
      </w:r>
      <w:r w:rsidR="002D7E5B" w:rsidRPr="0078427A">
        <w:t xml:space="preserve">ed by fuzzy margins or </w:t>
      </w:r>
      <w:r w:rsidR="009E1F8B" w:rsidRPr="0078427A">
        <w:t>‘</w:t>
      </w:r>
      <w:r w:rsidR="002D7E5B" w:rsidRPr="0078427A">
        <w:t>donut-like</w:t>
      </w:r>
      <w:r w:rsidR="009E1F8B" w:rsidRPr="0078427A">
        <w:t>’</w:t>
      </w:r>
      <w:r w:rsidR="002D7E5B" w:rsidRPr="0078427A">
        <w:t xml:space="preserve"> appearance. When interpretation between </w:t>
      </w:r>
      <w:r w:rsidR="00A64361" w:rsidRPr="0078427A">
        <w:t xml:space="preserve">negative </w:t>
      </w:r>
      <w:r w:rsidR="002D7E5B" w:rsidRPr="0078427A">
        <w:t>and incomplete inhibition</w:t>
      </w:r>
      <w:r w:rsidR="00DF2F3F" w:rsidRPr="0078427A">
        <w:t xml:space="preserve"> is doubtful, tilt the </w:t>
      </w:r>
      <w:proofErr w:type="spellStart"/>
      <w:r w:rsidR="00DF2F3F" w:rsidRPr="0078427A">
        <w:t>microtit</w:t>
      </w:r>
      <w:r w:rsidR="002D7E5B" w:rsidRPr="0078427A">
        <w:t>r</w:t>
      </w:r>
      <w:r w:rsidR="00DF2F3F" w:rsidRPr="0078427A">
        <w:t>e</w:t>
      </w:r>
      <w:proofErr w:type="spellEnd"/>
      <w:r w:rsidR="002D7E5B" w:rsidRPr="0078427A">
        <w:t xml:space="preserve"> plate </w:t>
      </w:r>
      <w:r w:rsidR="009E1F8B" w:rsidRPr="0078427A">
        <w:t>to</w:t>
      </w:r>
      <w:r w:rsidR="002D7E5B" w:rsidRPr="0078427A">
        <w:t xml:space="preserve"> about a 45-degree angle for 20</w:t>
      </w:r>
      <w:r w:rsidR="00165528" w:rsidRPr="0078427A">
        <w:t>–</w:t>
      </w:r>
      <w:r w:rsidR="002D7E5B" w:rsidRPr="0078427A">
        <w:t xml:space="preserve">30 seconds and look for </w:t>
      </w:r>
      <w:r w:rsidR="007E282F" w:rsidRPr="0078427A">
        <w:t xml:space="preserve">streaming, which produces </w:t>
      </w:r>
      <w:r w:rsidR="002D7E5B" w:rsidRPr="0078427A">
        <w:t>a tear</w:t>
      </w:r>
      <w:r w:rsidR="007E282F" w:rsidRPr="0078427A">
        <w:t>-</w:t>
      </w:r>
      <w:r w:rsidR="002D7E5B" w:rsidRPr="0078427A">
        <w:t>drop appearance</w:t>
      </w:r>
      <w:r w:rsidR="0014069E" w:rsidRPr="0078427A">
        <w:t xml:space="preserve"> and translucency around the cells</w:t>
      </w:r>
      <w:r w:rsidR="002D7E5B" w:rsidRPr="0078427A">
        <w:t xml:space="preserve"> in wells with </w:t>
      </w:r>
      <w:r w:rsidR="00A64361" w:rsidRPr="0078427A">
        <w:t>negative hemagglutination.</w:t>
      </w:r>
      <w:r w:rsidR="002D7E5B" w:rsidRPr="0078427A">
        <w:t xml:space="preserve"> Wells with partial inhibition will not</w:t>
      </w:r>
      <w:r w:rsidR="009E1F8B" w:rsidRPr="0078427A">
        <w:t xml:space="preserve"> produce a</w:t>
      </w:r>
      <w:r w:rsidR="002D7E5B" w:rsidRPr="0078427A">
        <w:t xml:space="preserve"> tear drop.</w:t>
      </w:r>
    </w:p>
    <w:p w14:paraId="44FCCAC0" w14:textId="3E65934C" w:rsidR="002D7E5B" w:rsidRPr="00737AFD" w:rsidRDefault="008D319C" w:rsidP="008D319C">
      <w:pPr>
        <w:pStyle w:val="11"/>
      </w:pPr>
      <w:r w:rsidRPr="0078427A">
        <w:t>1.2.</w:t>
      </w:r>
      <w:r w:rsidR="004D317E" w:rsidRPr="0078427A">
        <w:tab/>
      </w:r>
      <w:r w:rsidR="0027414D" w:rsidRPr="0027414D">
        <w:rPr>
          <w:strike/>
          <w:highlight w:val="yellow"/>
        </w:rPr>
        <w:t>T</w:t>
      </w:r>
      <w:r w:rsidR="002D7E5B" w:rsidRPr="0027414D">
        <w:rPr>
          <w:strike/>
          <w:highlight w:val="yellow"/>
        </w:rPr>
        <w:t xml:space="preserve">yping </w:t>
      </w:r>
      <w:r w:rsidR="009D1BFD" w:rsidRPr="0027414D">
        <w:rPr>
          <w:strike/>
          <w:highlight w:val="yellow"/>
        </w:rPr>
        <w:t xml:space="preserve">isolates of swine </w:t>
      </w:r>
      <w:r w:rsidR="0064494E" w:rsidRPr="0027414D">
        <w:rPr>
          <w:strike/>
          <w:highlight w:val="yellow"/>
        </w:rPr>
        <w:t xml:space="preserve">influenza </w:t>
      </w:r>
      <w:r w:rsidR="003130BB" w:rsidRPr="0027414D">
        <w:rPr>
          <w:strike/>
          <w:highlight w:val="yellow"/>
        </w:rPr>
        <w:t>A viruses</w:t>
      </w:r>
      <w:r w:rsidR="009D1BFD" w:rsidRPr="0027414D">
        <w:rPr>
          <w:strike/>
          <w:highlight w:val="yellow"/>
        </w:rPr>
        <w:t xml:space="preserve"> </w:t>
      </w:r>
      <w:r w:rsidR="00C86555" w:rsidRPr="0027414D">
        <w:rPr>
          <w:strike/>
          <w:highlight w:val="yellow"/>
        </w:rPr>
        <w:t>(</w:t>
      </w:r>
      <w:proofErr w:type="spellStart"/>
      <w:r w:rsidR="00E565FD" w:rsidRPr="0027414D">
        <w:rPr>
          <w:strike/>
          <w:highlight w:val="yellow"/>
        </w:rPr>
        <w:t>swIAV</w:t>
      </w:r>
      <w:proofErr w:type="spellEnd"/>
      <w:r w:rsidR="00E565FD" w:rsidRPr="0027414D">
        <w:rPr>
          <w:strike/>
          <w:highlight w:val="yellow"/>
        </w:rPr>
        <w:t>-s</w:t>
      </w:r>
      <w:r w:rsidR="003130BB" w:rsidRPr="0027414D">
        <w:rPr>
          <w:strike/>
          <w:highlight w:val="yellow"/>
        </w:rPr>
        <w:t>)</w:t>
      </w:r>
      <w:r w:rsidR="003130BB" w:rsidRPr="00B75EBB">
        <w:rPr>
          <w:strike/>
          <w:highlight w:val="yellow"/>
        </w:rPr>
        <w:t xml:space="preserve"> </w:t>
      </w:r>
      <w:r w:rsidR="0027414D" w:rsidRPr="0027414D">
        <w:rPr>
          <w:highlight w:val="yellow"/>
          <w:u w:val="double"/>
        </w:rPr>
        <w:t>Typing influenza A viruses of swine (IAV-S) isolates</w:t>
      </w:r>
    </w:p>
    <w:p w14:paraId="30FB0F4D" w14:textId="77777777" w:rsidR="002D7E5B" w:rsidRPr="0078427A" w:rsidRDefault="008D319C" w:rsidP="008D319C">
      <w:pPr>
        <w:pStyle w:val="111"/>
      </w:pPr>
      <w:r w:rsidRPr="0078427A">
        <w:t>1.2.1.</w:t>
      </w:r>
      <w:r w:rsidR="004D317E" w:rsidRPr="0078427A">
        <w:tab/>
      </w:r>
      <w:r w:rsidR="002D7E5B" w:rsidRPr="0078427A">
        <w:t>H</w:t>
      </w:r>
      <w:r w:rsidR="004D317E" w:rsidRPr="0078427A">
        <w:t>a</w:t>
      </w:r>
      <w:r w:rsidR="002D7E5B" w:rsidRPr="0078427A">
        <w:t>emagglutination inhibition test</w:t>
      </w:r>
    </w:p>
    <w:p w14:paraId="2A86D7DD" w14:textId="6BA44BA7" w:rsidR="002D7E5B" w:rsidRPr="0078427A" w:rsidRDefault="004D317E" w:rsidP="008D319C">
      <w:pPr>
        <w:pStyle w:val="i"/>
      </w:pPr>
      <w:r w:rsidRPr="0078427A">
        <w:t>i)</w:t>
      </w:r>
      <w:r w:rsidRPr="0078427A">
        <w:tab/>
      </w:r>
      <w:r w:rsidR="002D7E5B" w:rsidRPr="0078427A">
        <w:t>Dilute reference HA antigens (H1, H3, etc.) to a concentration of 8 HA units (HAU) per 50</w:t>
      </w:r>
      <w:r w:rsidR="008D319C" w:rsidRPr="0078427A">
        <w:t> </w:t>
      </w:r>
      <w:r w:rsidR="004349DA" w:rsidRPr="0078427A">
        <w:t>µl</w:t>
      </w:r>
      <w:r w:rsidR="002D7E5B" w:rsidRPr="0078427A">
        <w:t xml:space="preserve"> (4</w:t>
      </w:r>
      <w:r w:rsidR="00BC4EB4" w:rsidRPr="0078427A">
        <w:t> </w:t>
      </w:r>
      <w:r w:rsidR="002D7E5B" w:rsidRPr="0078427A">
        <w:t>HAU/25</w:t>
      </w:r>
      <w:r w:rsidR="00DF2F3F" w:rsidRPr="0078427A">
        <w:t> </w:t>
      </w:r>
      <w:r w:rsidR="004349DA" w:rsidRPr="0078427A">
        <w:t>µl</w:t>
      </w:r>
      <w:r w:rsidR="002D7E5B" w:rsidRPr="0078427A">
        <w:t>) in 0.01</w:t>
      </w:r>
      <w:r w:rsidR="009E1F8B" w:rsidRPr="0078427A">
        <w:t xml:space="preserve"> </w:t>
      </w:r>
      <w:r w:rsidR="002D7E5B" w:rsidRPr="0078427A">
        <w:t>M</w:t>
      </w:r>
      <w:r w:rsidR="00370231" w:rsidRPr="0078427A">
        <w:t xml:space="preserve"> PBS, pH 7</w:t>
      </w:r>
      <w:r w:rsidR="00BB3D1E" w:rsidRPr="0078427A">
        <w:t>.2</w:t>
      </w:r>
      <w:r w:rsidR="00A21118" w:rsidRPr="0078427A">
        <w:t>–</w:t>
      </w:r>
      <w:r w:rsidR="00BB3D1E" w:rsidRPr="0078427A">
        <w:t>7.4.</w:t>
      </w:r>
      <w:r w:rsidR="00166E06" w:rsidRPr="0078427A">
        <w:t xml:space="preserve"> Reference antigens should represent what is actively circulating in the region where the pigs are located. </w:t>
      </w:r>
      <w:r w:rsidR="0064494E" w:rsidRPr="0078427A">
        <w:t>For guidance, the</w:t>
      </w:r>
      <w:r w:rsidR="00166E06" w:rsidRPr="0078427A">
        <w:t xml:space="preserve"> </w:t>
      </w:r>
      <w:r w:rsidR="00F51E9F">
        <w:t>WOAH</w:t>
      </w:r>
      <w:r w:rsidR="00166E06" w:rsidRPr="0078427A">
        <w:t xml:space="preserve"> </w:t>
      </w:r>
      <w:r w:rsidR="0064494E" w:rsidRPr="0078427A">
        <w:t xml:space="preserve">Reference Laboratory </w:t>
      </w:r>
      <w:r w:rsidR="00166E06" w:rsidRPr="0078427A">
        <w:t xml:space="preserve">in </w:t>
      </w:r>
      <w:r w:rsidR="0064494E" w:rsidRPr="0078427A">
        <w:t>the</w:t>
      </w:r>
      <w:r w:rsidR="00166E06" w:rsidRPr="0078427A">
        <w:t xml:space="preserve"> region </w:t>
      </w:r>
      <w:r w:rsidR="0064494E" w:rsidRPr="0078427A">
        <w:t>should be consulted regarding</w:t>
      </w:r>
      <w:r w:rsidR="00166E06" w:rsidRPr="0078427A">
        <w:t xml:space="preserve"> reference antigens. </w:t>
      </w:r>
    </w:p>
    <w:p w14:paraId="1213F96D" w14:textId="77777777" w:rsidR="002D7E5B" w:rsidRPr="0078427A" w:rsidRDefault="004D317E" w:rsidP="008D319C">
      <w:pPr>
        <w:pStyle w:val="i"/>
      </w:pPr>
      <w:r w:rsidRPr="0078427A">
        <w:t>ii)</w:t>
      </w:r>
      <w:r w:rsidRPr="0078427A">
        <w:tab/>
      </w:r>
      <w:r w:rsidR="002D7E5B" w:rsidRPr="0078427A">
        <w:t>Standardi</w:t>
      </w:r>
      <w:r w:rsidR="004349DA" w:rsidRPr="0078427A">
        <w:t>s</w:t>
      </w:r>
      <w:r w:rsidR="002D7E5B" w:rsidRPr="0078427A">
        <w:t>e unknown influenza A viruses to contain 8 HAU in 50</w:t>
      </w:r>
      <w:r w:rsidR="004349DA" w:rsidRPr="0078427A">
        <w:t xml:space="preserve"> µl</w:t>
      </w:r>
      <w:r w:rsidR="00DF2F3F" w:rsidRPr="0078427A">
        <w:t>.</w:t>
      </w:r>
    </w:p>
    <w:p w14:paraId="235490A8" w14:textId="352C0F5B" w:rsidR="00C67118" w:rsidRPr="0078427A" w:rsidRDefault="00C67118" w:rsidP="008D319C">
      <w:pPr>
        <w:pStyle w:val="i"/>
      </w:pPr>
      <w:r w:rsidRPr="0078427A">
        <w:t>iii)</w:t>
      </w:r>
      <w:r w:rsidRPr="0078427A">
        <w:tab/>
        <w:t xml:space="preserve">Conduct a back titration (HA test) for all unknown isolates and the H subtype antigens to </w:t>
      </w:r>
      <w:r w:rsidR="008B037F" w:rsidRPr="0078427A">
        <w:t>en</w:t>
      </w:r>
      <w:r w:rsidRPr="0078427A">
        <w:t>sure that the correct HAUs are present. The back titration is performed as described in the HA procedures except that six well dilutions are used instead of eleven.</w:t>
      </w:r>
    </w:p>
    <w:p w14:paraId="7E3E507F" w14:textId="3E9CE191" w:rsidR="00C67118" w:rsidRPr="0078427A" w:rsidRDefault="00C67118" w:rsidP="008D319C">
      <w:pPr>
        <w:pStyle w:val="i"/>
      </w:pPr>
      <w:r w:rsidRPr="0078427A">
        <w:t>iv)</w:t>
      </w:r>
      <w:r w:rsidRPr="0078427A">
        <w:tab/>
        <w:t>Treat</w:t>
      </w:r>
      <w:r w:rsidR="00552EBC" w:rsidRPr="0078427A">
        <w:t xml:space="preserve"> each reference</w:t>
      </w:r>
      <w:r w:rsidRPr="0078427A">
        <w:t xml:space="preserve"> serum</w:t>
      </w:r>
      <w:r w:rsidR="00552EBC" w:rsidRPr="0078427A">
        <w:t xml:space="preserve"> (specific for an individual HA subtype</w:t>
      </w:r>
      <w:r w:rsidR="00E614F3" w:rsidRPr="0078427A">
        <w:t xml:space="preserve"> </w:t>
      </w:r>
      <w:r w:rsidR="00E614F3" w:rsidRPr="003252CF">
        <w:rPr>
          <w:u w:val="double"/>
        </w:rPr>
        <w:t>noting multiple sera for same subtype may be required to take account of antigenic diversity</w:t>
      </w:r>
      <w:r w:rsidR="00166E06" w:rsidRPr="002927FD">
        <w:t>, and representative of actively circulating viruses in t</w:t>
      </w:r>
      <w:r w:rsidR="00166E06" w:rsidRPr="00C86555">
        <w:t>he region</w:t>
      </w:r>
      <w:r w:rsidR="00552EBC" w:rsidRPr="00C86555">
        <w:t>)</w:t>
      </w:r>
      <w:r w:rsidRPr="00C86555">
        <w:t xml:space="preserve"> with RDE</w:t>
      </w:r>
      <w:r w:rsidR="00D51C1C" w:rsidRPr="00737AFD">
        <w:t xml:space="preserve"> (receptor-destroying enzyme)</w:t>
      </w:r>
      <w:r w:rsidRPr="00737AFD">
        <w:t xml:space="preserve">; add 50 µl serum to </w:t>
      </w:r>
      <w:r w:rsidR="00D51C1C" w:rsidRPr="0078427A">
        <w:t>200 </w:t>
      </w:r>
      <w:r w:rsidRPr="0078427A">
        <w:t>µl RDE (1/10 dilution in calcium saline solution equalling 100 units per ml). Incubate overnight (12–18 hours) in a 37°C water bath. Add 150 µl 2.5% sodium citrate solution and heat inactivate at 56°C for 30 minutes. Combine 200 µl treated sample and 25</w:t>
      </w:r>
      <w:r w:rsidR="009E2B08">
        <w:t> </w:t>
      </w:r>
      <w:r w:rsidRPr="0078427A">
        <w:t>µl PBS. Note</w:t>
      </w:r>
      <w:r w:rsidR="00DE5378" w:rsidRPr="0078427A">
        <w:t>:</w:t>
      </w:r>
      <w:r w:rsidR="00BF57C0" w:rsidRPr="0078427A">
        <w:rPr>
          <w:color w:val="0000FF"/>
        </w:rPr>
        <w:t xml:space="preserve"> </w:t>
      </w:r>
      <w:r w:rsidRPr="0078427A">
        <w:t xml:space="preserve">RDE treatment is </w:t>
      </w:r>
      <w:r w:rsidR="00D079BA" w:rsidRPr="003252CF">
        <w:rPr>
          <w:u w:val="double"/>
        </w:rPr>
        <w:t>highly</w:t>
      </w:r>
      <w:r w:rsidR="00F5400B" w:rsidRPr="0078427A">
        <w:t xml:space="preserve"> </w:t>
      </w:r>
      <w:r w:rsidRPr="0078427A">
        <w:t>re</w:t>
      </w:r>
      <w:r w:rsidR="00DE5378" w:rsidRPr="0078427A">
        <w:t xml:space="preserve">commended as it will </w:t>
      </w:r>
      <w:r w:rsidR="00552EBC" w:rsidRPr="0078427A">
        <w:t xml:space="preserve">reduce </w:t>
      </w:r>
      <w:r w:rsidR="00DE5378" w:rsidRPr="0078427A">
        <w:t>non</w:t>
      </w:r>
      <w:r w:rsidRPr="0078427A">
        <w:t xml:space="preserve">specific </w:t>
      </w:r>
      <w:r w:rsidR="00552EBC" w:rsidRPr="0078427A">
        <w:t xml:space="preserve">reactions </w:t>
      </w:r>
      <w:r w:rsidRPr="0078427A">
        <w:t>and will</w:t>
      </w:r>
      <w:r w:rsidR="00DE5378" w:rsidRPr="0078427A">
        <w:t xml:space="preserve"> enhance the identification of </w:t>
      </w:r>
      <w:r w:rsidRPr="0078427A">
        <w:t>H1N2 and H3N2 isolates.</w:t>
      </w:r>
    </w:p>
    <w:p w14:paraId="37A325AD" w14:textId="1756B32E" w:rsidR="00C67118" w:rsidRPr="0078427A" w:rsidRDefault="00C67118" w:rsidP="008D319C">
      <w:pPr>
        <w:pStyle w:val="i"/>
      </w:pPr>
      <w:r w:rsidRPr="0078427A">
        <w:t>v)</w:t>
      </w:r>
      <w:r w:rsidRPr="0078427A">
        <w:tab/>
        <w:t xml:space="preserve">Remove natural serum agglutinins from the </w:t>
      </w:r>
      <w:r w:rsidR="00F5400B" w:rsidRPr="003252CF">
        <w:rPr>
          <w:u w:val="double"/>
        </w:rPr>
        <w:t>reference</w:t>
      </w:r>
      <w:r w:rsidR="00F5400B" w:rsidRPr="0078427A">
        <w:t xml:space="preserve"> </w:t>
      </w:r>
      <w:r w:rsidRPr="0078427A">
        <w:t xml:space="preserve">sera by treating diluted </w:t>
      </w:r>
      <w:r w:rsidRPr="003252CF">
        <w:rPr>
          <w:strike/>
        </w:rPr>
        <w:t>serum</w:t>
      </w:r>
      <w:r w:rsidR="003252CF" w:rsidRPr="003252CF">
        <w:rPr>
          <w:strike/>
        </w:rPr>
        <w:t xml:space="preserve"> </w:t>
      </w:r>
      <w:r w:rsidRPr="003252CF">
        <w:rPr>
          <w:u w:val="double"/>
        </w:rPr>
        <w:t>ser</w:t>
      </w:r>
      <w:r w:rsidR="00F5400B" w:rsidRPr="003252CF">
        <w:rPr>
          <w:u w:val="double"/>
        </w:rPr>
        <w:t>a</w:t>
      </w:r>
      <w:r w:rsidRPr="0078427A">
        <w:t xml:space="preserve"> with 0.1 ml packed, washed erythrocytes per 1 ml diluted serum. Incubate for 30 minutes at room temperature with occasional mixing to keep the erythrocytes suspended. Centrifuge the treated serum at 800 </w:t>
      </w:r>
      <w:r w:rsidRPr="0078427A">
        <w:rPr>
          <w:b/>
          <w:bCs/>
          <w:i/>
          <w:iCs/>
        </w:rPr>
        <w:t>g</w:t>
      </w:r>
      <w:r w:rsidRPr="0078427A">
        <w:t xml:space="preserve"> for 10 minutes and then retain the serum.</w:t>
      </w:r>
    </w:p>
    <w:p w14:paraId="08E93C56" w14:textId="04E432FA" w:rsidR="00C67118" w:rsidRPr="0078427A" w:rsidRDefault="00C67118" w:rsidP="008D319C">
      <w:pPr>
        <w:pStyle w:val="i"/>
      </w:pPr>
      <w:r w:rsidRPr="0078427A">
        <w:t>vi)</w:t>
      </w:r>
      <w:r w:rsidRPr="0078427A">
        <w:tab/>
        <w:t>Dispense 25 µl of standardised antigen (unknown isolate or positive control antigen) into three wells of a 96-well V</w:t>
      </w:r>
      <w:r w:rsidR="00DE5378" w:rsidRPr="0078427A">
        <w:t>-</w:t>
      </w:r>
      <w:r w:rsidRPr="0078427A">
        <w:t xml:space="preserve"> or U-bottom </w:t>
      </w:r>
      <w:proofErr w:type="spellStart"/>
      <w:r w:rsidRPr="0078427A">
        <w:t>microtitre</w:t>
      </w:r>
      <w:proofErr w:type="spellEnd"/>
      <w:r w:rsidRPr="0078427A">
        <w:t xml:space="preserve"> plate. Add 50 µl of PBS to several wells to serve as an erythrocyte cell control.</w:t>
      </w:r>
      <w:r w:rsidR="00F51AB7" w:rsidRPr="0078427A">
        <w:t xml:space="preserve"> </w:t>
      </w:r>
      <w:r w:rsidR="007152A6" w:rsidRPr="0078427A">
        <w:t>Note: 25 µl of PBS can be used in place of the 25 µl</w:t>
      </w:r>
      <w:r w:rsidR="00F51AB7" w:rsidRPr="0078427A">
        <w:t xml:space="preserve"> of standardised antigen</w:t>
      </w:r>
      <w:r w:rsidR="00416A72" w:rsidRPr="0078427A">
        <w:t xml:space="preserve"> </w:t>
      </w:r>
      <w:r w:rsidR="00416A72" w:rsidRPr="003252CF">
        <w:rPr>
          <w:u w:val="double"/>
        </w:rPr>
        <w:t>in cell control wells</w:t>
      </w:r>
      <w:r w:rsidR="00F51AB7" w:rsidRPr="0078427A">
        <w:t>.</w:t>
      </w:r>
    </w:p>
    <w:p w14:paraId="76BC6497" w14:textId="1A901898" w:rsidR="002D7E5B" w:rsidRPr="0078427A" w:rsidRDefault="004D317E" w:rsidP="008D319C">
      <w:pPr>
        <w:pStyle w:val="i"/>
      </w:pPr>
      <w:r w:rsidRPr="0078427A">
        <w:t>v</w:t>
      </w:r>
      <w:r w:rsidR="00C67118" w:rsidRPr="0078427A">
        <w:t>ii</w:t>
      </w:r>
      <w:r w:rsidRPr="0078427A">
        <w:t>)</w:t>
      </w:r>
      <w:r w:rsidRPr="0078427A">
        <w:tab/>
      </w:r>
      <w:r w:rsidR="002D7E5B" w:rsidRPr="0078427A">
        <w:t>Add 25</w:t>
      </w:r>
      <w:r w:rsidR="004349DA" w:rsidRPr="0078427A">
        <w:t xml:space="preserve"> µl</w:t>
      </w:r>
      <w:r w:rsidR="00121C5F" w:rsidRPr="0078427A">
        <w:t xml:space="preserve"> of the appropriate</w:t>
      </w:r>
      <w:r w:rsidR="00C71799" w:rsidRPr="0078427A">
        <w:t xml:space="preserve"> reference serum</w:t>
      </w:r>
      <w:r w:rsidR="002D7E5B" w:rsidRPr="0078427A">
        <w:t xml:space="preserve"> to the first well of the H subtype being evaluated. Serially </w:t>
      </w:r>
      <w:r w:rsidR="00D079BA" w:rsidRPr="003252CF">
        <w:rPr>
          <w:u w:val="double"/>
        </w:rPr>
        <w:t>twofold</w:t>
      </w:r>
      <w:r w:rsidR="00D079BA" w:rsidRPr="0078427A">
        <w:t xml:space="preserve"> </w:t>
      </w:r>
      <w:r w:rsidR="002D7E5B" w:rsidRPr="0078427A">
        <w:t>dilute the antiserum in 25</w:t>
      </w:r>
      <w:r w:rsidR="004349DA" w:rsidRPr="0078427A">
        <w:t xml:space="preserve"> µl</w:t>
      </w:r>
      <w:r w:rsidR="002D7E5B" w:rsidRPr="0078427A">
        <w:t xml:space="preserve"> volumes in the antigen wells with a pipette set to deliver 25</w:t>
      </w:r>
      <w:r w:rsidR="004349DA" w:rsidRPr="0078427A">
        <w:t xml:space="preserve"> µl</w:t>
      </w:r>
      <w:r w:rsidR="002D7E5B" w:rsidRPr="0078427A">
        <w:t xml:space="preserve">. Repeat this procedure for </w:t>
      </w:r>
      <w:r w:rsidR="00370231" w:rsidRPr="0078427A">
        <w:t>each H subtype being evaluated.</w:t>
      </w:r>
      <w:r w:rsidR="007152A6" w:rsidRPr="0078427A">
        <w:t xml:space="preserve"> </w:t>
      </w:r>
      <w:r w:rsidR="00A841B7" w:rsidRPr="0078427A">
        <w:t>Note: If</w:t>
      </w:r>
      <w:r w:rsidR="007152A6" w:rsidRPr="0078427A">
        <w:t xml:space="preserve"> 25</w:t>
      </w:r>
      <w:r w:rsidR="008D319C" w:rsidRPr="0078427A">
        <w:t> </w:t>
      </w:r>
      <w:r w:rsidR="007152A6" w:rsidRPr="0078427A">
        <w:t>µl of PBS was used in place of the 25 µl of standardi</w:t>
      </w:r>
      <w:r w:rsidR="00F51AB7" w:rsidRPr="0078427A">
        <w:t>s</w:t>
      </w:r>
      <w:r w:rsidR="007152A6" w:rsidRPr="0078427A">
        <w:t>ed antigen in s</w:t>
      </w:r>
      <w:r w:rsidR="00F51AB7" w:rsidRPr="0078427A">
        <w:t>tep</w:t>
      </w:r>
      <w:r w:rsidR="007152A6" w:rsidRPr="0078427A">
        <w:t xml:space="preserve"> vi, add 25 µl of standardi</w:t>
      </w:r>
      <w:r w:rsidR="00F51AB7" w:rsidRPr="0078427A">
        <w:t>s</w:t>
      </w:r>
      <w:r w:rsidR="007152A6" w:rsidRPr="0078427A">
        <w:t xml:space="preserve">ed antigen to each well containing the </w:t>
      </w:r>
      <w:r w:rsidR="00C71799" w:rsidRPr="0078427A">
        <w:t>reference serum</w:t>
      </w:r>
      <w:r w:rsidR="007152A6" w:rsidRPr="0078427A">
        <w:t>.</w:t>
      </w:r>
    </w:p>
    <w:p w14:paraId="346BDB49" w14:textId="77777777" w:rsidR="002D7E5B" w:rsidRPr="0078427A" w:rsidRDefault="004D317E" w:rsidP="008D319C">
      <w:pPr>
        <w:pStyle w:val="i"/>
      </w:pPr>
      <w:r w:rsidRPr="0078427A">
        <w:t>vi</w:t>
      </w:r>
      <w:r w:rsidR="00C67118" w:rsidRPr="0078427A">
        <w:t>ii</w:t>
      </w:r>
      <w:r w:rsidRPr="0078427A">
        <w:t>)</w:t>
      </w:r>
      <w:r w:rsidRPr="0078427A">
        <w:tab/>
      </w:r>
      <w:r w:rsidR="00DF2F3F" w:rsidRPr="0078427A">
        <w:t>Cover plate</w:t>
      </w:r>
      <w:r w:rsidR="002D7E5B" w:rsidRPr="0078427A">
        <w:t xml:space="preserve">(s) and incubate at room temperature for </w:t>
      </w:r>
      <w:r w:rsidR="00552EBC" w:rsidRPr="0078427A">
        <w:t>10</w:t>
      </w:r>
      <w:r w:rsidR="00F51AB7" w:rsidRPr="0078427A">
        <w:t>–</w:t>
      </w:r>
      <w:r w:rsidR="00552EBC" w:rsidRPr="0078427A">
        <w:t xml:space="preserve">30 </w:t>
      </w:r>
      <w:r w:rsidR="002D7E5B" w:rsidRPr="0078427A">
        <w:t>minutes.</w:t>
      </w:r>
    </w:p>
    <w:p w14:paraId="28C83EB0" w14:textId="77777777" w:rsidR="002D7E5B" w:rsidRPr="0078427A" w:rsidRDefault="00C67118" w:rsidP="008D319C">
      <w:pPr>
        <w:pStyle w:val="i"/>
      </w:pPr>
      <w:r w:rsidRPr="0078427A">
        <w:t>ix</w:t>
      </w:r>
      <w:r w:rsidR="004D317E" w:rsidRPr="0078427A">
        <w:t>)</w:t>
      </w:r>
      <w:r w:rsidR="004D317E" w:rsidRPr="0078427A">
        <w:tab/>
      </w:r>
      <w:r w:rsidR="002D7E5B" w:rsidRPr="0078427A">
        <w:t>Add 50</w:t>
      </w:r>
      <w:r w:rsidR="004349DA" w:rsidRPr="0078427A">
        <w:t xml:space="preserve"> µl</w:t>
      </w:r>
      <w:r w:rsidR="002D7E5B" w:rsidRPr="0078427A">
        <w:t xml:space="preserve"> 0.5% erythrocyte suspension to each well and shake/agitate the plate(s) to mix</w:t>
      </w:r>
      <w:r w:rsidR="00464295" w:rsidRPr="0078427A">
        <w:t xml:space="preserve"> thoroughly</w:t>
      </w:r>
      <w:r w:rsidR="002D7E5B" w:rsidRPr="0078427A">
        <w:t>. Keep</w:t>
      </w:r>
      <w:r w:rsidR="00464295" w:rsidRPr="0078427A">
        <w:t xml:space="preserve"> the</w:t>
      </w:r>
      <w:r w:rsidR="002D7E5B" w:rsidRPr="0078427A">
        <w:t xml:space="preserve"> erythrocytes thoroughly suspended during the dispensing process.</w:t>
      </w:r>
    </w:p>
    <w:p w14:paraId="25199E23" w14:textId="304EAA56" w:rsidR="002D7E5B" w:rsidRPr="0078427A" w:rsidRDefault="00C67118" w:rsidP="008D319C">
      <w:pPr>
        <w:pStyle w:val="i"/>
      </w:pPr>
      <w:r w:rsidRPr="0078427A">
        <w:t>x</w:t>
      </w:r>
      <w:r w:rsidR="004D317E" w:rsidRPr="0078427A">
        <w:t>)</w:t>
      </w:r>
      <w:r w:rsidR="004D317E" w:rsidRPr="0078427A">
        <w:tab/>
      </w:r>
      <w:r w:rsidR="00664F35" w:rsidRPr="0078427A">
        <w:t>Cover the plate</w:t>
      </w:r>
      <w:r w:rsidR="002D7E5B" w:rsidRPr="0078427A">
        <w:t>(s) with sealing tape and incubate at room temperature</w:t>
      </w:r>
      <w:r w:rsidR="002374CF" w:rsidRPr="0078427A">
        <w:t xml:space="preserve"> (24</w:t>
      </w:r>
      <w:r w:rsidR="00564EAC" w:rsidRPr="0078427A">
        <w:t>°C</w:t>
      </w:r>
      <w:r w:rsidR="002374CF" w:rsidRPr="0078427A">
        <w:t>) or 4</w:t>
      </w:r>
      <w:r w:rsidR="00564EAC" w:rsidRPr="0078427A">
        <w:t>°C</w:t>
      </w:r>
      <w:r w:rsidR="002D7E5B" w:rsidRPr="0078427A">
        <w:t xml:space="preserve"> until a distinct button has formed in the positive </w:t>
      </w:r>
      <w:r w:rsidR="000B61D9" w:rsidRPr="003252CF">
        <w:rPr>
          <w:u w:val="double"/>
        </w:rPr>
        <w:t>serum</w:t>
      </w:r>
      <w:r w:rsidR="000B61D9" w:rsidRPr="0078427A">
        <w:t xml:space="preserve"> </w:t>
      </w:r>
      <w:r w:rsidR="002D7E5B" w:rsidRPr="0078427A">
        <w:t xml:space="preserve">control wells (usually </w:t>
      </w:r>
      <w:r w:rsidRPr="0078427A">
        <w:t>3</w:t>
      </w:r>
      <w:r w:rsidR="002D7E5B" w:rsidRPr="0078427A">
        <w:t>0</w:t>
      </w:r>
      <w:r w:rsidR="00165528" w:rsidRPr="0078427A">
        <w:t>–</w:t>
      </w:r>
      <w:r w:rsidRPr="0078427A">
        <w:t>6</w:t>
      </w:r>
      <w:r w:rsidR="002D7E5B" w:rsidRPr="0078427A">
        <w:t xml:space="preserve">0 minutes). Observe </w:t>
      </w:r>
      <w:r w:rsidR="00464295" w:rsidRPr="0078427A">
        <w:t xml:space="preserve">the </w:t>
      </w:r>
      <w:r w:rsidR="002D7E5B" w:rsidRPr="0078427A">
        <w:t>plates after about 20</w:t>
      </w:r>
      <w:r w:rsidR="00464295" w:rsidRPr="0078427A">
        <w:t> </w:t>
      </w:r>
      <w:r w:rsidR="002D7E5B" w:rsidRPr="0078427A">
        <w:t>minutes</w:t>
      </w:r>
      <w:r w:rsidR="00464295" w:rsidRPr="0078427A">
        <w:t>’</w:t>
      </w:r>
      <w:r w:rsidR="002D7E5B" w:rsidRPr="0078427A">
        <w:t xml:space="preserve"> incubation for evidence of </w:t>
      </w:r>
      <w:r w:rsidR="00C925CC" w:rsidRPr="0078427A">
        <w:t>haem</w:t>
      </w:r>
      <w:r w:rsidR="002D7E5B" w:rsidRPr="0078427A">
        <w:t>agglutination as some isolates may begin to elute (detach from erythrocytes) in 30 minutes.</w:t>
      </w:r>
    </w:p>
    <w:p w14:paraId="62D46108" w14:textId="3E509757" w:rsidR="002D7E5B" w:rsidRPr="0078427A" w:rsidRDefault="004D317E" w:rsidP="008D319C">
      <w:pPr>
        <w:pStyle w:val="i"/>
      </w:pPr>
      <w:r w:rsidRPr="0078427A">
        <w:t>x</w:t>
      </w:r>
      <w:r w:rsidR="00C67118" w:rsidRPr="0078427A">
        <w:t>i</w:t>
      </w:r>
      <w:r w:rsidRPr="0078427A">
        <w:t>)</w:t>
      </w:r>
      <w:r w:rsidRPr="0078427A">
        <w:tab/>
      </w:r>
      <w:r w:rsidR="002D7E5B" w:rsidRPr="0078427A">
        <w:t xml:space="preserve">Read test results as described above for the HA test. A sample is considered positive for a specific H subtype if </w:t>
      </w:r>
      <w:r w:rsidR="00C925CC" w:rsidRPr="0078427A">
        <w:t>haem</w:t>
      </w:r>
      <w:r w:rsidR="002D7E5B" w:rsidRPr="0078427A">
        <w:t xml:space="preserve">agglutination is inhibited. The test is considered valid if the positive reference antigen and its homologous antiserum demonstrate the expected HI </w:t>
      </w:r>
      <w:r w:rsidR="00C27740" w:rsidRPr="0078427A">
        <w:t>titre</w:t>
      </w:r>
      <w:r w:rsidR="002D7E5B" w:rsidRPr="0078427A">
        <w:t xml:space="preserve"> </w:t>
      </w:r>
      <w:r w:rsidR="00F5400B" w:rsidRPr="003252CF">
        <w:rPr>
          <w:u w:val="double"/>
        </w:rPr>
        <w:t>(</w:t>
      </w:r>
      <w:r w:rsidR="00E614F3" w:rsidRPr="003252CF">
        <w:rPr>
          <w:u w:val="double"/>
        </w:rPr>
        <w:t xml:space="preserve">within </w:t>
      </w:r>
      <w:r w:rsidR="003252CF">
        <w:rPr>
          <w:u w:val="double"/>
        </w:rPr>
        <w:t>two</w:t>
      </w:r>
      <w:r w:rsidR="00E614F3" w:rsidRPr="003252CF">
        <w:rPr>
          <w:u w:val="double"/>
        </w:rPr>
        <w:t>fold</w:t>
      </w:r>
      <w:r w:rsidR="00E54C85" w:rsidRPr="003252CF">
        <w:rPr>
          <w:u w:val="double"/>
        </w:rPr>
        <w:t>)</w:t>
      </w:r>
      <w:r w:rsidR="00E54C85" w:rsidRPr="0078427A">
        <w:t xml:space="preserve"> </w:t>
      </w:r>
      <w:r w:rsidR="002D7E5B" w:rsidRPr="0078427A">
        <w:t xml:space="preserve">and the back titration of each antigen (unknown and positive control) is </w:t>
      </w:r>
      <w:r w:rsidR="002374CF" w:rsidRPr="0078427A">
        <w:t xml:space="preserve">4 or </w:t>
      </w:r>
      <w:r w:rsidR="002D7E5B" w:rsidRPr="0078427A">
        <w:t>8 HAUs. If these conditions are not met, the test should be repeated.</w:t>
      </w:r>
    </w:p>
    <w:p w14:paraId="089B5237" w14:textId="77777777" w:rsidR="002D7E5B" w:rsidRPr="0078427A" w:rsidRDefault="004D317E" w:rsidP="008D319C">
      <w:pPr>
        <w:pStyle w:val="i"/>
        <w:spacing w:after="240"/>
      </w:pPr>
      <w:r w:rsidRPr="0078427A">
        <w:t>xi</w:t>
      </w:r>
      <w:r w:rsidR="00C67118" w:rsidRPr="0078427A">
        <w:t>i</w:t>
      </w:r>
      <w:r w:rsidRPr="0078427A">
        <w:t>)</w:t>
      </w:r>
      <w:r w:rsidRPr="0078427A">
        <w:tab/>
      </w:r>
      <w:r w:rsidR="002D7E5B" w:rsidRPr="0078427A">
        <w:t xml:space="preserve">If erythrocytes in the cell control wells do not settle into a well-defined button, check the following as possible causes: incorrect formulation of PBS, excessive evaporation from the plates, erythrocytes too old, </w:t>
      </w:r>
      <w:r w:rsidR="00464295" w:rsidRPr="0078427A">
        <w:t xml:space="preserve">or </w:t>
      </w:r>
      <w:r w:rsidR="002D7E5B" w:rsidRPr="0078427A">
        <w:t>incorrect</w:t>
      </w:r>
      <w:r w:rsidR="00165528" w:rsidRPr="0078427A">
        <w:t xml:space="preserve"> concentration of erythrocytes.</w:t>
      </w:r>
    </w:p>
    <w:p w14:paraId="49ADC772" w14:textId="1B834956" w:rsidR="002D7E5B" w:rsidRPr="0078427A" w:rsidRDefault="008D319C" w:rsidP="008D319C">
      <w:pPr>
        <w:pStyle w:val="111"/>
      </w:pPr>
      <w:r w:rsidRPr="0078427A">
        <w:t>1.2.2.</w:t>
      </w:r>
      <w:r w:rsidR="004D317E" w:rsidRPr="0078427A">
        <w:tab/>
      </w:r>
      <w:r w:rsidR="002D7E5B" w:rsidRPr="0078427A">
        <w:t>Neuraminidase</w:t>
      </w:r>
      <w:r w:rsidR="00165528" w:rsidRPr="0078427A">
        <w:t xml:space="preserve"> i</w:t>
      </w:r>
      <w:r w:rsidR="00464295" w:rsidRPr="0078427A">
        <w:t>nhibition</w:t>
      </w:r>
      <w:r w:rsidR="002D7E5B" w:rsidRPr="0078427A">
        <w:t xml:space="preserve"> test</w:t>
      </w:r>
    </w:p>
    <w:p w14:paraId="2AC9347C" w14:textId="7471230F" w:rsidR="002D7E5B" w:rsidRPr="002927FD" w:rsidRDefault="002374CF" w:rsidP="008D319C">
      <w:pPr>
        <w:pStyle w:val="111Para"/>
      </w:pPr>
      <w:r w:rsidRPr="0078427A">
        <w:t xml:space="preserve">Reliable subtype </w:t>
      </w:r>
      <w:r w:rsidR="002D7E5B" w:rsidRPr="0078427A">
        <w:t xml:space="preserve">identification based on the NI test is beyond the scope of many laboratories. Reference laboratories </w:t>
      </w:r>
      <w:r w:rsidR="00166E06" w:rsidRPr="0078427A">
        <w:t xml:space="preserve">can </w:t>
      </w:r>
      <w:r w:rsidR="002D7E5B" w:rsidRPr="0078427A">
        <w:t>be consulted for N typing of isolates</w:t>
      </w:r>
      <w:r w:rsidR="002D7E5B" w:rsidRPr="003252CF">
        <w:t>.</w:t>
      </w:r>
      <w:r w:rsidR="003D258A" w:rsidRPr="003252CF">
        <w:t xml:space="preserve"> </w:t>
      </w:r>
      <w:r w:rsidR="00416A72" w:rsidRPr="003252CF">
        <w:rPr>
          <w:u w:val="double"/>
        </w:rPr>
        <w:t>Increasingly PCR or NA gene sequencing methodologies are replacing such tests.</w:t>
      </w:r>
    </w:p>
    <w:p w14:paraId="03EF4B3F" w14:textId="77777777" w:rsidR="002D7E5B" w:rsidRPr="0078427A" w:rsidRDefault="008D319C" w:rsidP="008D319C">
      <w:pPr>
        <w:pStyle w:val="11"/>
      </w:pPr>
      <w:r w:rsidRPr="00C86555">
        <w:t>1.3.</w:t>
      </w:r>
      <w:r w:rsidR="004D317E" w:rsidRPr="0078427A">
        <w:tab/>
      </w:r>
      <w:r w:rsidR="002D7E5B" w:rsidRPr="0078427A">
        <w:t>Fluorescent antibody test</w:t>
      </w:r>
    </w:p>
    <w:p w14:paraId="0E266D55" w14:textId="77777777" w:rsidR="008D319C" w:rsidRPr="0078427A" w:rsidRDefault="008D319C" w:rsidP="008D319C">
      <w:pPr>
        <w:pStyle w:val="111"/>
      </w:pPr>
      <w:r w:rsidRPr="0078427A">
        <w:t>1.3.1.</w:t>
      </w:r>
      <w:r w:rsidRPr="0078427A">
        <w:tab/>
        <w:t>Test procedure</w:t>
      </w:r>
    </w:p>
    <w:p w14:paraId="733D0741" w14:textId="77777777" w:rsidR="002D7E5B" w:rsidRPr="0078427A" w:rsidRDefault="004D317E" w:rsidP="008D319C">
      <w:pPr>
        <w:pStyle w:val="i"/>
      </w:pPr>
      <w:r w:rsidRPr="0078427A">
        <w:t>i)</w:t>
      </w:r>
      <w:r w:rsidRPr="0078427A">
        <w:tab/>
      </w:r>
      <w:r w:rsidR="002D7E5B" w:rsidRPr="0078427A">
        <w:t>This technique can be used for tissue sections</w:t>
      </w:r>
      <w:r w:rsidR="002F7862" w:rsidRPr="0078427A">
        <w:t>,</w:t>
      </w:r>
      <w:r w:rsidR="002D7E5B" w:rsidRPr="0078427A">
        <w:t xml:space="preserve"> cover</w:t>
      </w:r>
      <w:r w:rsidR="00464295" w:rsidRPr="0078427A">
        <w:t>-</w:t>
      </w:r>
      <w:r w:rsidR="002D7E5B" w:rsidRPr="0078427A">
        <w:t>slips/slides</w:t>
      </w:r>
      <w:r w:rsidR="002F7862" w:rsidRPr="0078427A">
        <w:t>,</w:t>
      </w:r>
      <w:r w:rsidR="002B3D62" w:rsidRPr="0078427A">
        <w:t xml:space="preserve"> or 96-well plates</w:t>
      </w:r>
      <w:r w:rsidR="002D7E5B" w:rsidRPr="0078427A">
        <w:t xml:space="preserve"> of infected cell </w:t>
      </w:r>
      <w:r w:rsidR="002D7E5B" w:rsidRPr="00F348C2">
        <w:t>monolayers</w:t>
      </w:r>
      <w:r w:rsidR="00492FE4" w:rsidRPr="00F348C2">
        <w:t xml:space="preserve"> (Vincent </w:t>
      </w:r>
      <w:r w:rsidR="00492FE4" w:rsidRPr="00F348C2">
        <w:rPr>
          <w:i/>
        </w:rPr>
        <w:t>et al</w:t>
      </w:r>
      <w:r w:rsidR="00492FE4" w:rsidRPr="00F348C2">
        <w:t>., 1997)</w:t>
      </w:r>
      <w:r w:rsidR="002D7E5B" w:rsidRPr="00F348C2">
        <w:t>. Positive</w:t>
      </w:r>
      <w:r w:rsidR="002D7E5B" w:rsidRPr="0078427A">
        <w:t xml:space="preserve"> and negative controls should be included with all staining procedures.</w:t>
      </w:r>
    </w:p>
    <w:p w14:paraId="65303F83" w14:textId="2B70822E" w:rsidR="00E0060C" w:rsidRPr="0078427A" w:rsidRDefault="00E0060C" w:rsidP="00E0060C">
      <w:pPr>
        <w:pStyle w:val="i"/>
      </w:pPr>
      <w:r w:rsidRPr="0078427A">
        <w:t>ii)</w:t>
      </w:r>
      <w:r w:rsidRPr="0078427A">
        <w:tab/>
        <w:t xml:space="preserve">Note this technique is highly dependent on use of reference reagents representative of circulating viruses in the region and on skilled readers who can differentiate between positive results and background staining (specificity). This method of virus detection is of lower sensitivity compared </w:t>
      </w:r>
      <w:r w:rsidR="0064494E" w:rsidRPr="0078427A">
        <w:t>with</w:t>
      </w:r>
      <w:r w:rsidRPr="0078427A">
        <w:t xml:space="preserve"> other available assays such as </w:t>
      </w:r>
      <w:r w:rsidR="00A4602A" w:rsidRPr="003252CF">
        <w:rPr>
          <w:u w:val="double"/>
        </w:rPr>
        <w:t>RT-</w:t>
      </w:r>
      <w:r w:rsidRPr="0078427A">
        <w:t>PCR.</w:t>
      </w:r>
    </w:p>
    <w:p w14:paraId="074C3D5B" w14:textId="14B3E79C" w:rsidR="002D7E5B" w:rsidRPr="00C86555" w:rsidRDefault="004D317E" w:rsidP="008D319C">
      <w:pPr>
        <w:pStyle w:val="i"/>
      </w:pPr>
      <w:r w:rsidRPr="0078427A">
        <w:t>ii</w:t>
      </w:r>
      <w:r w:rsidR="00E0060C" w:rsidRPr="0078427A">
        <w:t>i</w:t>
      </w:r>
      <w:r w:rsidRPr="0078427A">
        <w:t>)</w:t>
      </w:r>
      <w:r w:rsidRPr="0078427A">
        <w:tab/>
      </w:r>
      <w:r w:rsidR="002D7E5B" w:rsidRPr="0078427A">
        <w:t>Inoculated cells are incubated for an appropriate length of time to allow 10</w:t>
      </w:r>
      <w:r w:rsidR="00165528" w:rsidRPr="0078427A">
        <w:t>–</w:t>
      </w:r>
      <w:r w:rsidR="002D7E5B" w:rsidRPr="0078427A">
        <w:t xml:space="preserve">25% of the cells to become </w:t>
      </w:r>
      <w:r w:rsidR="00552EBC" w:rsidRPr="0078427A">
        <w:t xml:space="preserve">productively </w:t>
      </w:r>
      <w:r w:rsidR="002D7E5B" w:rsidRPr="0078427A">
        <w:t>infected</w:t>
      </w:r>
      <w:r w:rsidR="00552EBC" w:rsidRPr="0078427A">
        <w:t xml:space="preserve"> with virus</w:t>
      </w:r>
      <w:r w:rsidR="002D7E5B" w:rsidRPr="0078427A">
        <w:t>. Rinse the cover</w:t>
      </w:r>
      <w:r w:rsidR="008A4237" w:rsidRPr="0078427A">
        <w:t>-</w:t>
      </w:r>
      <w:r w:rsidR="002D7E5B" w:rsidRPr="0078427A">
        <w:t xml:space="preserve">slip or slide once in PBS, place in </w:t>
      </w:r>
      <w:r w:rsidR="00416A72" w:rsidRPr="003252CF">
        <w:rPr>
          <w:u w:val="double"/>
        </w:rPr>
        <w:t>a fixative (</w:t>
      </w:r>
      <w:r w:rsidR="003252CF" w:rsidRPr="003252CF">
        <w:rPr>
          <w:u w:val="double"/>
        </w:rPr>
        <w:t>i.e.</w:t>
      </w:r>
      <w:r w:rsidR="00416A72" w:rsidRPr="003252CF">
        <w:rPr>
          <w:u w:val="double"/>
        </w:rPr>
        <w:t xml:space="preserve"> 4% paraformaldehyde,</w:t>
      </w:r>
      <w:r w:rsidR="003252CF" w:rsidRPr="0078427A">
        <w:t xml:space="preserve"> </w:t>
      </w:r>
      <w:r w:rsidR="002D7E5B" w:rsidRPr="0078427A">
        <w:t>100% acetone</w:t>
      </w:r>
      <w:r w:rsidR="00416A72" w:rsidRPr="0078427A">
        <w:t xml:space="preserve"> </w:t>
      </w:r>
      <w:r w:rsidR="00416A72" w:rsidRPr="003252CF">
        <w:rPr>
          <w:u w:val="double"/>
        </w:rPr>
        <w:t>or 10% normal buffered formalin)</w:t>
      </w:r>
      <w:r w:rsidR="002D7E5B" w:rsidRPr="0078427A">
        <w:t xml:space="preserve"> </w:t>
      </w:r>
      <w:r w:rsidR="002D7E5B" w:rsidRPr="002927FD">
        <w:t>for 5</w:t>
      </w:r>
      <w:r w:rsidR="00165528" w:rsidRPr="002927FD">
        <w:t>–</w:t>
      </w:r>
      <w:r w:rsidR="002D7E5B" w:rsidRPr="002927FD">
        <w:t xml:space="preserve">10 minutes and air-dry. </w:t>
      </w:r>
      <w:r w:rsidR="002D7E5B" w:rsidRPr="003252CF">
        <w:rPr>
          <w:strike/>
        </w:rPr>
        <w:t>Acetone</w:t>
      </w:r>
      <w:r w:rsidR="003252CF" w:rsidRPr="003252CF">
        <w:rPr>
          <w:strike/>
        </w:rPr>
        <w:t xml:space="preserve"> </w:t>
      </w:r>
      <w:r w:rsidR="00416A72" w:rsidRPr="003252CF">
        <w:rPr>
          <w:u w:val="double"/>
        </w:rPr>
        <w:t>Many fixatives</w:t>
      </w:r>
      <w:r w:rsidR="00C86555">
        <w:t xml:space="preserve"> </w:t>
      </w:r>
      <w:r w:rsidR="002D7E5B" w:rsidRPr="00C86555">
        <w:t>s</w:t>
      </w:r>
      <w:r w:rsidR="008A4237" w:rsidRPr="00C86555">
        <w:t>hould be used in a vented hood.</w:t>
      </w:r>
    </w:p>
    <w:p w14:paraId="12DA7F63" w14:textId="3B4858A7" w:rsidR="002D7E5B" w:rsidRPr="0078427A" w:rsidRDefault="00E0060C" w:rsidP="008D319C">
      <w:pPr>
        <w:pStyle w:val="i"/>
      </w:pPr>
      <w:r w:rsidRPr="0078427A">
        <w:t>iv</w:t>
      </w:r>
      <w:r w:rsidR="004D317E" w:rsidRPr="0078427A">
        <w:t>)</w:t>
      </w:r>
      <w:r w:rsidR="004D317E" w:rsidRPr="0078427A">
        <w:tab/>
      </w:r>
      <w:r w:rsidR="002D7E5B" w:rsidRPr="0078427A">
        <w:t xml:space="preserve">Prepare </w:t>
      </w:r>
      <w:r w:rsidR="008A4237" w:rsidRPr="0078427A">
        <w:t xml:space="preserve">frozen </w:t>
      </w:r>
      <w:r w:rsidR="002D7E5B" w:rsidRPr="0078427A">
        <w:t>tissue sections on glass slides. Fix the glass slides in acetone for 5</w:t>
      </w:r>
      <w:r w:rsidR="00165528" w:rsidRPr="0078427A">
        <w:t>–</w:t>
      </w:r>
      <w:r w:rsidR="002D7E5B" w:rsidRPr="0078427A">
        <w:t>10</w:t>
      </w:r>
      <w:r w:rsidR="008D319C" w:rsidRPr="0078427A">
        <w:t> </w:t>
      </w:r>
      <w:r w:rsidR="002D7E5B" w:rsidRPr="0078427A">
        <w:t>minutes and air-dry.</w:t>
      </w:r>
    </w:p>
    <w:p w14:paraId="6355BCB3" w14:textId="032784C2" w:rsidR="002D7E5B" w:rsidRPr="002927FD" w:rsidRDefault="004D317E" w:rsidP="008D319C">
      <w:pPr>
        <w:pStyle w:val="i"/>
      </w:pPr>
      <w:r w:rsidRPr="0078427A">
        <w:t>v)</w:t>
      </w:r>
      <w:r w:rsidRPr="0078427A">
        <w:tab/>
      </w:r>
      <w:r w:rsidR="002D7E5B" w:rsidRPr="0078427A">
        <w:t>Apply conjugate (fluorescein-labelled</w:t>
      </w:r>
      <w:r w:rsidR="00E565FD" w:rsidRPr="0078427A">
        <w:t xml:space="preserv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ED639C" w:rsidRPr="0078427A">
        <w:t xml:space="preserve"> </w:t>
      </w:r>
      <w:r w:rsidR="002D7E5B" w:rsidRPr="0078427A">
        <w:t>antibody) and incubate in a humid chamber at 37</w:t>
      </w:r>
      <w:r w:rsidR="00693A39" w:rsidRPr="0078427A">
        <w:t>°C</w:t>
      </w:r>
      <w:r w:rsidR="002D7E5B" w:rsidRPr="0078427A">
        <w:t xml:space="preserve"> for 30 minutes.</w:t>
      </w:r>
      <w:r w:rsidR="002B1CBE" w:rsidRPr="0078427A">
        <w:t xml:space="preserve"> Preferably the conjugate contains Evans blue for counter staining. </w:t>
      </w:r>
      <w:r w:rsidR="00A4602A" w:rsidRPr="003252CF">
        <w:rPr>
          <w:u w:val="double"/>
        </w:rPr>
        <w:t>Note it is important to use an antibody that recognises all possible viruses circulating in the area (e.g. a pan-anti-influenza A nucleoprotein antibody).</w:t>
      </w:r>
    </w:p>
    <w:p w14:paraId="6B3500A8" w14:textId="16AB4E85" w:rsidR="002D7E5B" w:rsidRPr="0078427A" w:rsidRDefault="004D317E" w:rsidP="008D319C">
      <w:pPr>
        <w:pStyle w:val="i"/>
      </w:pPr>
      <w:r w:rsidRPr="00C86555">
        <w:t>v</w:t>
      </w:r>
      <w:r w:rsidR="00E0060C" w:rsidRPr="00C86555">
        <w:t>i</w:t>
      </w:r>
      <w:r w:rsidRPr="00C86555">
        <w:t>)</w:t>
      </w:r>
      <w:r w:rsidRPr="00C86555">
        <w:tab/>
      </w:r>
      <w:r w:rsidR="002D7E5B" w:rsidRPr="00737AFD">
        <w:t>Rinse in PBS</w:t>
      </w:r>
      <w:r w:rsidR="008A4237" w:rsidRPr="00737AFD">
        <w:t>,</w:t>
      </w:r>
      <w:r w:rsidR="002D7E5B" w:rsidRPr="0078427A">
        <w:t xml:space="preserve"> </w:t>
      </w:r>
      <w:r w:rsidR="008A4237" w:rsidRPr="0078427A">
        <w:t>pH 7.2</w:t>
      </w:r>
      <w:r w:rsidR="002D7E5B" w:rsidRPr="0078427A">
        <w:t xml:space="preserve">, soak </w:t>
      </w:r>
      <w:r w:rsidR="008A4237" w:rsidRPr="0078427A">
        <w:t xml:space="preserve">for </w:t>
      </w:r>
      <w:r w:rsidR="002D7E5B" w:rsidRPr="0078427A">
        <w:t>5</w:t>
      </w:r>
      <w:r w:rsidR="00165528" w:rsidRPr="0078427A">
        <w:t>–</w:t>
      </w:r>
      <w:r w:rsidR="002D7E5B" w:rsidRPr="0078427A">
        <w:t>10 minutes in fresh PBS, rinse in distilled water, and air-dry.</w:t>
      </w:r>
    </w:p>
    <w:p w14:paraId="6B6720DE" w14:textId="666F0481" w:rsidR="002D7E5B" w:rsidRPr="0078427A" w:rsidRDefault="004D317E" w:rsidP="008D319C">
      <w:pPr>
        <w:pStyle w:val="i"/>
      </w:pPr>
      <w:r w:rsidRPr="0078427A">
        <w:t>vi</w:t>
      </w:r>
      <w:r w:rsidR="00E0060C" w:rsidRPr="0078427A">
        <w:t>i</w:t>
      </w:r>
      <w:r w:rsidRPr="0078427A">
        <w:t>)</w:t>
      </w:r>
      <w:r w:rsidRPr="0078427A">
        <w:tab/>
      </w:r>
      <w:r w:rsidR="002D7E5B" w:rsidRPr="0078427A">
        <w:t>Place cover</w:t>
      </w:r>
      <w:r w:rsidR="008A4237" w:rsidRPr="0078427A">
        <w:t>-</w:t>
      </w:r>
      <w:r w:rsidR="002D7E5B" w:rsidRPr="0078427A">
        <w:t>slips on glass slides, cell side down, with mounting fluid. Remove the rubber gasket from chamber slides and add mounting fluid followed by a glass cover</w:t>
      </w:r>
      <w:r w:rsidR="008A4237" w:rsidRPr="0078427A">
        <w:t>-</w:t>
      </w:r>
      <w:r w:rsidR="002D7E5B" w:rsidRPr="0078427A">
        <w:t xml:space="preserve">slip. Mounting fluid followed by a glass </w:t>
      </w:r>
      <w:r w:rsidR="00BD3CDA" w:rsidRPr="0078427A">
        <w:t>cover-slip</w:t>
      </w:r>
      <w:r w:rsidR="002D7E5B" w:rsidRPr="0078427A">
        <w:t xml:space="preserve"> is </w:t>
      </w:r>
      <w:r w:rsidR="0070234A" w:rsidRPr="0078427A">
        <w:t xml:space="preserve">also </w:t>
      </w:r>
      <w:r w:rsidR="002D7E5B" w:rsidRPr="0078427A">
        <w:t>placed over tissue sections on the slide.</w:t>
      </w:r>
      <w:r w:rsidR="002B3D62" w:rsidRPr="0078427A">
        <w:t xml:space="preserve"> If 96-well plates are used, mounting medium and cover</w:t>
      </w:r>
      <w:r w:rsidR="00C706A0" w:rsidRPr="0078427A">
        <w:t>-</w:t>
      </w:r>
      <w:r w:rsidR="002B3D62" w:rsidRPr="0078427A">
        <w:t>slips are not required.</w:t>
      </w:r>
    </w:p>
    <w:p w14:paraId="6E64DDCE" w14:textId="6A75B51C" w:rsidR="002D7E5B" w:rsidRPr="0078427A" w:rsidRDefault="004D317E" w:rsidP="008D319C">
      <w:pPr>
        <w:pStyle w:val="i"/>
        <w:spacing w:after="240"/>
      </w:pPr>
      <w:r w:rsidRPr="0078427A">
        <w:t>vii</w:t>
      </w:r>
      <w:r w:rsidR="00E0060C" w:rsidRPr="0078427A">
        <w:t>i</w:t>
      </w:r>
      <w:r w:rsidRPr="0078427A">
        <w:t>)</w:t>
      </w:r>
      <w:r w:rsidRPr="0078427A">
        <w:tab/>
      </w:r>
      <w:r w:rsidR="002D7E5B" w:rsidRPr="0078427A">
        <w:t>Observe stained slides in a darkened room with the use of an ultraviolet microscope. Cells infected</w:t>
      </w:r>
      <w:r w:rsidR="00E565FD" w:rsidRPr="0078427A">
        <w:t xml:space="preserv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AC670C" w:rsidRPr="0078427A">
        <w:t xml:space="preserve"> </w:t>
      </w:r>
      <w:r w:rsidR="002D7E5B" w:rsidRPr="0078427A">
        <w:t>are identified by the presence of bright apple-green fluorescence.</w:t>
      </w:r>
      <w:r w:rsidR="00A81ED8" w:rsidRPr="0078427A">
        <w:t xml:space="preserve"> It is recommended that the person examining the slides receive training in reading fluorescein-labelled slides as they can be difficult to interpret.</w:t>
      </w:r>
      <w:r w:rsidR="00ED639C" w:rsidRPr="0078427A">
        <w:t xml:space="preserve"> Known positive and negative slides should be included when testing unknowns to verify the test procedure worked and to use as a basis for differentiating between positive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ED639C" w:rsidRPr="0078427A">
        <w:t>) staining and negative (background) staining.</w:t>
      </w:r>
      <w:r w:rsidR="00552EBC" w:rsidRPr="0078427A">
        <w:t xml:space="preserve"> </w:t>
      </w:r>
      <w:r w:rsidR="00552EBC" w:rsidRPr="003252CF">
        <w:rPr>
          <w:strike/>
        </w:rPr>
        <w:t>It is also important to u</w:t>
      </w:r>
      <w:r w:rsidR="00D51C1C" w:rsidRPr="003252CF">
        <w:rPr>
          <w:strike/>
        </w:rPr>
        <w:t>s</w:t>
      </w:r>
      <w:r w:rsidR="00552EBC" w:rsidRPr="003252CF">
        <w:rPr>
          <w:strike/>
        </w:rPr>
        <w:t>e an antibody that recogni</w:t>
      </w:r>
      <w:r w:rsidR="00D51C1C" w:rsidRPr="003252CF">
        <w:rPr>
          <w:strike/>
        </w:rPr>
        <w:t>s</w:t>
      </w:r>
      <w:r w:rsidR="00552EBC" w:rsidRPr="003252CF">
        <w:rPr>
          <w:strike/>
        </w:rPr>
        <w:t>es all possible viruses circulating in the area (e.g. a pan-anti-influenza A nucleoprotein antibody).</w:t>
      </w:r>
    </w:p>
    <w:p w14:paraId="2E9E1D1A" w14:textId="125770AB" w:rsidR="002D7E5B" w:rsidRPr="0078427A" w:rsidRDefault="008D319C" w:rsidP="008D319C">
      <w:pPr>
        <w:pStyle w:val="11"/>
      </w:pPr>
      <w:r w:rsidRPr="0078427A">
        <w:t>1.4.</w:t>
      </w:r>
      <w:r w:rsidR="004D317E" w:rsidRPr="0078427A">
        <w:tab/>
      </w:r>
      <w:r w:rsidR="002D7E5B" w:rsidRPr="0078427A">
        <w:t>Immunohistochemistry</w:t>
      </w:r>
      <w:r w:rsidR="00A841B7" w:rsidRPr="0078427A">
        <w:t xml:space="preserve"> </w:t>
      </w:r>
      <w:r w:rsidR="003252CF" w:rsidRPr="003252CF">
        <w:rPr>
          <w:strike/>
        </w:rPr>
        <w:t xml:space="preserve">(Vincent </w:t>
      </w:r>
      <w:r w:rsidR="003252CF" w:rsidRPr="003252CF">
        <w:rPr>
          <w:i/>
          <w:strike/>
        </w:rPr>
        <w:t>et al.</w:t>
      </w:r>
      <w:r w:rsidR="003252CF" w:rsidRPr="003252CF">
        <w:rPr>
          <w:strike/>
        </w:rPr>
        <w:t>, 1997)</w:t>
      </w:r>
    </w:p>
    <w:p w14:paraId="73497219" w14:textId="71259549" w:rsidR="008D319C" w:rsidRPr="008C536A" w:rsidRDefault="008D319C" w:rsidP="008D319C">
      <w:pPr>
        <w:pStyle w:val="111"/>
      </w:pPr>
      <w:r w:rsidRPr="008C536A">
        <w:t>1.4.1.</w:t>
      </w:r>
      <w:r w:rsidRPr="008C536A">
        <w:tab/>
        <w:t xml:space="preserve">Test </w:t>
      </w:r>
      <w:r w:rsidRPr="00F348C2">
        <w:t>procedure</w:t>
      </w:r>
      <w:r w:rsidR="003252CF" w:rsidRPr="00F348C2">
        <w:t xml:space="preserve"> </w:t>
      </w:r>
      <w:r w:rsidR="003252CF" w:rsidRPr="00F348C2">
        <w:rPr>
          <w:u w:val="double"/>
        </w:rPr>
        <w:t xml:space="preserve">(Vincent </w:t>
      </w:r>
      <w:r w:rsidR="003252CF" w:rsidRPr="00F348C2">
        <w:rPr>
          <w:i/>
          <w:u w:val="double"/>
        </w:rPr>
        <w:t>et al.</w:t>
      </w:r>
      <w:r w:rsidR="003252CF" w:rsidRPr="00F348C2">
        <w:rPr>
          <w:u w:val="double"/>
        </w:rPr>
        <w:t>, 1997)</w:t>
      </w:r>
    </w:p>
    <w:p w14:paraId="60E1DA8F" w14:textId="1CFECAD1" w:rsidR="002D7E5B" w:rsidRPr="0078427A" w:rsidRDefault="004D317E" w:rsidP="008D319C">
      <w:pPr>
        <w:pStyle w:val="i"/>
      </w:pPr>
      <w:r w:rsidRPr="0078427A">
        <w:t>i)</w:t>
      </w:r>
      <w:r w:rsidRPr="0078427A">
        <w:tab/>
      </w:r>
      <w:r w:rsidR="002D7E5B" w:rsidRPr="0078427A">
        <w:t xml:space="preserve">Slice formalin-fixed, paraffin-embedded lung in </w:t>
      </w:r>
      <w:r w:rsidR="008A4237" w:rsidRPr="0078427A">
        <w:t>4</w:t>
      </w:r>
      <w:r w:rsidR="002D7E5B" w:rsidRPr="0078427A">
        <w:t>-</w:t>
      </w:r>
      <w:r w:rsidR="008A4237" w:rsidRPr="0078427A">
        <w:t>µ</w:t>
      </w:r>
      <w:r w:rsidR="002D7E5B" w:rsidRPr="0078427A">
        <w:t>m thick sections and place on poly-L-lysine</w:t>
      </w:r>
      <w:r w:rsidR="002A763C" w:rsidRPr="0078427A">
        <w:t>-</w:t>
      </w:r>
      <w:r w:rsidR="002D7E5B" w:rsidRPr="0078427A">
        <w:t>coated slides</w:t>
      </w:r>
      <w:r w:rsidR="000A5AFF" w:rsidRPr="0078427A">
        <w:t xml:space="preserve"> (alternatively, commercially available charged slides can be used</w:t>
      </w:r>
      <w:r w:rsidR="000A5AFF" w:rsidRPr="00906BE1">
        <w:rPr>
          <w:strike/>
        </w:rPr>
        <w:t xml:space="preserve"> </w:t>
      </w:r>
      <w:r w:rsidR="000A5AFF" w:rsidRPr="00906BE1">
        <w:rPr>
          <w:strike/>
          <w:highlight w:val="yellow"/>
        </w:rPr>
        <w:t>and are deemed superior to lysine-coated slides by some</w:t>
      </w:r>
      <w:r w:rsidR="000A5AFF" w:rsidRPr="0078427A">
        <w:t>)</w:t>
      </w:r>
      <w:r w:rsidR="002D7E5B" w:rsidRPr="0078427A">
        <w:t>. Positive and negative control tissues should be included with all tests.</w:t>
      </w:r>
    </w:p>
    <w:p w14:paraId="538A8015" w14:textId="77777777" w:rsidR="002D7E5B" w:rsidRPr="0078427A" w:rsidRDefault="004D317E" w:rsidP="008D319C">
      <w:pPr>
        <w:pStyle w:val="i"/>
      </w:pPr>
      <w:r w:rsidRPr="0078427A">
        <w:t>ii)</w:t>
      </w:r>
      <w:r w:rsidRPr="0078427A">
        <w:tab/>
      </w:r>
      <w:r w:rsidR="002D7E5B" w:rsidRPr="0078427A">
        <w:t>Heat slides at 60</w:t>
      </w:r>
      <w:r w:rsidR="00480698" w:rsidRPr="0078427A">
        <w:t>°</w:t>
      </w:r>
      <w:r w:rsidR="002D7E5B" w:rsidRPr="0078427A">
        <w:t xml:space="preserve">C for 15 minutes, </w:t>
      </w:r>
      <w:r w:rsidR="00333FFA" w:rsidRPr="0078427A">
        <w:t>deparaffin</w:t>
      </w:r>
      <w:r w:rsidR="00885D85" w:rsidRPr="0078427A">
        <w:t>i</w:t>
      </w:r>
      <w:r w:rsidR="00D51C1C" w:rsidRPr="0078427A">
        <w:t>s</w:t>
      </w:r>
      <w:r w:rsidR="00333FFA" w:rsidRPr="0078427A">
        <w:t>e</w:t>
      </w:r>
      <w:r w:rsidR="002D7E5B" w:rsidRPr="0078427A">
        <w:t>, and rehydrate through immersions in decreasing concentrations of ethanol and then in distilled water.</w:t>
      </w:r>
    </w:p>
    <w:p w14:paraId="03609833" w14:textId="77777777" w:rsidR="002D7E5B" w:rsidRPr="0078427A" w:rsidRDefault="004D317E" w:rsidP="008D319C">
      <w:pPr>
        <w:pStyle w:val="i"/>
      </w:pPr>
      <w:r w:rsidRPr="0078427A">
        <w:t>iii)</w:t>
      </w:r>
      <w:r w:rsidRPr="0078427A">
        <w:tab/>
      </w:r>
      <w:r w:rsidR="002D7E5B" w:rsidRPr="0078427A">
        <w:t xml:space="preserve">Treat samples with 3% hydrogen peroxide for </w:t>
      </w:r>
      <w:r w:rsidR="00480698" w:rsidRPr="0078427A">
        <w:t>10</w:t>
      </w:r>
      <w:r w:rsidR="002D7E5B" w:rsidRPr="0078427A">
        <w:t xml:space="preserve"> minutes and rinse twice in distilled water.</w:t>
      </w:r>
    </w:p>
    <w:p w14:paraId="2BBB8597" w14:textId="77777777" w:rsidR="002D7E5B" w:rsidRPr="0078427A" w:rsidRDefault="004D317E" w:rsidP="008D319C">
      <w:pPr>
        <w:pStyle w:val="i"/>
      </w:pPr>
      <w:r w:rsidRPr="0078427A">
        <w:t>iv)</w:t>
      </w:r>
      <w:r w:rsidRPr="0078427A">
        <w:tab/>
      </w:r>
      <w:r w:rsidR="002D7E5B" w:rsidRPr="0078427A">
        <w:t xml:space="preserve">Digest samples with 0.05% protease for </w:t>
      </w:r>
      <w:r w:rsidR="00480698" w:rsidRPr="0078427A">
        <w:t>2</w:t>
      </w:r>
      <w:r w:rsidR="002D7E5B" w:rsidRPr="0078427A">
        <w:t xml:space="preserve"> minutes and rinse twice for </w:t>
      </w:r>
      <w:r w:rsidR="00480698" w:rsidRPr="0078427A">
        <w:t>2</w:t>
      </w:r>
      <w:r w:rsidR="002D7E5B" w:rsidRPr="0078427A">
        <w:t xml:space="preserve"> minutes </w:t>
      </w:r>
      <w:r w:rsidR="008A4237" w:rsidRPr="0078427A">
        <w:t>in</w:t>
      </w:r>
      <w:r w:rsidR="002D7E5B" w:rsidRPr="0078427A">
        <w:t xml:space="preserve"> </w:t>
      </w:r>
      <w:r w:rsidR="008A4237" w:rsidRPr="0078427A">
        <w:t xml:space="preserve">0.1 M Tris/PBS buffer, pH 7.2, at </w:t>
      </w:r>
      <w:r w:rsidR="002D7E5B" w:rsidRPr="0078427A">
        <w:t>ro</w:t>
      </w:r>
      <w:r w:rsidR="008A4237" w:rsidRPr="0078427A">
        <w:t>om temperature</w:t>
      </w:r>
      <w:r w:rsidR="002D7E5B" w:rsidRPr="0078427A">
        <w:t>.</w:t>
      </w:r>
    </w:p>
    <w:p w14:paraId="5400BA03" w14:textId="656E226C" w:rsidR="002D7E5B" w:rsidRPr="0078427A" w:rsidRDefault="004D317E" w:rsidP="008D319C">
      <w:pPr>
        <w:pStyle w:val="i"/>
      </w:pPr>
      <w:r w:rsidRPr="0078427A">
        <w:t>v)</w:t>
      </w:r>
      <w:r w:rsidRPr="0078427A">
        <w:tab/>
      </w:r>
      <w:r w:rsidR="002D7E5B" w:rsidRPr="0078427A">
        <w:t>Apply primary mouse anti-</w:t>
      </w:r>
      <w:r w:rsidR="004B32E1" w:rsidRPr="004B32E1">
        <w:rPr>
          <w:highlight w:val="yellow"/>
          <w:u w:val="double"/>
        </w:rPr>
        <w:t xml:space="preserv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E565FD" w:rsidRPr="0078427A">
        <w:t xml:space="preserve"> </w:t>
      </w:r>
      <w:r w:rsidR="002D7E5B" w:rsidRPr="0078427A">
        <w:t>monoclonal antibody (directed against the viral nucleoprotein)</w:t>
      </w:r>
      <w:r w:rsidR="00416A72" w:rsidRPr="0078427A">
        <w:t xml:space="preserve"> </w:t>
      </w:r>
      <w:r w:rsidR="00416A72" w:rsidRPr="003252CF">
        <w:rPr>
          <w:u w:val="double"/>
        </w:rPr>
        <w:t>at a predetermined dilution</w:t>
      </w:r>
      <w:r w:rsidR="002D7E5B" w:rsidRPr="0078427A">
        <w:t xml:space="preserve"> to each slide and incubate at room temperature for </w:t>
      </w:r>
      <w:r w:rsidR="008A4237" w:rsidRPr="0078427A">
        <w:t>1</w:t>
      </w:r>
      <w:r w:rsidR="002D7E5B" w:rsidRPr="0078427A">
        <w:t xml:space="preserve"> hour or overnight at 4</w:t>
      </w:r>
      <w:r w:rsidR="00480698" w:rsidRPr="0078427A">
        <w:t>°</w:t>
      </w:r>
      <w:r w:rsidR="002D7E5B" w:rsidRPr="0078427A">
        <w:t>C. Rinse slides with Tris/PBS buffer.</w:t>
      </w:r>
    </w:p>
    <w:p w14:paraId="3AECDBDC" w14:textId="77777777" w:rsidR="002D7E5B" w:rsidRPr="0078427A" w:rsidRDefault="004D317E" w:rsidP="008D319C">
      <w:pPr>
        <w:pStyle w:val="i"/>
      </w:pPr>
      <w:r w:rsidRPr="0078427A">
        <w:t>vi)</w:t>
      </w:r>
      <w:r w:rsidRPr="0078427A">
        <w:tab/>
      </w:r>
      <w:r w:rsidR="002D7E5B" w:rsidRPr="0078427A">
        <w:t xml:space="preserve">Apply secondary antibody (biotinylated goat anti-mouse antibody) for </w:t>
      </w:r>
      <w:r w:rsidR="00F95757" w:rsidRPr="0078427A">
        <w:t>10</w:t>
      </w:r>
      <w:r w:rsidR="002D7E5B" w:rsidRPr="0078427A">
        <w:t xml:space="preserve"> minutes at room temperature. Rinse with Tris/PBS buffer.</w:t>
      </w:r>
    </w:p>
    <w:p w14:paraId="2BBB4770" w14:textId="7334DEE4" w:rsidR="002D7E5B" w:rsidRPr="0078427A" w:rsidRDefault="004D317E" w:rsidP="008D319C">
      <w:pPr>
        <w:pStyle w:val="i"/>
      </w:pPr>
      <w:r w:rsidRPr="0078427A">
        <w:t>vii)</w:t>
      </w:r>
      <w:r w:rsidRPr="0078427A">
        <w:tab/>
      </w:r>
      <w:r w:rsidR="002D7E5B" w:rsidRPr="0078427A">
        <w:t xml:space="preserve">Apply tertiary </w:t>
      </w:r>
      <w:r w:rsidR="002D7E5B" w:rsidRPr="003252CF">
        <w:rPr>
          <w:strike/>
        </w:rPr>
        <w:t>antibody</w:t>
      </w:r>
      <w:r w:rsidR="003252CF" w:rsidRPr="003252CF">
        <w:rPr>
          <w:strike/>
        </w:rPr>
        <w:t xml:space="preserve"> </w:t>
      </w:r>
      <w:r w:rsidR="00504AC8" w:rsidRPr="003252CF">
        <w:rPr>
          <w:u w:val="double"/>
        </w:rPr>
        <w:t>development reagent</w:t>
      </w:r>
      <w:r w:rsidR="00504AC8" w:rsidRPr="0078427A">
        <w:t xml:space="preserve"> </w:t>
      </w:r>
      <w:r w:rsidR="002D7E5B" w:rsidRPr="0078427A">
        <w:t xml:space="preserve">(peroxidase-conjugated streptavidin) for </w:t>
      </w:r>
      <w:r w:rsidR="00F95757" w:rsidRPr="0078427A">
        <w:t>10</w:t>
      </w:r>
      <w:r w:rsidR="00DE4675">
        <w:t> </w:t>
      </w:r>
      <w:r w:rsidR="002D7E5B" w:rsidRPr="0078427A">
        <w:t>minutes at room temperature. Rinse with Tris/PBS buffer.</w:t>
      </w:r>
    </w:p>
    <w:p w14:paraId="4AB05639" w14:textId="77777777" w:rsidR="002D7E5B" w:rsidRPr="0078427A" w:rsidRDefault="004D317E" w:rsidP="008D319C">
      <w:pPr>
        <w:pStyle w:val="i"/>
      </w:pPr>
      <w:r w:rsidRPr="0078427A">
        <w:t>viii)</w:t>
      </w:r>
      <w:r w:rsidRPr="0078427A">
        <w:tab/>
      </w:r>
      <w:r w:rsidR="002D7E5B" w:rsidRPr="0078427A">
        <w:t>Apply diaminobenzidine tetrahydrochloride solution</w:t>
      </w:r>
      <w:r w:rsidR="00F95757" w:rsidRPr="0078427A">
        <w:t xml:space="preserve"> </w:t>
      </w:r>
      <w:r w:rsidR="002D7E5B" w:rsidRPr="0078427A">
        <w:t xml:space="preserve">for </w:t>
      </w:r>
      <w:r w:rsidR="00F95757" w:rsidRPr="0078427A">
        <w:t>5</w:t>
      </w:r>
      <w:r w:rsidR="002D7E5B" w:rsidRPr="0078427A">
        <w:t xml:space="preserve"> minutes at room temperature. Rinse twice in distilled water.</w:t>
      </w:r>
    </w:p>
    <w:p w14:paraId="69E8ADEF" w14:textId="77777777" w:rsidR="002D7E5B" w:rsidRPr="0078427A" w:rsidRDefault="004D317E" w:rsidP="008D319C">
      <w:pPr>
        <w:pStyle w:val="i"/>
      </w:pPr>
      <w:r w:rsidRPr="0078427A">
        <w:t>ix)</w:t>
      </w:r>
      <w:r w:rsidRPr="0078427A">
        <w:tab/>
      </w:r>
      <w:r w:rsidR="002D7E5B" w:rsidRPr="0078427A">
        <w:t xml:space="preserve">Counterstain slides in Gill’s </w:t>
      </w:r>
      <w:r w:rsidR="00C925CC" w:rsidRPr="0078427A">
        <w:t>haem</w:t>
      </w:r>
      <w:r w:rsidR="002D7E5B" w:rsidRPr="0078427A">
        <w:t>atoxylin for 10</w:t>
      </w:r>
      <w:r w:rsidR="00165528" w:rsidRPr="0078427A">
        <w:t>–</w:t>
      </w:r>
      <w:r w:rsidR="002D7E5B" w:rsidRPr="0078427A">
        <w:t>30 seconds, wash in water for 2 minutes, dehydrate, clear, and add cover</w:t>
      </w:r>
      <w:r w:rsidR="00480698" w:rsidRPr="0078427A">
        <w:t>-</w:t>
      </w:r>
      <w:r w:rsidR="002D7E5B" w:rsidRPr="0078427A">
        <w:t>slip</w:t>
      </w:r>
      <w:r w:rsidR="00F95757" w:rsidRPr="0078427A">
        <w:t>s</w:t>
      </w:r>
      <w:r w:rsidR="002D7E5B" w:rsidRPr="0078427A">
        <w:t>.</w:t>
      </w:r>
    </w:p>
    <w:p w14:paraId="1E6592E0" w14:textId="5BEB834B" w:rsidR="002D7E5B" w:rsidRPr="0078427A" w:rsidRDefault="004D317E" w:rsidP="008D319C">
      <w:pPr>
        <w:pStyle w:val="i"/>
        <w:spacing w:after="240"/>
      </w:pPr>
      <w:r w:rsidRPr="0078427A">
        <w:t>x)</w:t>
      </w:r>
      <w:r w:rsidRPr="0078427A">
        <w:tab/>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F95757" w:rsidRPr="0078427A">
        <w:t>-</w:t>
      </w:r>
      <w:r w:rsidR="002D7E5B" w:rsidRPr="0078427A">
        <w:t>infected tissues are identified by the presence of brown staining</w:t>
      </w:r>
      <w:r w:rsidR="002D7E5B" w:rsidRPr="003252CF">
        <w:rPr>
          <w:strike/>
        </w:rPr>
        <w:t xml:space="preserve"> in bronchiolar epithelium and pneumocytes</w:t>
      </w:r>
      <w:r w:rsidR="003252CF">
        <w:t>.</w:t>
      </w:r>
    </w:p>
    <w:p w14:paraId="39C0682D" w14:textId="77777777" w:rsidR="0070234A" w:rsidRPr="0078427A" w:rsidRDefault="008D319C" w:rsidP="008D319C">
      <w:pPr>
        <w:pStyle w:val="11"/>
      </w:pPr>
      <w:r w:rsidRPr="0078427A">
        <w:t>1.5.</w:t>
      </w:r>
      <w:r w:rsidR="0070234A" w:rsidRPr="0078427A">
        <w:tab/>
        <w:t>Antigen-capture enzyme-linked immunosorbent assays</w:t>
      </w:r>
    </w:p>
    <w:p w14:paraId="25696728" w14:textId="011A7E1F" w:rsidR="0070234A" w:rsidRPr="0078427A" w:rsidRDefault="0070234A" w:rsidP="008D319C">
      <w:pPr>
        <w:pStyle w:val="11Para"/>
      </w:pPr>
      <w:r w:rsidRPr="0078427A">
        <w:t xml:space="preserve">Type A antigen-capture enzyme-linked immunosorbent assays (ELISAs) </w:t>
      </w:r>
      <w:r w:rsidR="00CE0760" w:rsidRPr="0078427A">
        <w:t xml:space="preserve">and membrane immunoassays </w:t>
      </w:r>
      <w:r w:rsidRPr="0078427A">
        <w:t xml:space="preserve">are commercially available for detection of human </w:t>
      </w:r>
      <w:r w:rsidR="002B3D62" w:rsidRPr="0078427A">
        <w:t xml:space="preserve">and animal </w:t>
      </w:r>
      <w:r w:rsidRPr="0078427A">
        <w:t xml:space="preserve">influenza viruses. These types of assays have been used for detection of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AC670C" w:rsidRPr="0078427A">
        <w:t xml:space="preserve"> </w:t>
      </w:r>
      <w:r w:rsidRPr="0078427A">
        <w:t xml:space="preserve">in lung tissue and nasal </w:t>
      </w:r>
      <w:r w:rsidRPr="00F348C2">
        <w:t>swabs</w:t>
      </w:r>
      <w:r w:rsidR="00F51AB7" w:rsidRPr="00F348C2">
        <w:t xml:space="preserve"> </w:t>
      </w:r>
      <w:r w:rsidR="00A841B7" w:rsidRPr="00F348C2">
        <w:t>(</w:t>
      </w:r>
      <w:r w:rsidR="0038660D" w:rsidRPr="00F348C2">
        <w:t xml:space="preserve">Swenson </w:t>
      </w:r>
      <w:r w:rsidR="00623188" w:rsidRPr="00F348C2">
        <w:rPr>
          <w:i/>
        </w:rPr>
        <w:t>et al</w:t>
      </w:r>
      <w:r w:rsidR="0038660D" w:rsidRPr="00F348C2">
        <w:t>., 2001</w:t>
      </w:r>
      <w:r w:rsidR="0004112E" w:rsidRPr="00F348C2">
        <w:t>)</w:t>
      </w:r>
      <w:r w:rsidRPr="00F348C2">
        <w:t>. The</w:t>
      </w:r>
      <w:r w:rsidRPr="0078427A">
        <w:t xml:space="preserve"> assays are generally available through human health</w:t>
      </w:r>
      <w:r w:rsidR="00215CD0" w:rsidRPr="0078427A">
        <w:t xml:space="preserve"> and animal health</w:t>
      </w:r>
      <w:r w:rsidRPr="0078427A">
        <w:t xml:space="preserve"> care companies.</w:t>
      </w:r>
      <w:r w:rsidR="00993883" w:rsidRPr="0078427A">
        <w:t xml:space="preserve"> These assays tend to be of lower sensitivity compared </w:t>
      </w:r>
      <w:r w:rsidR="0064494E" w:rsidRPr="0078427A">
        <w:t>with</w:t>
      </w:r>
      <w:r w:rsidR="00993883" w:rsidRPr="0078427A">
        <w:t xml:space="preserve"> other assays such as </w:t>
      </w:r>
      <w:r w:rsidR="00A4602A" w:rsidRPr="003252CF">
        <w:rPr>
          <w:u w:val="double"/>
        </w:rPr>
        <w:t>RT-</w:t>
      </w:r>
      <w:r w:rsidR="00993883" w:rsidRPr="0078427A">
        <w:t>PCR.</w:t>
      </w:r>
    </w:p>
    <w:p w14:paraId="57A73715" w14:textId="188A2782" w:rsidR="0070234A" w:rsidRPr="002A7B0A" w:rsidRDefault="008D319C" w:rsidP="008D319C">
      <w:pPr>
        <w:pStyle w:val="11"/>
        <w:rPr>
          <w:lang w:val="en-IE"/>
        </w:rPr>
      </w:pPr>
      <w:bookmarkStart w:id="4" w:name="_Hlk99719741"/>
      <w:r w:rsidRPr="002A7B0A">
        <w:rPr>
          <w:lang w:val="en-IE"/>
        </w:rPr>
        <w:t>1.6.</w:t>
      </w:r>
      <w:r w:rsidR="0070234A" w:rsidRPr="002A7B0A">
        <w:rPr>
          <w:lang w:val="en-IE"/>
        </w:rPr>
        <w:tab/>
      </w:r>
      <w:bookmarkStart w:id="5" w:name="_Hlk127267304"/>
      <w:r w:rsidR="00A4602A" w:rsidRPr="003252CF">
        <w:rPr>
          <w:u w:val="double"/>
          <w:lang w:val="en-IE"/>
        </w:rPr>
        <w:t>Reverse</w:t>
      </w:r>
      <w:r w:rsidR="00DE4675">
        <w:rPr>
          <w:u w:val="double"/>
          <w:lang w:val="en-IE"/>
        </w:rPr>
        <w:t>-</w:t>
      </w:r>
      <w:r w:rsidR="003252CF" w:rsidRPr="003252CF">
        <w:rPr>
          <w:u w:val="double"/>
          <w:lang w:val="en-IE"/>
        </w:rPr>
        <w:t>transcription</w:t>
      </w:r>
      <w:r w:rsidR="00DE4675" w:rsidRPr="00DE4675">
        <w:rPr>
          <w:lang w:val="en-IE"/>
        </w:rPr>
        <w:t xml:space="preserve"> </w:t>
      </w:r>
      <w:r w:rsidR="003252CF" w:rsidRPr="002A7B0A">
        <w:rPr>
          <w:lang w:val="en-IE"/>
        </w:rPr>
        <w:t xml:space="preserve">polymerase </w:t>
      </w:r>
      <w:r w:rsidR="0070234A" w:rsidRPr="002A7B0A">
        <w:rPr>
          <w:lang w:val="en-IE"/>
        </w:rPr>
        <w:t>chain reaction</w:t>
      </w:r>
      <w:bookmarkEnd w:id="5"/>
    </w:p>
    <w:bookmarkEnd w:id="4"/>
    <w:p w14:paraId="5C1D1D94" w14:textId="50F1A63E" w:rsidR="00841B2F" w:rsidRPr="003252CF" w:rsidRDefault="00072488" w:rsidP="00841B2F">
      <w:pPr>
        <w:pStyle w:val="11Para"/>
        <w:rPr>
          <w:u w:val="double"/>
          <w:lang w:val="en-IE"/>
        </w:rPr>
      </w:pPr>
      <w:r w:rsidRPr="00072488">
        <w:rPr>
          <w:strike/>
        </w:rPr>
        <w:t xml:space="preserve">The highly conserved matrix protein and the nucleoprotein are the best targets for screening for infection with IAV-S by RT-PCR. </w:t>
      </w:r>
      <w:r w:rsidR="00841B2F" w:rsidRPr="003252CF">
        <w:rPr>
          <w:u w:val="double"/>
          <w:lang w:val="en-IE"/>
        </w:rPr>
        <w:t xml:space="preserve">At present, conventional virus isolation and other characterisation techniques for the diagnosis of swine influenza A viruses remain a key method and provide virus for more detailed analyses including </w:t>
      </w:r>
      <w:r w:rsidR="00841B2F" w:rsidRPr="003252CF">
        <w:rPr>
          <w:i/>
          <w:iCs/>
          <w:u w:val="double"/>
          <w:lang w:val="en-IE"/>
        </w:rPr>
        <w:t>in-vivo</w:t>
      </w:r>
      <w:r w:rsidR="00841B2F" w:rsidRPr="003252CF">
        <w:rPr>
          <w:u w:val="double"/>
          <w:lang w:val="en-IE"/>
        </w:rPr>
        <w:t xml:space="preserve"> </w:t>
      </w:r>
      <w:r w:rsidR="00C86555" w:rsidRPr="003252CF">
        <w:rPr>
          <w:u w:val="double"/>
          <w:lang w:val="en-IE"/>
        </w:rPr>
        <w:t>assessment</w:t>
      </w:r>
      <w:r w:rsidR="00841B2F" w:rsidRPr="003252CF">
        <w:rPr>
          <w:u w:val="double"/>
          <w:lang w:val="en-IE"/>
        </w:rPr>
        <w:t xml:space="preserve"> and gene sequencing. Further</w:t>
      </w:r>
      <w:r w:rsidR="00DE4675">
        <w:rPr>
          <w:u w:val="double"/>
          <w:lang w:val="en-IE"/>
        </w:rPr>
        <w:t>more,</w:t>
      </w:r>
      <w:r w:rsidR="00841B2F" w:rsidRPr="003252CF">
        <w:rPr>
          <w:u w:val="double"/>
          <w:lang w:val="en-IE"/>
        </w:rPr>
        <w:t xml:space="preserve"> they may be invaluable in confirming or disproving the presence of infectious virus when other test results including conventional and real-time RT-PCR are all weakly positive. However, conventional methods tend to be costly, labour intensive and slow. There have been enormous developments and improvements in molecular and other diagnostic techniques, many of which are now routinely applied as a first choice for the diagnosis of swine influenza A infections.</w:t>
      </w:r>
    </w:p>
    <w:p w14:paraId="79508888" w14:textId="0B32B46B" w:rsidR="00841B2F" w:rsidRPr="003252CF" w:rsidRDefault="00841B2F" w:rsidP="00841B2F">
      <w:pPr>
        <w:pStyle w:val="11Para"/>
        <w:rPr>
          <w:u w:val="double"/>
          <w:lang w:val="en-IE"/>
        </w:rPr>
      </w:pPr>
      <w:r w:rsidRPr="003252CF">
        <w:rPr>
          <w:u w:val="double"/>
          <w:lang w:val="en-IE"/>
        </w:rPr>
        <w:t xml:space="preserve">Molecular techniques </w:t>
      </w:r>
      <w:r w:rsidR="00DE4675">
        <w:rPr>
          <w:u w:val="double"/>
          <w:lang w:val="en-IE"/>
        </w:rPr>
        <w:t>have been</w:t>
      </w:r>
      <w:r w:rsidRPr="003252CF">
        <w:rPr>
          <w:u w:val="double"/>
          <w:lang w:val="en-IE"/>
        </w:rPr>
        <w:t xml:space="preserve"> used preferentially for diagnosis for some time now. Furthermore, there have recently been developments </w:t>
      </w:r>
      <w:r w:rsidR="007A68A2">
        <w:rPr>
          <w:u w:val="double"/>
          <w:lang w:val="en-IE"/>
        </w:rPr>
        <w:t>in</w:t>
      </w:r>
      <w:r w:rsidRPr="003252CF">
        <w:rPr>
          <w:u w:val="double"/>
          <w:lang w:val="en-IE"/>
        </w:rPr>
        <w:t xml:space="preserve"> their application to the detection and characterisation of swine influenza A viruses directly from clinical samples from infected pigs. It is imperative that when using highly sensitive molecular detection methods that allow rapid direct detection of viral RNA for confirmatory laboratory diagnosis of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00B75EBB" w:rsidRPr="0078427A">
        <w:t xml:space="preserve"> </w:t>
      </w:r>
      <w:r w:rsidRPr="003252CF">
        <w:rPr>
          <w:u w:val="double"/>
          <w:lang w:val="en-IE"/>
        </w:rPr>
        <w:t xml:space="preserve">infections, stringent protocols are in place to prevent the risk of cross-contamination between clinical samples. In addition, RNA detection test methodologies should be validated to the </w:t>
      </w:r>
      <w:r w:rsidR="00F51E9F">
        <w:rPr>
          <w:u w:val="double"/>
          <w:lang w:val="en-IE"/>
        </w:rPr>
        <w:t>WOAH</w:t>
      </w:r>
      <w:r w:rsidRPr="003252CF">
        <w:rPr>
          <w:u w:val="double"/>
          <w:lang w:val="en-IE"/>
        </w:rPr>
        <w:t xml:space="preserve"> standard (see Chapter 1.1.6 </w:t>
      </w:r>
      <w:r w:rsidRPr="003252CF">
        <w:rPr>
          <w:i/>
          <w:u w:val="double"/>
          <w:lang w:val="en-IE"/>
        </w:rPr>
        <w:t>Principles and methods of validation of diagnostic assays for infectious diseases</w:t>
      </w:r>
      <w:r w:rsidRPr="003252CF">
        <w:rPr>
          <w:u w:val="double"/>
          <w:lang w:val="en-IE"/>
        </w:rPr>
        <w:t>) using clinical material to demonstrate the tests as being ‘fit for purpose’ for application in a field diagnostic setting, which may include the use of internal test standards. The control reactions enable greater confidence in the integrity of the molecular reactions, clinical samples and results.</w:t>
      </w:r>
    </w:p>
    <w:p w14:paraId="3A457B82" w14:textId="5716D0D8" w:rsidR="00841B2F" w:rsidRPr="003252CF" w:rsidRDefault="00841B2F" w:rsidP="000355E8">
      <w:pPr>
        <w:pStyle w:val="11Para"/>
        <w:rPr>
          <w:u w:val="double"/>
          <w:lang w:val="en-IE"/>
        </w:rPr>
      </w:pPr>
      <w:r w:rsidRPr="003252CF">
        <w:rPr>
          <w:u w:val="double"/>
          <w:lang w:val="en-IE"/>
        </w:rPr>
        <w:t>Furthermore, these evaluations enable the appropriate setting of test thresholds for interpretation between positive and negative samples. The increased sensitivity of real-time RT-PCR leads to the detection of viral RNA in samples in the absence of infectious virus and care should be taken when interpreting outputs with small detection limits that may not be indicative of active infection. This problem can be overcome, through the testing of multiple samples from the same cohort of infected pigs.</w:t>
      </w:r>
    </w:p>
    <w:p w14:paraId="7C13EF22" w14:textId="6A7D40B1" w:rsidR="00B57F89" w:rsidRPr="00DB1412" w:rsidRDefault="00841B2F" w:rsidP="008D319C">
      <w:pPr>
        <w:pStyle w:val="11Para"/>
        <w:rPr>
          <w:u w:val="double"/>
        </w:rPr>
      </w:pPr>
      <w:r w:rsidRPr="6071DDCB">
        <w:rPr>
          <w:u w:val="double"/>
          <w:lang w:val="en-IE"/>
        </w:rPr>
        <w:t xml:space="preserve">In settings with more limited facilities, RT-PCR techniques on clinical samples can, with the correctly defined primers, result in rapid detection and subtype identification including a cDNA </w:t>
      </w:r>
      <w:r w:rsidR="00CA0C23" w:rsidRPr="6071DDCB">
        <w:rPr>
          <w:highlight w:val="yellow"/>
          <w:u w:val="double"/>
          <w:lang w:val="en-IE"/>
        </w:rPr>
        <w:t>or PCR</w:t>
      </w:r>
      <w:r w:rsidR="00DB6F61" w:rsidRPr="6071DDCB">
        <w:rPr>
          <w:u w:val="double"/>
          <w:lang w:val="en-IE"/>
        </w:rPr>
        <w:t xml:space="preserve"> </w:t>
      </w:r>
      <w:r w:rsidRPr="6071DDCB">
        <w:rPr>
          <w:u w:val="double"/>
          <w:lang w:val="en-IE"/>
        </w:rPr>
        <w:t>product that can be used for nucleotide sequencing</w:t>
      </w:r>
      <w:r w:rsidR="00A37BB0" w:rsidRPr="6071DDCB">
        <w:rPr>
          <w:u w:val="double"/>
          <w:lang w:val="en-IE"/>
        </w:rPr>
        <w:t>.</w:t>
      </w:r>
      <w:r w:rsidRPr="00344D60">
        <w:rPr>
          <w:lang w:val="en-IE"/>
        </w:rPr>
        <w:t xml:space="preserve"> </w:t>
      </w:r>
      <w:r w:rsidRPr="00387794">
        <w:rPr>
          <w:strike/>
          <w:highlight w:val="yellow"/>
          <w:lang w:val="en-IE"/>
        </w:rPr>
        <w:t xml:space="preserve">However, these approaches have now been largely replaced by the preferred molecular detection tests for </w:t>
      </w:r>
      <w:r w:rsidR="00B75EBB" w:rsidRPr="00387794">
        <w:rPr>
          <w:strike/>
          <w:highlight w:val="yellow"/>
        </w:rPr>
        <w:t xml:space="preserve">IAV-S </w:t>
      </w:r>
      <w:proofErr w:type="spellStart"/>
      <w:r w:rsidR="00B75EBB" w:rsidRPr="00387794">
        <w:rPr>
          <w:strike/>
          <w:highlight w:val="yellow"/>
        </w:rPr>
        <w:t>swIAV</w:t>
      </w:r>
      <w:proofErr w:type="spellEnd"/>
      <w:r w:rsidR="00B75EBB" w:rsidRPr="00387794">
        <w:rPr>
          <w:strike/>
          <w:highlight w:val="yellow"/>
        </w:rPr>
        <w:t>-s</w:t>
      </w:r>
      <w:r w:rsidR="00A37BB0" w:rsidRPr="00387794">
        <w:rPr>
          <w:strike/>
          <w:highlight w:val="yellow"/>
          <w:lang w:val="en-IE"/>
        </w:rPr>
        <w:t xml:space="preserve"> </w:t>
      </w:r>
      <w:r w:rsidRPr="00387794">
        <w:rPr>
          <w:strike/>
          <w:highlight w:val="yellow"/>
          <w:lang w:val="en-IE"/>
        </w:rPr>
        <w:t>by real-time RT-PCR, a modification to the RT-PCR that reduces the time for both identification of virus subtype and sequencing.</w:t>
      </w:r>
      <w:r w:rsidR="00833658" w:rsidRPr="00344D60">
        <w:rPr>
          <w:strike/>
          <w:lang w:val="en-IE"/>
        </w:rPr>
        <w:t xml:space="preserve"> </w:t>
      </w:r>
      <w:r w:rsidR="00833658" w:rsidRPr="6071DDCB">
        <w:rPr>
          <w:u w:val="double"/>
          <w:lang w:val="en-IE"/>
        </w:rPr>
        <w:t xml:space="preserve">Real-time RT-PCR, usually based around the hydrolysis probe method for generation of the target-specific fluorescence signal, has become the method of choice in many laboratories for at least partial diagnosis directly from clinical samples. The method offers rapid results, with sensitivity and specificity comparable </w:t>
      </w:r>
      <w:r w:rsidR="007A68A2" w:rsidRPr="6071DDCB">
        <w:rPr>
          <w:u w:val="double"/>
          <w:lang w:val="en-IE"/>
        </w:rPr>
        <w:t>with</w:t>
      </w:r>
      <w:r w:rsidR="00833658" w:rsidRPr="6071DDCB">
        <w:rPr>
          <w:u w:val="double"/>
          <w:lang w:val="en-IE"/>
        </w:rPr>
        <w:t xml:space="preserve"> virus isolation. These are ideal qualities for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00B75EBB" w:rsidRPr="0078427A">
        <w:t xml:space="preserve"> </w:t>
      </w:r>
      <w:r w:rsidR="00833658" w:rsidRPr="6071DDCB">
        <w:rPr>
          <w:u w:val="double"/>
          <w:lang w:val="en-IE"/>
        </w:rPr>
        <w:t>disease management, where the period of time in which an unequivocal diagnosis can be obtained is crucial for decision making.</w:t>
      </w:r>
      <w:r w:rsidR="00C86555" w:rsidRPr="6071DDCB">
        <w:rPr>
          <w:u w:val="double"/>
          <w:lang w:val="en-IE"/>
        </w:rPr>
        <w:t xml:space="preserve"> </w:t>
      </w:r>
      <w:r w:rsidR="00680ABE" w:rsidRPr="6071DDCB">
        <w:rPr>
          <w:u w:val="double"/>
          <w:lang w:val="en-IE"/>
        </w:rPr>
        <w:t xml:space="preserve">The approach to diagnosis using real-time RT-PCR adopted in most laboratories has been based on initial generic detection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00680ABE" w:rsidRPr="6071DDCB">
        <w:rPr>
          <w:u w:val="double"/>
          <w:lang w:val="en-IE"/>
        </w:rPr>
        <w:t xml:space="preserve"> in clinical samples, primarily by initially targeting the matrix (M) or the nucleoprotein (NP) encoding genes, which are highly conserved for all influenza A viruses</w:t>
      </w:r>
      <w:r w:rsidR="00680ABE" w:rsidRPr="6071DDCB">
        <w:rPr>
          <w:u w:val="double"/>
        </w:rPr>
        <w:t xml:space="preserve"> and the best targets for screening for infection with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00B75EBB" w:rsidRPr="0078427A">
        <w:t xml:space="preserve"> </w:t>
      </w:r>
      <w:r w:rsidR="00680ABE" w:rsidRPr="6071DDCB">
        <w:rPr>
          <w:u w:val="double"/>
        </w:rPr>
        <w:t>by RT-PCR</w:t>
      </w:r>
      <w:r w:rsidR="00680ABE" w:rsidRPr="6071DDCB">
        <w:rPr>
          <w:u w:val="double"/>
          <w:lang w:val="en-IE"/>
        </w:rPr>
        <w:t xml:space="preserve">, followed by specific real-time RT-PCR testing for H1 and H3 subtype viruses. </w:t>
      </w:r>
      <w:r w:rsidR="00DB1412" w:rsidRPr="00DB1412">
        <w:rPr>
          <w:highlight w:val="yellow"/>
          <w:u w:val="double"/>
          <w:lang w:val="en-IE"/>
        </w:rPr>
        <w:t>Genomic sequencing is required to further classify the H1 clades (e</w:t>
      </w:r>
      <w:r w:rsidR="00DB1412">
        <w:rPr>
          <w:highlight w:val="yellow"/>
          <w:u w:val="double"/>
          <w:lang w:val="en-IE"/>
        </w:rPr>
        <w:t>.g.</w:t>
      </w:r>
      <w:r w:rsidR="00DB1412" w:rsidRPr="00DB1412">
        <w:rPr>
          <w:highlight w:val="yellow"/>
          <w:u w:val="double"/>
          <w:lang w:val="en-IE"/>
        </w:rPr>
        <w:t xml:space="preserve"> gamma vs beta H1) and H3 clusters (</w:t>
      </w:r>
      <w:r w:rsidR="00DB1412">
        <w:rPr>
          <w:highlight w:val="yellow"/>
          <w:u w:val="double"/>
          <w:lang w:val="en-IE"/>
        </w:rPr>
        <w:t>e.g.</w:t>
      </w:r>
      <w:r w:rsidR="00DB1412" w:rsidRPr="00DB1412">
        <w:rPr>
          <w:highlight w:val="yellow"/>
          <w:u w:val="double"/>
          <w:lang w:val="en-IE"/>
        </w:rPr>
        <w:t xml:space="preserve"> cluster IV or 2010.1).</w:t>
      </w:r>
      <w:r w:rsidR="00DB1412">
        <w:rPr>
          <w:u w:val="double"/>
          <w:lang w:val="en-IE"/>
        </w:rPr>
        <w:t xml:space="preserve"> </w:t>
      </w:r>
    </w:p>
    <w:p w14:paraId="5C45342D" w14:textId="77777777" w:rsidR="005022E4" w:rsidRPr="00DB1412" w:rsidRDefault="005022E4" w:rsidP="008D319C">
      <w:pPr>
        <w:pStyle w:val="11Para"/>
        <w:rPr>
          <w:u w:val="double"/>
          <w:lang w:val="en-IE"/>
        </w:rPr>
      </w:pPr>
      <w:r w:rsidRPr="00DB1412">
        <w:rPr>
          <w:highlight w:val="yellow"/>
          <w:u w:val="double"/>
          <w:lang w:val="en-IE"/>
        </w:rPr>
        <w:t>Due to the high diversity of swine HA and NA gene sequences, it can be difficult to use real-time RT-PCR to discriminate between subtypes and specially to discriminate between different lineages within a subtype. Therefore, sequencing is often more precise.</w:t>
      </w:r>
    </w:p>
    <w:p w14:paraId="6E6310FF" w14:textId="3F0274BC" w:rsidR="00A96381" w:rsidRPr="0078427A" w:rsidRDefault="00680ABE" w:rsidP="008D319C">
      <w:pPr>
        <w:pStyle w:val="11Para"/>
      </w:pPr>
      <w:r w:rsidRPr="6071DDCB">
        <w:rPr>
          <w:u w:val="double"/>
          <w:lang w:val="en-IE"/>
        </w:rPr>
        <w:t>Numerous assays have been reported for highly sensitive detection of M (or NP) gene fulfilling the criteria for a suitable screening test</w:t>
      </w:r>
      <w:r w:rsidR="00993883" w:rsidRPr="6071DDCB">
        <w:rPr>
          <w:u w:val="double"/>
        </w:rPr>
        <w:t>.</w:t>
      </w:r>
      <w:r w:rsidR="00993883">
        <w:t xml:space="preserve"> Following</w:t>
      </w:r>
      <w:r w:rsidR="00CF441F">
        <w:t xml:space="preserve"> </w:t>
      </w:r>
      <w:r w:rsidR="00273EE3">
        <w:t xml:space="preserve">the identification of the novel (pandemic) H1N1 in 2009, molecular assays based on an avian influenza </w:t>
      </w:r>
      <w:r w:rsidR="00273EE3" w:rsidRPr="6071DDCB">
        <w:rPr>
          <w:strike/>
        </w:rPr>
        <w:t>matrix</w:t>
      </w:r>
      <w:r w:rsidR="00072488" w:rsidRPr="6071DDCB">
        <w:rPr>
          <w:strike/>
        </w:rPr>
        <w:t xml:space="preserve"> </w:t>
      </w:r>
      <w:r w:rsidR="00757525" w:rsidRPr="6071DDCB">
        <w:rPr>
          <w:u w:val="double"/>
        </w:rPr>
        <w:t>M gene</w:t>
      </w:r>
      <w:r w:rsidR="00757525">
        <w:t xml:space="preserve"> </w:t>
      </w:r>
      <w:r w:rsidR="00273EE3">
        <w:t>real</w:t>
      </w:r>
      <w:r w:rsidR="00104E16">
        <w:t>-</w:t>
      </w:r>
      <w:r w:rsidR="00273EE3">
        <w:t xml:space="preserve">time </w:t>
      </w:r>
      <w:r w:rsidR="00A4602A" w:rsidRPr="6071DDCB">
        <w:rPr>
          <w:u w:val="double"/>
        </w:rPr>
        <w:t>RT-</w:t>
      </w:r>
      <w:r w:rsidR="00273EE3">
        <w:t>PCR (</w:t>
      </w:r>
      <w:r w:rsidR="00CF441F">
        <w:t xml:space="preserve">Spackman </w:t>
      </w:r>
      <w:r w:rsidR="00623188" w:rsidRPr="6071DDCB">
        <w:rPr>
          <w:i/>
          <w:iCs/>
        </w:rPr>
        <w:t>et al</w:t>
      </w:r>
      <w:r w:rsidR="00CF441F">
        <w:t>., 2002</w:t>
      </w:r>
      <w:r w:rsidR="00273EE3">
        <w:t xml:space="preserve">) were </w:t>
      </w:r>
      <w:r w:rsidR="00104E16">
        <w:t>adapted for use in swine</w:t>
      </w:r>
      <w:r w:rsidR="00C0221E">
        <w:t xml:space="preserve"> </w:t>
      </w:r>
      <w:r w:rsidR="004E55F9">
        <w:t>(</w:t>
      </w:r>
      <w:r w:rsidR="00C0221E" w:rsidRPr="6071DDCB">
        <w:rPr>
          <w:strike/>
        </w:rPr>
        <w:t>Brookes</w:t>
      </w:r>
      <w:r w:rsidR="004E55F9" w:rsidRPr="6071DDCB">
        <w:rPr>
          <w:strike/>
        </w:rPr>
        <w:t xml:space="preserve"> </w:t>
      </w:r>
      <w:r w:rsidR="004E55F9" w:rsidRPr="6071DDCB">
        <w:rPr>
          <w:i/>
          <w:iCs/>
          <w:strike/>
        </w:rPr>
        <w:t>et al</w:t>
      </w:r>
      <w:r w:rsidR="00564EAC" w:rsidRPr="6071DDCB">
        <w:rPr>
          <w:i/>
          <w:iCs/>
          <w:strike/>
        </w:rPr>
        <w:t>.</w:t>
      </w:r>
      <w:r w:rsidR="00AC670C" w:rsidRPr="6071DDCB">
        <w:rPr>
          <w:i/>
          <w:iCs/>
          <w:strike/>
        </w:rPr>
        <w:t>,</w:t>
      </w:r>
      <w:r w:rsidR="004E55F9" w:rsidRPr="6071DDCB">
        <w:rPr>
          <w:strike/>
        </w:rPr>
        <w:t xml:space="preserve"> 20</w:t>
      </w:r>
      <w:r w:rsidR="00A0002B" w:rsidRPr="6071DDCB">
        <w:rPr>
          <w:strike/>
        </w:rPr>
        <w:t>10</w:t>
      </w:r>
      <w:r w:rsidR="0064494E" w:rsidRPr="6071DDCB">
        <w:rPr>
          <w:strike/>
        </w:rPr>
        <w:t>;</w:t>
      </w:r>
      <w:r w:rsidR="00C0221E" w:rsidRPr="6071DDCB">
        <w:rPr>
          <w:strike/>
        </w:rPr>
        <w:t xml:space="preserve"> </w:t>
      </w:r>
      <w:r w:rsidR="004E55F9">
        <w:t>S</w:t>
      </w:r>
      <w:r w:rsidR="00C0221E">
        <w:t xml:space="preserve">lomka </w:t>
      </w:r>
      <w:r w:rsidR="004E55F9" w:rsidRPr="6071DDCB">
        <w:rPr>
          <w:i/>
          <w:iCs/>
        </w:rPr>
        <w:t>et al</w:t>
      </w:r>
      <w:r w:rsidR="00564EAC" w:rsidRPr="6071DDCB">
        <w:rPr>
          <w:i/>
          <w:iCs/>
        </w:rPr>
        <w:t>.</w:t>
      </w:r>
      <w:r w:rsidR="00AC670C" w:rsidRPr="6071DDCB">
        <w:rPr>
          <w:i/>
          <w:iCs/>
        </w:rPr>
        <w:t>,</w:t>
      </w:r>
      <w:r w:rsidR="004E55F9">
        <w:t xml:space="preserve"> 2010).</w:t>
      </w:r>
      <w:r w:rsidR="00104E16">
        <w:t xml:space="preserve"> </w:t>
      </w:r>
      <w:r w:rsidR="00273EE3">
        <w:t>Modifications</w:t>
      </w:r>
      <w:r w:rsidR="0049602F">
        <w:t xml:space="preserve"> to the assay</w:t>
      </w:r>
      <w:r w:rsidR="00273EE3">
        <w:t xml:space="preserve"> vary by country and a </w:t>
      </w:r>
      <w:r w:rsidR="0049602F">
        <w:t xml:space="preserve">swine influenza </w:t>
      </w:r>
      <w:r w:rsidR="00273EE3">
        <w:t>reference lab</w:t>
      </w:r>
      <w:r w:rsidR="00104E16">
        <w:t>oratory</w:t>
      </w:r>
      <w:r w:rsidR="00273EE3">
        <w:t xml:space="preserve"> </w:t>
      </w:r>
      <w:r w:rsidR="00564EAC">
        <w:t xml:space="preserve">may </w:t>
      </w:r>
      <w:r w:rsidR="00273EE3">
        <w:t xml:space="preserve">be </w:t>
      </w:r>
      <w:r w:rsidR="00104E16">
        <w:t>consulted</w:t>
      </w:r>
      <w:r w:rsidR="0064494E">
        <w:t xml:space="preserve"> </w:t>
      </w:r>
      <w:r w:rsidR="00104E16">
        <w:t>for</w:t>
      </w:r>
      <w:r w:rsidR="0049602F">
        <w:t xml:space="preserve"> the m</w:t>
      </w:r>
      <w:r w:rsidR="00104E16">
        <w:t xml:space="preserve">ost suitable matrix </w:t>
      </w:r>
      <w:r w:rsidR="00A4602A" w:rsidRPr="6071DDCB">
        <w:rPr>
          <w:u w:val="double"/>
        </w:rPr>
        <w:t>RT-</w:t>
      </w:r>
      <w:r w:rsidR="00104E16">
        <w:t>PCR assay</w:t>
      </w:r>
      <w:r w:rsidR="00E614F3">
        <w:t xml:space="preserve"> </w:t>
      </w:r>
      <w:r w:rsidR="00E614F3" w:rsidRPr="6071DDCB">
        <w:rPr>
          <w:u w:val="double"/>
        </w:rPr>
        <w:t>for the region in which it is being applied</w:t>
      </w:r>
      <w:r w:rsidR="00104E16">
        <w:t xml:space="preserve">. </w:t>
      </w:r>
    </w:p>
    <w:p w14:paraId="31DC233E" w14:textId="2E7F0805" w:rsidR="00D40253" w:rsidRPr="0078427A" w:rsidRDefault="00D40253" w:rsidP="004A6FE1">
      <w:pPr>
        <w:pStyle w:val="11Para"/>
      </w:pPr>
      <w:r w:rsidRPr="0078427A">
        <w:t xml:space="preserve">The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Pr="0078427A">
        <w:t xml:space="preserve"> real-time RT-PCR procedure described in this chapter targets the matrix (M) gene</w:t>
      </w:r>
      <w:r w:rsidR="004A6FE1" w:rsidRPr="0078427A">
        <w:t xml:space="preserve"> of Influenza A viruses. </w:t>
      </w:r>
      <w:r w:rsidRPr="0078427A">
        <w:t xml:space="preserve">The matrix primer/probe set is a quasi-multiplex real-time RT-PCR that uses a single forward primer, probe and two reverse primers. The two reverse primers can </w:t>
      </w:r>
      <w:r w:rsidR="00B54C6A" w:rsidRPr="0078427A">
        <w:t xml:space="preserve">generically </w:t>
      </w:r>
      <w:r w:rsidRPr="0078427A">
        <w:t xml:space="preserve">detect the </w:t>
      </w:r>
      <w:r w:rsidR="00B54C6A" w:rsidRPr="0078427A">
        <w:t xml:space="preserve">Eurasian, </w:t>
      </w:r>
      <w:r w:rsidRPr="0078427A">
        <w:t>North American and pandemic 2009 H1N1 matrix lineage</w:t>
      </w:r>
      <w:r w:rsidR="00B54C6A" w:rsidRPr="0078427A">
        <w:t>s</w:t>
      </w:r>
      <w:r w:rsidRPr="0078427A">
        <w:t>.</w:t>
      </w:r>
    </w:p>
    <w:p w14:paraId="6540E0D5" w14:textId="04A71885" w:rsidR="00D40253" w:rsidRPr="009E2B08" w:rsidRDefault="00D40253" w:rsidP="004A6FE1">
      <w:pPr>
        <w:pStyle w:val="11Para"/>
        <w:rPr>
          <w:strike/>
        </w:rPr>
      </w:pPr>
      <w:r w:rsidRPr="009E2B08">
        <w:rPr>
          <w:strike/>
        </w:rPr>
        <w:t>The real-time RT-PCR u</w:t>
      </w:r>
      <w:r w:rsidR="004A6FE1" w:rsidRPr="009E2B08">
        <w:rPr>
          <w:strike/>
        </w:rPr>
        <w:t>s</w:t>
      </w:r>
      <w:r w:rsidRPr="009E2B08">
        <w:rPr>
          <w:strike/>
        </w:rPr>
        <w:t>es a one-step procedure</w:t>
      </w:r>
      <w:r w:rsidR="001E469E" w:rsidRPr="009E2B08">
        <w:rPr>
          <w:strike/>
        </w:rPr>
        <w:t>.</w:t>
      </w:r>
      <w:r w:rsidR="004A6FE1" w:rsidRPr="009E2B08">
        <w:rPr>
          <w:strike/>
        </w:rPr>
        <w:t xml:space="preserve"> </w:t>
      </w:r>
      <w:r w:rsidRPr="009E2B08">
        <w:rPr>
          <w:strike/>
        </w:rPr>
        <w:t xml:space="preserve">Specific primers are designed to amplify the target region (see </w:t>
      </w:r>
      <w:r w:rsidR="00DA3C2F" w:rsidRPr="009E2B08">
        <w:rPr>
          <w:strike/>
        </w:rPr>
        <w:t xml:space="preserve">Table </w:t>
      </w:r>
      <w:r w:rsidR="004545CF" w:rsidRPr="009E2B08">
        <w:rPr>
          <w:strike/>
        </w:rPr>
        <w:t>2</w:t>
      </w:r>
      <w:r w:rsidRPr="009E2B08">
        <w:rPr>
          <w:strike/>
        </w:rPr>
        <w:t xml:space="preserve">). Non-extendable fluorogenic hydrolysis probes measure the target PCR product formation during each cycle of the PCR reaction. The probes are </w:t>
      </w:r>
      <w:r w:rsidR="00DA3C2F" w:rsidRPr="009E2B08">
        <w:rPr>
          <w:strike/>
        </w:rPr>
        <w:t>labelled</w:t>
      </w:r>
      <w:r w:rsidRPr="009E2B08">
        <w:rPr>
          <w:strike/>
        </w:rPr>
        <w:t xml:space="preserve"> at the 5’ end with a reporter dye, and non-fluorescing quencher at the 3’ end. Once the probe hybridi</w:t>
      </w:r>
      <w:r w:rsidR="004545CF" w:rsidRPr="009E2B08">
        <w:rPr>
          <w:strike/>
        </w:rPr>
        <w:t>s</w:t>
      </w:r>
      <w:r w:rsidRPr="009E2B08">
        <w:rPr>
          <w:strike/>
        </w:rPr>
        <w:t>es to the target sequence, the 5’ nuclease activity of Taq polymerase will hydroly</w:t>
      </w:r>
      <w:r w:rsidR="00DA3C2F" w:rsidRPr="009E2B08">
        <w:rPr>
          <w:strike/>
        </w:rPr>
        <w:t>s</w:t>
      </w:r>
      <w:r w:rsidRPr="009E2B08">
        <w:rPr>
          <w:strike/>
        </w:rPr>
        <w:t>e the probe, and separate the quencher from the reporter dye. This results in the fluorescence of the separated reporter dye, which is detected spectrophotometrically and recorded. The amount of fluorescence recorded and the cycle number of detection is proportional to the amount of target template in the samples.</w:t>
      </w:r>
    </w:p>
    <w:p w14:paraId="04FE2705" w14:textId="1FCC6425" w:rsidR="00D40253" w:rsidRPr="0078427A" w:rsidRDefault="00D40253" w:rsidP="004A6FE1">
      <w:pPr>
        <w:pStyle w:val="11Para"/>
      </w:pPr>
      <w:r w:rsidRPr="0078427A">
        <w:t xml:space="preserve">For this procedure, it is critical to have separate preparation areas and equipment for nucleic acid extraction, RNA transfer, and master mix preparation. A “clean” area is needed to prepare reagents used for </w:t>
      </w:r>
      <w:r w:rsidR="007901B0" w:rsidRPr="00072488">
        <w:rPr>
          <w:u w:val="double"/>
        </w:rPr>
        <w:t>RT-</w:t>
      </w:r>
      <w:r w:rsidRPr="0078427A">
        <w:t xml:space="preserve">PCR that is free of amplified c-DNA or sample RNA. </w:t>
      </w:r>
    </w:p>
    <w:p w14:paraId="252BA3EA" w14:textId="287868FE" w:rsidR="00D40253" w:rsidRPr="005A7C38" w:rsidRDefault="00D40253" w:rsidP="002722A1">
      <w:pPr>
        <w:pStyle w:val="TableHead"/>
        <w:rPr>
          <w:rFonts w:cs="Arial"/>
          <w:i w:val="0"/>
        </w:rPr>
      </w:pPr>
      <w:r w:rsidRPr="005A7C38">
        <w:rPr>
          <w:rFonts w:cs="Arial"/>
        </w:rPr>
        <w:t xml:space="preserve">Table </w:t>
      </w:r>
      <w:r w:rsidR="004545CF" w:rsidRPr="005A7C38">
        <w:rPr>
          <w:rFonts w:cs="Arial"/>
        </w:rPr>
        <w:t>2</w:t>
      </w:r>
      <w:r w:rsidRPr="005A7C38">
        <w:rPr>
          <w:rFonts w:cs="Arial"/>
        </w:rPr>
        <w:t xml:space="preserv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Pr="002722A1">
        <w:rPr>
          <w:b w:val="0"/>
          <w:bCs w:val="0"/>
        </w:rPr>
        <w:t xml:space="preserve"> matrix hydrol</w:t>
      </w:r>
      <w:r w:rsidR="004545CF" w:rsidRPr="002722A1">
        <w:rPr>
          <w:b w:val="0"/>
          <w:bCs w:val="0"/>
        </w:rPr>
        <w:t>ysis probe and primer sequences</w:t>
      </w:r>
    </w:p>
    <w:tbl>
      <w:tblPr>
        <w:tblpPr w:leftFromText="180" w:rightFromText="180" w:vertAnchor="text" w:tblpX="846" w:tblpY="1"/>
        <w:tblOverlap w:val="never"/>
        <w:tblW w:w="8241" w:type="dxa"/>
        <w:tblLook w:val="04A0" w:firstRow="1" w:lastRow="0" w:firstColumn="1" w:lastColumn="0" w:noHBand="0" w:noVBand="1"/>
      </w:tblPr>
      <w:tblGrid>
        <w:gridCol w:w="2126"/>
        <w:gridCol w:w="2126"/>
        <w:gridCol w:w="3989"/>
      </w:tblGrid>
      <w:tr w:rsidR="00D40253" w:rsidRPr="0078427A" w14:paraId="6D9FCF9A" w14:textId="77777777" w:rsidTr="002722A1">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C0B39"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bookmarkStart w:id="6" w:name="_Hlk99647136"/>
            <w:r w:rsidRPr="002722A1">
              <w:rPr>
                <w:rFonts w:ascii="Söhne Kräftig" w:hAnsi="Söhne Kräftig" w:cs="Arial"/>
                <w:color w:val="000000"/>
                <w:sz w:val="18"/>
                <w:szCs w:val="18"/>
              </w:rPr>
              <w:t>Specificity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3A90"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Description</w:t>
            </w:r>
          </w:p>
        </w:tc>
        <w:tc>
          <w:tcPr>
            <w:tcW w:w="3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E6A46" w14:textId="08D7AFF0"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Sequence</w:t>
            </w:r>
            <w:r w:rsidR="007A68A2" w:rsidRPr="002722A1">
              <w:rPr>
                <w:rFonts w:ascii="Söhne Kräftig" w:hAnsi="Söhne Kräftig" w:cs="Arial"/>
                <w:color w:val="000000"/>
                <w:sz w:val="18"/>
                <w:szCs w:val="18"/>
              </w:rPr>
              <w:t xml:space="preserve"> </w:t>
            </w:r>
            <w:bookmarkStart w:id="7" w:name="_Hlk101969163"/>
            <w:r w:rsidR="007A68A2" w:rsidRPr="002722A1">
              <w:rPr>
                <w:rFonts w:ascii="Söhne Kräftig" w:hAnsi="Söhne Kräftig"/>
                <w:sz w:val="18"/>
                <w:szCs w:val="18"/>
              </w:rPr>
              <w:t xml:space="preserve">(5’ </w:t>
            </w:r>
            <w:r w:rsidR="007A68A2" w:rsidRPr="002722A1">
              <w:rPr>
                <w:rFonts w:ascii="Söhne Kräftig" w:hAnsi="Söhne Kräftig"/>
                <w:sz w:val="18"/>
                <w:szCs w:val="18"/>
                <w:lang w:eastAsia="en-GB"/>
              </w:rPr>
              <w:t>→</w:t>
            </w:r>
            <w:r w:rsidR="007A68A2" w:rsidRPr="002722A1">
              <w:rPr>
                <w:rFonts w:ascii="Söhne Kräftig" w:eastAsia="Calibri" w:hAnsi="Söhne Kräftig"/>
                <w:kern w:val="24"/>
                <w:sz w:val="18"/>
                <w:szCs w:val="18"/>
                <w:lang w:eastAsia="en-GB"/>
              </w:rPr>
              <w:t xml:space="preserve"> </w:t>
            </w:r>
            <w:r w:rsidR="007A68A2" w:rsidRPr="002722A1">
              <w:rPr>
                <w:rFonts w:ascii="Söhne Kräftig" w:hAnsi="Söhne Kräftig"/>
                <w:sz w:val="18"/>
                <w:szCs w:val="18"/>
              </w:rPr>
              <w:t>3’)</w:t>
            </w:r>
            <w:bookmarkEnd w:id="7"/>
          </w:p>
        </w:tc>
      </w:tr>
      <w:tr w:rsidR="00D40253" w:rsidRPr="0078427A" w14:paraId="4A995652" w14:textId="77777777" w:rsidTr="002722A1">
        <w:trPr>
          <w:trHeight w:val="300"/>
        </w:trPr>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EC2E6C" w14:textId="4C8DBF4A" w:rsidR="00D40253" w:rsidRPr="002722A1" w:rsidRDefault="00D40253" w:rsidP="002722A1">
            <w:pPr>
              <w:spacing w:line="240" w:lineRule="auto"/>
              <w:jc w:val="center"/>
              <w:rPr>
                <w:rFonts w:ascii="Söhne" w:hAnsi="Söhne" w:cs="Arial"/>
                <w:color w:val="000000"/>
                <w:sz w:val="18"/>
                <w:szCs w:val="18"/>
              </w:rPr>
            </w:pPr>
            <w:r w:rsidRPr="002722A1">
              <w:rPr>
                <w:rFonts w:ascii="Söhne" w:hAnsi="Söhne" w:cs="Arial"/>
                <w:color w:val="000000"/>
                <w:sz w:val="18"/>
                <w:szCs w:val="18"/>
              </w:rPr>
              <w:t>Matrix</w:t>
            </w:r>
            <w:r w:rsidR="004545CF" w:rsidRPr="002722A1">
              <w:rPr>
                <w:rFonts w:ascii="Söhne" w:hAnsi="Söhne" w:cs="Arial"/>
                <w:color w:val="000000"/>
                <w:sz w:val="18"/>
                <w:szCs w:val="18"/>
              </w:rPr>
              <w:br/>
            </w:r>
            <w:r w:rsidRPr="002722A1">
              <w:rPr>
                <w:rFonts w:ascii="Söhne" w:hAnsi="Söhne" w:cs="Arial"/>
                <w:color w:val="000000"/>
                <w:sz w:val="18"/>
                <w:szCs w:val="18"/>
              </w:rPr>
              <w:t xml:space="preserve">(any influenza </w:t>
            </w:r>
            <w:r w:rsidR="004545CF" w:rsidRPr="002722A1">
              <w:rPr>
                <w:rFonts w:ascii="Söhne" w:hAnsi="Söhne" w:cs="Arial"/>
                <w:color w:val="000000"/>
                <w:sz w:val="18"/>
                <w:szCs w:val="18"/>
              </w:rPr>
              <w:br/>
            </w:r>
            <w:r w:rsidRPr="002722A1">
              <w:rPr>
                <w:rFonts w:ascii="Söhne" w:hAnsi="Söhne" w:cs="Arial"/>
                <w:color w:val="000000"/>
                <w:sz w:val="18"/>
                <w:szCs w:val="18"/>
              </w:rPr>
              <w:t>A virus)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DBDB93A" w14:textId="30C83F0D" w:rsidR="00D40253" w:rsidRPr="002722A1" w:rsidRDefault="00D40253" w:rsidP="002722A1">
            <w:pPr>
              <w:spacing w:line="240" w:lineRule="auto"/>
              <w:jc w:val="center"/>
              <w:rPr>
                <w:rFonts w:ascii="Söhne" w:hAnsi="Söhne" w:cs="Arial"/>
                <w:color w:val="000000"/>
                <w:sz w:val="16"/>
                <w:szCs w:val="16"/>
              </w:rPr>
            </w:pPr>
            <w:r w:rsidRPr="002722A1">
              <w:rPr>
                <w:rFonts w:ascii="Söhne" w:hAnsi="Söhne" w:cs="Arial"/>
                <w:color w:val="000000"/>
                <w:sz w:val="16"/>
                <w:szCs w:val="16"/>
              </w:rPr>
              <w:t>M+25* 5</w:t>
            </w:r>
            <w:r w:rsidR="004545CF" w:rsidRPr="002722A1">
              <w:rPr>
                <w:rFonts w:ascii="Söhne" w:hAnsi="Söhne" w:cs="Arial"/>
                <w:color w:val="000000"/>
                <w:sz w:val="16"/>
                <w:szCs w:val="16"/>
              </w:rPr>
              <w:t>’</w:t>
            </w:r>
            <w:r w:rsidRPr="002722A1">
              <w:rPr>
                <w:rFonts w:ascii="Söhne" w:hAnsi="Söhne" w:cs="Arial"/>
                <w:color w:val="000000"/>
                <w:sz w:val="16"/>
                <w:szCs w:val="16"/>
              </w:rPr>
              <w:t xml:space="preserve"> Primer</w:t>
            </w:r>
          </w:p>
        </w:tc>
        <w:tc>
          <w:tcPr>
            <w:tcW w:w="3989" w:type="dxa"/>
            <w:tcBorders>
              <w:top w:val="single" w:sz="4" w:space="0" w:color="auto"/>
              <w:left w:val="nil"/>
              <w:bottom w:val="single" w:sz="4" w:space="0" w:color="auto"/>
              <w:right w:val="single" w:sz="4" w:space="0" w:color="auto"/>
            </w:tcBorders>
            <w:shd w:val="clear" w:color="auto" w:fill="auto"/>
            <w:noWrap/>
            <w:vAlign w:val="center"/>
            <w:hideMark/>
          </w:tcPr>
          <w:p w14:paraId="0277D7AA" w14:textId="6E6D7DB3" w:rsidR="00D40253" w:rsidRPr="002722A1" w:rsidRDefault="00D40253" w:rsidP="002722A1">
            <w:pPr>
              <w:spacing w:line="240" w:lineRule="auto"/>
              <w:jc w:val="center"/>
              <w:rPr>
                <w:rFonts w:ascii="Söhne" w:hAnsi="Söhne" w:cs="Arial"/>
                <w:color w:val="000000"/>
                <w:sz w:val="16"/>
                <w:szCs w:val="16"/>
              </w:rPr>
            </w:pPr>
            <w:proofErr w:type="spellStart"/>
            <w:r w:rsidRPr="002722A1">
              <w:rPr>
                <w:rFonts w:ascii="Söhne" w:hAnsi="Söhne" w:cs="Arial"/>
                <w:color w:val="000000"/>
                <w:sz w:val="16"/>
                <w:szCs w:val="16"/>
              </w:rPr>
              <w:t>AgA</w:t>
            </w:r>
            <w:proofErr w:type="spellEnd"/>
            <w:r w:rsidRPr="002722A1">
              <w:rPr>
                <w:rFonts w:ascii="Söhne" w:hAnsi="Söhne" w:cs="Arial"/>
                <w:color w:val="000000"/>
                <w:sz w:val="16"/>
                <w:szCs w:val="16"/>
              </w:rPr>
              <w:t xml:space="preserve"> </w:t>
            </w:r>
            <w:proofErr w:type="spellStart"/>
            <w:r w:rsidRPr="002722A1">
              <w:rPr>
                <w:rFonts w:ascii="Söhne" w:hAnsi="Söhne" w:cs="Arial"/>
                <w:color w:val="000000"/>
                <w:sz w:val="16"/>
                <w:szCs w:val="16"/>
              </w:rPr>
              <w:t>TgA</w:t>
            </w:r>
            <w:proofErr w:type="spellEnd"/>
            <w:r w:rsidRPr="002722A1">
              <w:rPr>
                <w:rFonts w:ascii="Söhne" w:hAnsi="Söhne" w:cs="Arial"/>
                <w:color w:val="000000"/>
                <w:sz w:val="16"/>
                <w:szCs w:val="16"/>
              </w:rPr>
              <w:t xml:space="preserve"> </w:t>
            </w:r>
            <w:proofErr w:type="spellStart"/>
            <w:r w:rsidRPr="002722A1">
              <w:rPr>
                <w:rFonts w:ascii="Söhne" w:hAnsi="Söhne" w:cs="Arial"/>
                <w:color w:val="000000"/>
                <w:sz w:val="16"/>
                <w:szCs w:val="16"/>
              </w:rPr>
              <w:t>gTC</w:t>
            </w:r>
            <w:proofErr w:type="spellEnd"/>
            <w:r w:rsidRPr="002722A1">
              <w:rPr>
                <w:rFonts w:ascii="Söhne" w:hAnsi="Söhne" w:cs="Arial"/>
                <w:color w:val="000000"/>
                <w:sz w:val="16"/>
                <w:szCs w:val="16"/>
              </w:rPr>
              <w:t xml:space="preserve"> TTC TAA </w:t>
            </w:r>
            <w:proofErr w:type="spellStart"/>
            <w:r w:rsidRPr="002722A1">
              <w:rPr>
                <w:rFonts w:ascii="Söhne" w:hAnsi="Söhne" w:cs="Arial"/>
                <w:color w:val="000000"/>
                <w:sz w:val="16"/>
                <w:szCs w:val="16"/>
              </w:rPr>
              <w:t>CCg</w:t>
            </w:r>
            <w:proofErr w:type="spellEnd"/>
            <w:r w:rsidRPr="002722A1">
              <w:rPr>
                <w:rFonts w:ascii="Söhne" w:hAnsi="Söhne" w:cs="Arial"/>
                <w:color w:val="000000"/>
                <w:sz w:val="16"/>
                <w:szCs w:val="16"/>
              </w:rPr>
              <w:t xml:space="preserve"> Agg </w:t>
            </w:r>
            <w:proofErr w:type="spellStart"/>
            <w:r w:rsidRPr="002722A1">
              <w:rPr>
                <w:rFonts w:ascii="Söhne" w:hAnsi="Söhne" w:cs="Arial"/>
                <w:color w:val="000000"/>
                <w:sz w:val="16"/>
                <w:szCs w:val="16"/>
              </w:rPr>
              <w:t>TCg</w:t>
            </w:r>
            <w:proofErr w:type="spellEnd"/>
          </w:p>
        </w:tc>
      </w:tr>
      <w:tr w:rsidR="00D40253" w:rsidRPr="0078427A" w14:paraId="1597917D" w14:textId="77777777" w:rsidTr="002722A1">
        <w:trPr>
          <w:trHeight w:val="300"/>
        </w:trPr>
        <w:tc>
          <w:tcPr>
            <w:tcW w:w="2126" w:type="dxa"/>
            <w:vMerge/>
            <w:tcBorders>
              <w:top w:val="single" w:sz="4" w:space="0" w:color="auto"/>
              <w:left w:val="single" w:sz="4" w:space="0" w:color="auto"/>
              <w:bottom w:val="single" w:sz="4" w:space="0" w:color="000000"/>
              <w:right w:val="single" w:sz="4" w:space="0" w:color="auto"/>
            </w:tcBorders>
            <w:vAlign w:val="center"/>
            <w:hideMark/>
          </w:tcPr>
          <w:p w14:paraId="77915F28" w14:textId="77777777" w:rsidR="00D40253" w:rsidRPr="002722A1" w:rsidRDefault="00D40253" w:rsidP="002722A1">
            <w:pPr>
              <w:spacing w:line="240" w:lineRule="auto"/>
              <w:ind w:left="810"/>
              <w:rPr>
                <w:rFonts w:ascii="Söhne" w:hAnsi="Söhne" w:cs="Arial"/>
                <w:color w:val="00000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1EFC6A6F" w14:textId="77777777" w:rsidR="00D40253" w:rsidRPr="002722A1" w:rsidRDefault="00D40253" w:rsidP="002722A1">
            <w:pPr>
              <w:spacing w:line="240" w:lineRule="auto"/>
              <w:jc w:val="center"/>
              <w:rPr>
                <w:rFonts w:ascii="Söhne" w:hAnsi="Söhne" w:cs="Arial"/>
                <w:color w:val="000000"/>
                <w:sz w:val="16"/>
                <w:szCs w:val="16"/>
              </w:rPr>
            </w:pPr>
            <w:r w:rsidRPr="002722A1">
              <w:rPr>
                <w:rFonts w:ascii="Söhne" w:hAnsi="Söhne" w:cs="Arial"/>
                <w:color w:val="000000"/>
                <w:sz w:val="16"/>
                <w:szCs w:val="16"/>
              </w:rPr>
              <w:t>M+64* Probe</w:t>
            </w:r>
          </w:p>
        </w:tc>
        <w:tc>
          <w:tcPr>
            <w:tcW w:w="3989" w:type="dxa"/>
            <w:tcBorders>
              <w:top w:val="nil"/>
              <w:left w:val="nil"/>
              <w:bottom w:val="single" w:sz="4" w:space="0" w:color="auto"/>
              <w:right w:val="single" w:sz="4" w:space="0" w:color="auto"/>
            </w:tcBorders>
            <w:shd w:val="clear" w:color="auto" w:fill="auto"/>
            <w:noWrap/>
            <w:vAlign w:val="center"/>
            <w:hideMark/>
          </w:tcPr>
          <w:p w14:paraId="548BE330" w14:textId="08187360" w:rsidR="00D40253" w:rsidRPr="002722A1" w:rsidRDefault="00D40253" w:rsidP="002722A1">
            <w:pPr>
              <w:spacing w:line="240" w:lineRule="auto"/>
              <w:jc w:val="center"/>
              <w:rPr>
                <w:rFonts w:ascii="Söhne" w:hAnsi="Söhne" w:cs="Arial"/>
                <w:color w:val="000000"/>
                <w:sz w:val="16"/>
                <w:szCs w:val="16"/>
              </w:rPr>
            </w:pPr>
            <w:r w:rsidRPr="002722A1">
              <w:rPr>
                <w:rFonts w:ascii="Söhne" w:hAnsi="Söhne" w:cs="Arial"/>
                <w:color w:val="000000"/>
                <w:sz w:val="16"/>
                <w:szCs w:val="16"/>
              </w:rPr>
              <w:t xml:space="preserve">FAM-TCA </w:t>
            </w:r>
            <w:proofErr w:type="spellStart"/>
            <w:r w:rsidRPr="002722A1">
              <w:rPr>
                <w:rFonts w:ascii="Söhne" w:hAnsi="Söhne" w:cs="Arial"/>
                <w:color w:val="000000"/>
                <w:sz w:val="16"/>
                <w:szCs w:val="16"/>
              </w:rPr>
              <w:t>ggC</w:t>
            </w:r>
            <w:proofErr w:type="spellEnd"/>
            <w:r w:rsidRPr="002722A1">
              <w:rPr>
                <w:rFonts w:ascii="Söhne" w:hAnsi="Söhne" w:cs="Arial"/>
                <w:color w:val="000000"/>
                <w:sz w:val="16"/>
                <w:szCs w:val="16"/>
              </w:rPr>
              <w:t xml:space="preserve"> CCC CTC AAA </w:t>
            </w:r>
            <w:proofErr w:type="spellStart"/>
            <w:r w:rsidRPr="002722A1">
              <w:rPr>
                <w:rFonts w:ascii="Söhne" w:hAnsi="Söhne" w:cs="Arial"/>
                <w:color w:val="000000"/>
                <w:sz w:val="16"/>
                <w:szCs w:val="16"/>
              </w:rPr>
              <w:t>gCC</w:t>
            </w:r>
            <w:proofErr w:type="spellEnd"/>
            <w:r w:rsidRPr="002722A1">
              <w:rPr>
                <w:rFonts w:ascii="Söhne" w:hAnsi="Söhne" w:cs="Arial"/>
                <w:color w:val="000000"/>
                <w:sz w:val="16"/>
                <w:szCs w:val="16"/>
              </w:rPr>
              <w:t xml:space="preserve"> gA-BHQ-1</w:t>
            </w:r>
          </w:p>
        </w:tc>
      </w:tr>
      <w:tr w:rsidR="00D40253" w:rsidRPr="0078427A" w14:paraId="0C5B0392" w14:textId="77777777" w:rsidTr="002722A1">
        <w:trPr>
          <w:trHeight w:val="300"/>
        </w:trPr>
        <w:tc>
          <w:tcPr>
            <w:tcW w:w="2126" w:type="dxa"/>
            <w:vMerge/>
            <w:tcBorders>
              <w:top w:val="single" w:sz="4" w:space="0" w:color="auto"/>
              <w:left w:val="single" w:sz="4" w:space="0" w:color="auto"/>
              <w:bottom w:val="single" w:sz="4" w:space="0" w:color="000000"/>
              <w:right w:val="single" w:sz="4" w:space="0" w:color="auto"/>
            </w:tcBorders>
            <w:vAlign w:val="center"/>
            <w:hideMark/>
          </w:tcPr>
          <w:p w14:paraId="72B53535" w14:textId="77777777" w:rsidR="00D40253" w:rsidRPr="002722A1" w:rsidRDefault="00D40253" w:rsidP="002722A1">
            <w:pPr>
              <w:spacing w:line="240" w:lineRule="auto"/>
              <w:ind w:left="810"/>
              <w:rPr>
                <w:rFonts w:ascii="Söhne" w:hAnsi="Söhne" w:cs="Arial"/>
                <w:color w:val="00000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2CC7396D" w14:textId="5566B951" w:rsidR="00D40253" w:rsidRPr="002722A1" w:rsidRDefault="00D40253" w:rsidP="002722A1">
            <w:pPr>
              <w:spacing w:line="240" w:lineRule="auto"/>
              <w:jc w:val="center"/>
              <w:rPr>
                <w:rFonts w:ascii="Söhne" w:hAnsi="Söhne" w:cs="Arial"/>
                <w:color w:val="000000"/>
                <w:sz w:val="16"/>
                <w:szCs w:val="16"/>
              </w:rPr>
            </w:pPr>
            <w:r w:rsidRPr="002722A1">
              <w:rPr>
                <w:rFonts w:ascii="Söhne" w:hAnsi="Söhne" w:cs="Arial"/>
                <w:color w:val="000000"/>
                <w:sz w:val="16"/>
                <w:szCs w:val="16"/>
              </w:rPr>
              <w:t>M-124* 3</w:t>
            </w:r>
            <w:r w:rsidR="004545CF" w:rsidRPr="002722A1">
              <w:rPr>
                <w:rFonts w:ascii="Söhne" w:hAnsi="Söhne" w:cs="Arial"/>
                <w:color w:val="000000"/>
                <w:sz w:val="16"/>
                <w:szCs w:val="16"/>
              </w:rPr>
              <w:t>’</w:t>
            </w:r>
            <w:r w:rsidRPr="002722A1">
              <w:rPr>
                <w:rFonts w:ascii="Söhne" w:hAnsi="Söhne" w:cs="Arial"/>
                <w:color w:val="000000"/>
                <w:sz w:val="16"/>
                <w:szCs w:val="16"/>
              </w:rPr>
              <w:t xml:space="preserve"> Primer</w:t>
            </w:r>
          </w:p>
        </w:tc>
        <w:tc>
          <w:tcPr>
            <w:tcW w:w="3989" w:type="dxa"/>
            <w:tcBorders>
              <w:top w:val="nil"/>
              <w:left w:val="nil"/>
              <w:bottom w:val="single" w:sz="4" w:space="0" w:color="auto"/>
              <w:right w:val="single" w:sz="4" w:space="0" w:color="auto"/>
            </w:tcBorders>
            <w:shd w:val="clear" w:color="auto" w:fill="auto"/>
            <w:noWrap/>
            <w:vAlign w:val="center"/>
            <w:hideMark/>
          </w:tcPr>
          <w:p w14:paraId="71F2D825" w14:textId="2FC3B3AD" w:rsidR="00D40253" w:rsidRPr="002722A1" w:rsidRDefault="00D40253" w:rsidP="002722A1">
            <w:pPr>
              <w:spacing w:line="240" w:lineRule="auto"/>
              <w:jc w:val="center"/>
              <w:rPr>
                <w:rFonts w:ascii="Söhne" w:hAnsi="Söhne" w:cs="Arial"/>
                <w:color w:val="000000"/>
                <w:sz w:val="16"/>
                <w:szCs w:val="16"/>
              </w:rPr>
            </w:pPr>
            <w:proofErr w:type="spellStart"/>
            <w:r w:rsidRPr="002722A1">
              <w:rPr>
                <w:rFonts w:ascii="Söhne" w:hAnsi="Söhne" w:cs="Arial"/>
                <w:color w:val="000000"/>
                <w:sz w:val="16"/>
                <w:szCs w:val="16"/>
              </w:rPr>
              <w:t>TgC</w:t>
            </w:r>
            <w:proofErr w:type="spellEnd"/>
            <w:r w:rsidRPr="002722A1">
              <w:rPr>
                <w:rFonts w:ascii="Söhne" w:hAnsi="Söhne" w:cs="Arial"/>
                <w:color w:val="000000"/>
                <w:sz w:val="16"/>
                <w:szCs w:val="16"/>
              </w:rPr>
              <w:t xml:space="preserve"> AAA AAC ATC TTC </w:t>
            </w:r>
            <w:proofErr w:type="spellStart"/>
            <w:r w:rsidRPr="002722A1">
              <w:rPr>
                <w:rFonts w:ascii="Söhne" w:hAnsi="Söhne" w:cs="Arial"/>
                <w:color w:val="000000"/>
                <w:sz w:val="16"/>
                <w:szCs w:val="16"/>
              </w:rPr>
              <w:t>AAg</w:t>
            </w:r>
            <w:proofErr w:type="spellEnd"/>
            <w:r w:rsidRPr="002722A1">
              <w:rPr>
                <w:rFonts w:ascii="Söhne" w:hAnsi="Söhne" w:cs="Arial"/>
                <w:color w:val="000000"/>
                <w:sz w:val="16"/>
                <w:szCs w:val="16"/>
              </w:rPr>
              <w:t xml:space="preserve"> TCT </w:t>
            </w:r>
            <w:proofErr w:type="spellStart"/>
            <w:r w:rsidRPr="002722A1">
              <w:rPr>
                <w:rFonts w:ascii="Söhne" w:hAnsi="Söhne" w:cs="Arial"/>
                <w:color w:val="000000"/>
                <w:sz w:val="16"/>
                <w:szCs w:val="16"/>
              </w:rPr>
              <w:t>CTg</w:t>
            </w:r>
            <w:proofErr w:type="spellEnd"/>
          </w:p>
        </w:tc>
      </w:tr>
      <w:tr w:rsidR="00D40253" w:rsidRPr="0078427A" w14:paraId="0D98D40A" w14:textId="77777777" w:rsidTr="002722A1">
        <w:trPr>
          <w:trHeight w:val="300"/>
        </w:trPr>
        <w:tc>
          <w:tcPr>
            <w:tcW w:w="2126" w:type="dxa"/>
            <w:vMerge/>
            <w:tcBorders>
              <w:top w:val="single" w:sz="4" w:space="0" w:color="auto"/>
              <w:left w:val="single" w:sz="4" w:space="0" w:color="auto"/>
              <w:bottom w:val="single" w:sz="4" w:space="0" w:color="000000"/>
              <w:right w:val="single" w:sz="4" w:space="0" w:color="auto"/>
            </w:tcBorders>
            <w:vAlign w:val="center"/>
            <w:hideMark/>
          </w:tcPr>
          <w:p w14:paraId="1AA4C2BF" w14:textId="77777777" w:rsidR="00D40253" w:rsidRPr="002722A1" w:rsidRDefault="00D40253" w:rsidP="002722A1">
            <w:pPr>
              <w:spacing w:line="240" w:lineRule="auto"/>
              <w:ind w:left="810"/>
              <w:rPr>
                <w:rFonts w:ascii="Söhne" w:hAnsi="Söhne" w:cs="Arial"/>
                <w:color w:val="00000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3DCFD089" w14:textId="4A712BBD" w:rsidR="00D40253" w:rsidRPr="002722A1" w:rsidRDefault="00D40253" w:rsidP="002722A1">
            <w:pPr>
              <w:spacing w:line="240" w:lineRule="auto"/>
              <w:jc w:val="center"/>
              <w:rPr>
                <w:rFonts w:ascii="Söhne" w:hAnsi="Söhne" w:cs="Arial"/>
                <w:color w:val="000000"/>
                <w:sz w:val="16"/>
                <w:szCs w:val="16"/>
              </w:rPr>
            </w:pPr>
            <w:r w:rsidRPr="002722A1">
              <w:rPr>
                <w:rFonts w:ascii="Söhne" w:hAnsi="Söhne" w:cs="Arial"/>
                <w:color w:val="000000"/>
                <w:sz w:val="16"/>
                <w:szCs w:val="16"/>
              </w:rPr>
              <w:t>M-124* SIV 3</w:t>
            </w:r>
            <w:r w:rsidR="004545CF" w:rsidRPr="002722A1">
              <w:rPr>
                <w:rFonts w:ascii="Söhne" w:hAnsi="Söhne" w:cs="Arial"/>
                <w:color w:val="000000"/>
                <w:sz w:val="16"/>
                <w:szCs w:val="16"/>
              </w:rPr>
              <w:t>’</w:t>
            </w:r>
            <w:r w:rsidRPr="002722A1">
              <w:rPr>
                <w:rFonts w:ascii="Söhne" w:hAnsi="Söhne" w:cs="Arial"/>
                <w:color w:val="000000"/>
                <w:sz w:val="16"/>
                <w:szCs w:val="16"/>
              </w:rPr>
              <w:t xml:space="preserve"> Primer**</w:t>
            </w:r>
          </w:p>
        </w:tc>
        <w:tc>
          <w:tcPr>
            <w:tcW w:w="3989" w:type="dxa"/>
            <w:tcBorders>
              <w:top w:val="nil"/>
              <w:left w:val="nil"/>
              <w:bottom w:val="single" w:sz="4" w:space="0" w:color="auto"/>
              <w:right w:val="single" w:sz="4" w:space="0" w:color="auto"/>
            </w:tcBorders>
            <w:shd w:val="clear" w:color="auto" w:fill="auto"/>
            <w:noWrap/>
            <w:vAlign w:val="center"/>
            <w:hideMark/>
          </w:tcPr>
          <w:p w14:paraId="687FE59E" w14:textId="26D3DA07" w:rsidR="00D40253" w:rsidRPr="002722A1" w:rsidRDefault="00CD4D97" w:rsidP="002722A1">
            <w:pPr>
              <w:spacing w:line="240" w:lineRule="auto"/>
              <w:jc w:val="center"/>
              <w:rPr>
                <w:rFonts w:ascii="Söhne" w:hAnsi="Söhne" w:cs="Arial"/>
                <w:color w:val="000000"/>
                <w:sz w:val="16"/>
                <w:szCs w:val="16"/>
              </w:rPr>
            </w:pPr>
            <w:proofErr w:type="spellStart"/>
            <w:r w:rsidRPr="002722A1">
              <w:rPr>
                <w:rFonts w:ascii="Söhne" w:hAnsi="Söhne" w:cs="Arial"/>
                <w:color w:val="000000"/>
                <w:sz w:val="16"/>
                <w:szCs w:val="16"/>
              </w:rPr>
              <w:t>TgC</w:t>
            </w:r>
            <w:proofErr w:type="spellEnd"/>
            <w:r w:rsidRPr="002722A1">
              <w:rPr>
                <w:rFonts w:ascii="Söhne" w:hAnsi="Söhne" w:cs="Arial"/>
                <w:color w:val="000000"/>
                <w:sz w:val="16"/>
                <w:szCs w:val="16"/>
              </w:rPr>
              <w:t xml:space="preserve"> AAA </w:t>
            </w:r>
            <w:proofErr w:type="spellStart"/>
            <w:r w:rsidRPr="002722A1">
              <w:rPr>
                <w:rFonts w:ascii="Söhne" w:hAnsi="Söhne" w:cs="Arial"/>
                <w:color w:val="000000"/>
                <w:sz w:val="16"/>
                <w:szCs w:val="16"/>
              </w:rPr>
              <w:t>gAC</w:t>
            </w:r>
            <w:proofErr w:type="spellEnd"/>
            <w:r w:rsidRPr="002722A1">
              <w:rPr>
                <w:rFonts w:ascii="Söhne" w:hAnsi="Söhne" w:cs="Arial"/>
                <w:color w:val="000000"/>
                <w:sz w:val="16"/>
                <w:szCs w:val="16"/>
              </w:rPr>
              <w:t xml:space="preserve"> ACT TTC </w:t>
            </w:r>
            <w:proofErr w:type="spellStart"/>
            <w:r w:rsidRPr="002722A1">
              <w:rPr>
                <w:rFonts w:ascii="Söhne" w:hAnsi="Söhne" w:cs="Arial"/>
                <w:color w:val="000000"/>
                <w:sz w:val="16"/>
                <w:szCs w:val="16"/>
              </w:rPr>
              <w:t>CAg</w:t>
            </w:r>
            <w:proofErr w:type="spellEnd"/>
            <w:r w:rsidRPr="002722A1">
              <w:rPr>
                <w:rFonts w:ascii="Söhne" w:hAnsi="Söhne" w:cs="Arial"/>
                <w:color w:val="000000"/>
                <w:sz w:val="16"/>
                <w:szCs w:val="16"/>
              </w:rPr>
              <w:t xml:space="preserve"> TCT </w:t>
            </w:r>
            <w:proofErr w:type="spellStart"/>
            <w:r w:rsidRPr="002722A1">
              <w:rPr>
                <w:rFonts w:ascii="Söhne" w:hAnsi="Söhne" w:cs="Arial"/>
                <w:color w:val="000000"/>
                <w:sz w:val="16"/>
                <w:szCs w:val="16"/>
              </w:rPr>
              <w:t>CTg</w:t>
            </w:r>
            <w:proofErr w:type="spellEnd"/>
          </w:p>
        </w:tc>
      </w:tr>
      <w:tr w:rsidR="00D40253" w:rsidRPr="0078427A" w14:paraId="48320F82" w14:textId="77777777" w:rsidTr="002722A1">
        <w:trPr>
          <w:trHeight w:val="300"/>
        </w:trPr>
        <w:tc>
          <w:tcPr>
            <w:tcW w:w="8241" w:type="dxa"/>
            <w:gridSpan w:val="3"/>
            <w:tcBorders>
              <w:top w:val="nil"/>
              <w:left w:val="nil"/>
              <w:bottom w:val="nil"/>
              <w:right w:val="nil"/>
            </w:tcBorders>
            <w:shd w:val="clear" w:color="auto" w:fill="auto"/>
            <w:noWrap/>
            <w:vAlign w:val="bottom"/>
            <w:hideMark/>
          </w:tcPr>
          <w:p w14:paraId="3DB447C4" w14:textId="349C45D6" w:rsidR="00D40253" w:rsidRPr="002722A1" w:rsidRDefault="0092089C" w:rsidP="002722A1">
            <w:pPr>
              <w:spacing w:before="120" w:line="240" w:lineRule="auto"/>
              <w:ind w:left="810"/>
              <w:rPr>
                <w:rFonts w:ascii="Söhne" w:hAnsi="Söhne" w:cs="Arial"/>
                <w:color w:val="000000"/>
                <w:sz w:val="18"/>
                <w:szCs w:val="18"/>
              </w:rPr>
            </w:pPr>
            <w:r w:rsidRPr="002722A1">
              <w:rPr>
                <w:rFonts w:ascii="Söhne" w:hAnsi="Söhne" w:cs="Arial"/>
                <w:color w:val="000000"/>
                <w:sz w:val="18"/>
                <w:szCs w:val="18"/>
              </w:rPr>
              <w:t>*</w:t>
            </w:r>
            <w:r w:rsidR="00D40253" w:rsidRPr="002722A1">
              <w:rPr>
                <w:rFonts w:ascii="Söhne" w:hAnsi="Söhne" w:cs="Arial"/>
                <w:color w:val="000000"/>
                <w:sz w:val="18"/>
                <w:szCs w:val="18"/>
              </w:rPr>
              <w:t>Refers to the nucleotide position where the 5</w:t>
            </w:r>
            <w:r w:rsidRPr="002722A1">
              <w:rPr>
                <w:rFonts w:ascii="Söhne" w:hAnsi="Söhne" w:cs="Arial"/>
                <w:color w:val="000000"/>
                <w:sz w:val="18"/>
                <w:szCs w:val="18"/>
              </w:rPr>
              <w:t xml:space="preserve">’ </w:t>
            </w:r>
            <w:r w:rsidR="00D40253" w:rsidRPr="002722A1">
              <w:rPr>
                <w:rFonts w:ascii="Söhne" w:hAnsi="Söhne" w:cs="Arial"/>
                <w:color w:val="000000"/>
                <w:sz w:val="18"/>
                <w:szCs w:val="18"/>
              </w:rPr>
              <w:t>end of the probe or primer anneals to the genome</w:t>
            </w:r>
          </w:p>
        </w:tc>
      </w:tr>
      <w:tr w:rsidR="00D40253" w:rsidRPr="0078427A" w14:paraId="156021C9" w14:textId="77777777" w:rsidTr="002722A1">
        <w:trPr>
          <w:trHeight w:val="300"/>
        </w:trPr>
        <w:tc>
          <w:tcPr>
            <w:tcW w:w="8241" w:type="dxa"/>
            <w:gridSpan w:val="3"/>
            <w:tcBorders>
              <w:top w:val="nil"/>
              <w:left w:val="nil"/>
              <w:bottom w:val="nil"/>
              <w:right w:val="nil"/>
            </w:tcBorders>
            <w:shd w:val="clear" w:color="auto" w:fill="auto"/>
            <w:noWrap/>
            <w:vAlign w:val="bottom"/>
            <w:hideMark/>
          </w:tcPr>
          <w:p w14:paraId="4389B7E2" w14:textId="47713E3C" w:rsidR="00D40253" w:rsidRPr="002722A1" w:rsidRDefault="0092089C" w:rsidP="002722A1">
            <w:pPr>
              <w:spacing w:after="240" w:line="240" w:lineRule="auto"/>
              <w:ind w:left="810"/>
              <w:rPr>
                <w:rFonts w:ascii="Söhne" w:hAnsi="Söhne" w:cs="Arial"/>
                <w:color w:val="000000"/>
                <w:sz w:val="18"/>
                <w:szCs w:val="18"/>
              </w:rPr>
            </w:pPr>
            <w:r w:rsidRPr="002722A1">
              <w:rPr>
                <w:rFonts w:ascii="Söhne" w:hAnsi="Söhne" w:cs="Arial"/>
                <w:color w:val="000000"/>
                <w:sz w:val="18"/>
                <w:szCs w:val="18"/>
              </w:rPr>
              <w:t>**</w:t>
            </w:r>
            <w:r w:rsidR="00D40253" w:rsidRPr="002722A1">
              <w:rPr>
                <w:rFonts w:ascii="Söhne" w:hAnsi="Söhne" w:cs="Arial"/>
                <w:color w:val="000000"/>
                <w:sz w:val="18"/>
                <w:szCs w:val="18"/>
              </w:rPr>
              <w:t>Primer detects the 2009 H1N1 pandemic matrix</w:t>
            </w:r>
          </w:p>
        </w:tc>
      </w:tr>
    </w:tbl>
    <w:bookmarkEnd w:id="6"/>
    <w:p w14:paraId="35CAC023" w14:textId="4DC6E52B" w:rsidR="00D40253" w:rsidRPr="0078427A" w:rsidRDefault="004545CF" w:rsidP="004545CF">
      <w:pPr>
        <w:pStyle w:val="i"/>
      </w:pPr>
      <w:r w:rsidRPr="0078427A">
        <w:t>i)</w:t>
      </w:r>
      <w:r w:rsidRPr="0078427A">
        <w:tab/>
      </w:r>
      <w:r w:rsidR="00D40253" w:rsidRPr="0078427A">
        <w:t>Extract nucleic acid from sample. A positive and negative extraction control (PEC and NEC, respectively) will need to be used to confirm that the extraction was successful.</w:t>
      </w:r>
    </w:p>
    <w:p w14:paraId="3E39C3E0" w14:textId="0DD93AE7" w:rsidR="00D40253" w:rsidRPr="0078427A" w:rsidRDefault="004545CF" w:rsidP="004545CF">
      <w:pPr>
        <w:pStyle w:val="i"/>
      </w:pPr>
      <w:r w:rsidRPr="0078427A">
        <w:t>ii)</w:t>
      </w:r>
      <w:r w:rsidRPr="0078427A">
        <w:tab/>
      </w:r>
      <w:r w:rsidR="00D40253" w:rsidRPr="0078427A">
        <w:t xml:space="preserve">Prepare RT-PCR master mix in a “clean” PCR room (Table </w:t>
      </w:r>
      <w:r w:rsidR="00D40253" w:rsidRPr="00072488">
        <w:rPr>
          <w:strike/>
        </w:rPr>
        <w:t>2</w:t>
      </w:r>
      <w:r w:rsidR="00072488">
        <w:rPr>
          <w:strike/>
        </w:rPr>
        <w:t xml:space="preserve"> </w:t>
      </w:r>
      <w:r w:rsidR="00C75DF4" w:rsidRPr="00072488">
        <w:rPr>
          <w:u w:val="double"/>
        </w:rPr>
        <w:t>3</w:t>
      </w:r>
      <w:r w:rsidR="00D40253" w:rsidRPr="0078427A">
        <w:t xml:space="preserve">). </w:t>
      </w:r>
    </w:p>
    <w:p w14:paraId="491C34F4" w14:textId="6B07C7EF" w:rsidR="00D40253" w:rsidRPr="0078427A" w:rsidRDefault="004545CF" w:rsidP="004545CF">
      <w:pPr>
        <w:pStyle w:val="i"/>
      </w:pPr>
      <w:r w:rsidRPr="0078427A">
        <w:t>iii)</w:t>
      </w:r>
      <w:r w:rsidRPr="0078427A">
        <w:tab/>
      </w:r>
      <w:r w:rsidR="00D40253" w:rsidRPr="0078427A">
        <w:t>Aliquot 17</w:t>
      </w:r>
      <w:r w:rsidRPr="0078427A">
        <w:t> </w:t>
      </w:r>
      <w:r w:rsidR="00D40253" w:rsidRPr="0078427A">
        <w:rPr>
          <w:color w:val="000000"/>
        </w:rPr>
        <w:t>µl of</w:t>
      </w:r>
      <w:r w:rsidR="00D40253" w:rsidRPr="0078427A">
        <w:t xml:space="preserve"> reaction mix to each well in a 96</w:t>
      </w:r>
      <w:r w:rsidRPr="0078427A">
        <w:t>-</w:t>
      </w:r>
      <w:r w:rsidR="00D40253" w:rsidRPr="0078427A">
        <w:t>well plate</w:t>
      </w:r>
      <w:r w:rsidR="00D40253" w:rsidRPr="0078427A">
        <w:rPr>
          <w:color w:val="000000"/>
        </w:rPr>
        <w:t xml:space="preserve">. </w:t>
      </w:r>
      <w:r w:rsidR="00D40253" w:rsidRPr="0078427A">
        <w:t>Transfer 8</w:t>
      </w:r>
      <w:r w:rsidRPr="0078427A">
        <w:t> </w:t>
      </w:r>
      <w:r w:rsidR="00D40253" w:rsidRPr="0078427A">
        <w:rPr>
          <w:color w:val="000000"/>
        </w:rPr>
        <w:t>µl of RNA</w:t>
      </w:r>
      <w:r w:rsidR="00D40253" w:rsidRPr="0078427A">
        <w:t xml:space="preserve"> template to each reaction in a designated RNA transfer room. When using a 96-well plate, use a support base to protect the bottom of the plate from scratches, finger prints, or picking up particles that could interfere with the optical system and alter the background fluorescence. </w:t>
      </w:r>
    </w:p>
    <w:p w14:paraId="5A28408B" w14:textId="442CD20F" w:rsidR="00D40253" w:rsidRPr="0078427A" w:rsidRDefault="004545CF" w:rsidP="004545CF">
      <w:pPr>
        <w:pStyle w:val="ififthlevellist"/>
      </w:pPr>
      <w:r w:rsidRPr="0078427A">
        <w:t>a)</w:t>
      </w:r>
      <w:r w:rsidRPr="0078427A">
        <w:tab/>
      </w:r>
      <w:r w:rsidR="00D40253" w:rsidRPr="0078427A">
        <w:t>The following controls will need to be included in the PCR run to verify that the PCR and RNA extraction were successful: positive extraction control (PEC), negative extraction control (NEC), positive amplification (template) control (PAC), and negative amplification (template) control (NAC). PACs are diluted by each diagnostic lab</w:t>
      </w:r>
      <w:r w:rsidR="00D40253" w:rsidRPr="00072488">
        <w:rPr>
          <w:strike/>
        </w:rPr>
        <w:t>,</w:t>
      </w:r>
      <w:r w:rsidR="00D40253" w:rsidRPr="0078427A">
        <w:t xml:space="preserve"> and must have a C</w:t>
      </w:r>
      <w:r w:rsidR="00D40253" w:rsidRPr="0078427A">
        <w:rPr>
          <w:vertAlign w:val="subscript"/>
        </w:rPr>
        <w:t xml:space="preserve">t </w:t>
      </w:r>
      <w:r w:rsidR="00D40253" w:rsidRPr="0078427A">
        <w:t>value in the range of 21</w:t>
      </w:r>
      <w:r w:rsidRPr="0078427A">
        <w:t>–</w:t>
      </w:r>
      <w:r w:rsidR="00D40253" w:rsidRPr="00072488">
        <w:rPr>
          <w:strike/>
        </w:rPr>
        <w:t>29</w:t>
      </w:r>
      <w:r w:rsidR="00072488">
        <w:rPr>
          <w:strike/>
        </w:rPr>
        <w:t xml:space="preserve"> </w:t>
      </w:r>
      <w:r w:rsidR="008D1870" w:rsidRPr="00072488">
        <w:rPr>
          <w:u w:val="double"/>
        </w:rPr>
        <w:t>30</w:t>
      </w:r>
      <w:r w:rsidR="00D40253" w:rsidRPr="0078427A">
        <w:t xml:space="preserve"> for the run to be valid. </w:t>
      </w:r>
    </w:p>
    <w:p w14:paraId="5540EE69" w14:textId="3D6676E1" w:rsidR="00D40253" w:rsidRPr="0078427A" w:rsidRDefault="004545CF" w:rsidP="004545CF">
      <w:pPr>
        <w:pStyle w:val="i"/>
      </w:pPr>
      <w:r w:rsidRPr="0078427A">
        <w:t>iv)</w:t>
      </w:r>
      <w:r w:rsidRPr="0078427A">
        <w:tab/>
      </w:r>
      <w:r w:rsidR="00D40253" w:rsidRPr="0078427A">
        <w:t>Place samples in thermocycle</w:t>
      </w:r>
      <w:r w:rsidR="001E469E" w:rsidRPr="0078427A">
        <w:t>r and run at appropriate parame</w:t>
      </w:r>
      <w:r w:rsidR="00352936" w:rsidRPr="0078427A">
        <w:t>te</w:t>
      </w:r>
      <w:r w:rsidR="001E469E" w:rsidRPr="0078427A">
        <w:t>rs.</w:t>
      </w:r>
    </w:p>
    <w:p w14:paraId="37070AC9" w14:textId="4D85629D" w:rsidR="00D40253" w:rsidRPr="0078427A" w:rsidRDefault="004545CF" w:rsidP="004545CF">
      <w:pPr>
        <w:pStyle w:val="i"/>
      </w:pPr>
      <w:r w:rsidRPr="0078427A">
        <w:t>v)</w:t>
      </w:r>
      <w:r w:rsidRPr="0078427A">
        <w:tab/>
      </w:r>
      <w:r w:rsidR="00D40253" w:rsidRPr="0078427A">
        <w:t>Analy</w:t>
      </w:r>
      <w:r w:rsidRPr="0078427A">
        <w:t>s</w:t>
      </w:r>
      <w:r w:rsidR="00D40253" w:rsidRPr="0078427A">
        <w:t>e results. The PCR run will be valid if:</w:t>
      </w:r>
    </w:p>
    <w:p w14:paraId="2435964A" w14:textId="5788872B" w:rsidR="00D40253" w:rsidRPr="00737AFD" w:rsidRDefault="004545CF" w:rsidP="004545CF">
      <w:pPr>
        <w:pStyle w:val="ififthlevellist"/>
      </w:pPr>
      <w:r w:rsidRPr="0078427A">
        <w:t>a)</w:t>
      </w:r>
      <w:r w:rsidRPr="0078427A">
        <w:tab/>
      </w:r>
      <w:r w:rsidR="00D40253" w:rsidRPr="0078427A">
        <w:t>The PAC C</w:t>
      </w:r>
      <w:r w:rsidR="00D40253" w:rsidRPr="0078427A">
        <w:rPr>
          <w:vertAlign w:val="subscript"/>
        </w:rPr>
        <w:t xml:space="preserve">t </w:t>
      </w:r>
      <w:r w:rsidR="00D40253" w:rsidRPr="0078427A">
        <w:t xml:space="preserve">value </w:t>
      </w:r>
      <w:r w:rsidR="00D40253" w:rsidRPr="00072488">
        <w:rPr>
          <w:strike/>
        </w:rPr>
        <w:t>is 21</w:t>
      </w:r>
      <w:r w:rsidRPr="00072488">
        <w:rPr>
          <w:strike/>
        </w:rPr>
        <w:t>–</w:t>
      </w:r>
      <w:r w:rsidR="00D40253" w:rsidRPr="00072488">
        <w:rPr>
          <w:strike/>
        </w:rPr>
        <w:t>29</w:t>
      </w:r>
      <w:r w:rsidR="00072488">
        <w:rPr>
          <w:strike/>
        </w:rPr>
        <w:t xml:space="preserve"> </w:t>
      </w:r>
      <w:r w:rsidR="00D40253" w:rsidRPr="00072488">
        <w:rPr>
          <w:u w:val="double"/>
        </w:rPr>
        <w:t xml:space="preserve">is </w:t>
      </w:r>
      <w:r w:rsidR="00F607DE" w:rsidRPr="00072488">
        <w:rPr>
          <w:u w:val="double"/>
        </w:rPr>
        <w:t xml:space="preserve">at a predetermined level typically in the range </w:t>
      </w:r>
      <w:r w:rsidR="00D40253" w:rsidRPr="00072488">
        <w:rPr>
          <w:u w:val="double"/>
        </w:rPr>
        <w:t>2</w:t>
      </w:r>
      <w:r w:rsidR="00F607DE" w:rsidRPr="00072488">
        <w:rPr>
          <w:u w:val="double"/>
        </w:rPr>
        <w:t>5</w:t>
      </w:r>
      <w:r w:rsidRPr="00072488">
        <w:rPr>
          <w:u w:val="double"/>
        </w:rPr>
        <w:t>–</w:t>
      </w:r>
      <w:r w:rsidR="008D1870" w:rsidRPr="00072488">
        <w:rPr>
          <w:u w:val="double"/>
        </w:rPr>
        <w:t>30</w:t>
      </w:r>
    </w:p>
    <w:p w14:paraId="36D3637C" w14:textId="3DEA47F6" w:rsidR="00D40253" w:rsidRPr="0078427A" w:rsidRDefault="004545CF" w:rsidP="004545CF">
      <w:pPr>
        <w:pStyle w:val="ififthlevellist"/>
      </w:pPr>
      <w:r w:rsidRPr="0078427A">
        <w:t>b)</w:t>
      </w:r>
      <w:r w:rsidRPr="0078427A">
        <w:tab/>
      </w:r>
      <w:r w:rsidR="00D40253" w:rsidRPr="0078427A">
        <w:t>The PEC is positive</w:t>
      </w:r>
    </w:p>
    <w:p w14:paraId="669C5447" w14:textId="4039BCF8" w:rsidR="00D40253" w:rsidRPr="0078427A" w:rsidRDefault="004545CF" w:rsidP="004545CF">
      <w:pPr>
        <w:pStyle w:val="ififthlevellist"/>
      </w:pPr>
      <w:r w:rsidRPr="0078427A">
        <w:t>c)</w:t>
      </w:r>
      <w:r w:rsidRPr="0078427A">
        <w:tab/>
      </w:r>
      <w:r w:rsidR="00D40253" w:rsidRPr="0078427A">
        <w:t>Both NEC and NAC are negative</w:t>
      </w:r>
    </w:p>
    <w:p w14:paraId="165A0588" w14:textId="3DA9C664" w:rsidR="00D40253" w:rsidRPr="0078427A" w:rsidRDefault="004545CF" w:rsidP="004545CF">
      <w:pPr>
        <w:pStyle w:val="ififthlevellist"/>
      </w:pPr>
      <w:r w:rsidRPr="0078427A">
        <w:t>d)</w:t>
      </w:r>
      <w:r w:rsidRPr="0078427A">
        <w:tab/>
      </w:r>
      <w:r w:rsidR="00D40253" w:rsidRPr="0078427A">
        <w:t>All samples and controls that are positive have “sigmoidal curve”</w:t>
      </w:r>
    </w:p>
    <w:p w14:paraId="17F15B82" w14:textId="64786AC1" w:rsidR="00D40253" w:rsidRPr="0078427A" w:rsidRDefault="004545CF" w:rsidP="0092089C">
      <w:pPr>
        <w:pStyle w:val="ififthlevellist"/>
        <w:spacing w:after="240"/>
      </w:pPr>
      <w:r w:rsidRPr="0078427A">
        <w:t>e)</w:t>
      </w:r>
      <w:r w:rsidRPr="0078427A">
        <w:tab/>
      </w:r>
      <w:r w:rsidR="00D40253" w:rsidRPr="0078427A">
        <w:t>If the above conditions are not met, the test will need to be repeated.</w:t>
      </w:r>
    </w:p>
    <w:p w14:paraId="1DDFF163" w14:textId="70522743" w:rsidR="00D40253" w:rsidRPr="0078427A" w:rsidRDefault="00D40253" w:rsidP="002722A1">
      <w:pPr>
        <w:pStyle w:val="TableHead"/>
      </w:pPr>
      <w:r w:rsidRPr="0078427A">
        <w:t xml:space="preserve">Table </w:t>
      </w:r>
      <w:r w:rsidR="00A0002B" w:rsidRPr="0078427A">
        <w:t>3</w:t>
      </w:r>
      <w:r w:rsidRPr="0078427A">
        <w:t xml:space="preserve">. </w:t>
      </w:r>
      <w:r w:rsidR="001E469E" w:rsidRPr="002722A1">
        <w:rPr>
          <w:b w:val="0"/>
          <w:bCs w:val="0"/>
        </w:rPr>
        <w:t xml:space="preserve">Example </w:t>
      </w:r>
      <w:r w:rsidR="007901B0" w:rsidRPr="002722A1">
        <w:rPr>
          <w:b w:val="0"/>
          <w:bCs w:val="0"/>
        </w:rPr>
        <w:t>r</w:t>
      </w:r>
      <w:r w:rsidRPr="002722A1">
        <w:rPr>
          <w:b w:val="0"/>
          <w:bCs w:val="0"/>
        </w:rPr>
        <w:t xml:space="preserve">eal-time RT-PCR </w:t>
      </w:r>
      <w:r w:rsidR="007901B0" w:rsidRPr="002722A1">
        <w:rPr>
          <w:b w:val="0"/>
          <w:bCs w:val="0"/>
        </w:rPr>
        <w:t>m</w:t>
      </w:r>
      <w:r w:rsidRPr="002722A1">
        <w:rPr>
          <w:b w:val="0"/>
          <w:bCs w:val="0"/>
        </w:rPr>
        <w:t xml:space="preserve">aster </w:t>
      </w:r>
      <w:r w:rsidR="007901B0" w:rsidRPr="002722A1">
        <w:rPr>
          <w:b w:val="0"/>
          <w:bCs w:val="0"/>
        </w:rPr>
        <w:t>m</w:t>
      </w:r>
      <w:r w:rsidRPr="002722A1">
        <w:rPr>
          <w:b w:val="0"/>
          <w:bCs w:val="0"/>
        </w:rPr>
        <w:t>ix f</w:t>
      </w:r>
      <w:r w:rsidR="001E469E" w:rsidRPr="002722A1">
        <w:rPr>
          <w:b w:val="0"/>
          <w:bCs w:val="0"/>
        </w:rPr>
        <w:t xml:space="preserve">or a one step </w:t>
      </w:r>
      <w:r w:rsidR="001E469E" w:rsidRPr="002722A1">
        <w:rPr>
          <w:b w:val="0"/>
          <w:bCs w:val="0"/>
          <w:strike/>
        </w:rPr>
        <w:t>kit</w:t>
      </w:r>
      <w:r w:rsidR="00072488" w:rsidRPr="002722A1">
        <w:rPr>
          <w:b w:val="0"/>
          <w:bCs w:val="0"/>
          <w:strike/>
        </w:rPr>
        <w:t xml:space="preserve"> </w:t>
      </w:r>
      <w:r w:rsidR="007901B0" w:rsidRPr="002722A1">
        <w:rPr>
          <w:b w:val="0"/>
          <w:bCs w:val="0"/>
          <w:u w:val="double"/>
        </w:rPr>
        <w:t>reaction</w:t>
      </w:r>
    </w:p>
    <w:tbl>
      <w:tblPr>
        <w:tblW w:w="7513" w:type="dxa"/>
        <w:tblInd w:w="1527" w:type="dxa"/>
        <w:tblLook w:val="04A0" w:firstRow="1" w:lastRow="0" w:firstColumn="1" w:lastColumn="0" w:noHBand="0" w:noVBand="1"/>
      </w:tblPr>
      <w:tblGrid>
        <w:gridCol w:w="2551"/>
        <w:gridCol w:w="2127"/>
        <w:gridCol w:w="2835"/>
      </w:tblGrid>
      <w:tr w:rsidR="00D40253" w:rsidRPr="002722A1" w14:paraId="6D51D918" w14:textId="77777777" w:rsidTr="002A7B0A">
        <w:trPr>
          <w:trHeight w:val="300"/>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C1E4F"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Component</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39125"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Final Concentration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4071E" w14:textId="068CB759"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 xml:space="preserve">Volume </w:t>
            </w:r>
            <w:r w:rsidR="004545CF" w:rsidRPr="002722A1">
              <w:rPr>
                <w:rFonts w:ascii="Söhne Kräftig" w:hAnsi="Söhne Kräftig" w:cs="Arial"/>
                <w:color w:val="000000"/>
                <w:sz w:val="18"/>
                <w:szCs w:val="18"/>
              </w:rPr>
              <w:t xml:space="preserve">per reaction </w:t>
            </w:r>
            <w:r w:rsidRPr="002722A1">
              <w:rPr>
                <w:rFonts w:ascii="Söhne Kräftig" w:hAnsi="Söhne Kräftig" w:cs="Arial"/>
                <w:color w:val="000000"/>
                <w:sz w:val="18"/>
                <w:szCs w:val="18"/>
              </w:rPr>
              <w:t>(</w:t>
            </w:r>
            <w:r w:rsidRPr="002722A1">
              <w:rPr>
                <w:rFonts w:ascii="Calibri" w:hAnsi="Calibri" w:cs="Calibri"/>
                <w:color w:val="000000"/>
                <w:sz w:val="18"/>
                <w:szCs w:val="18"/>
              </w:rPr>
              <w:t>µ</w:t>
            </w:r>
            <w:r w:rsidRPr="002722A1">
              <w:rPr>
                <w:rFonts w:ascii="Söhne Kräftig" w:hAnsi="Söhne Kräftig" w:cs="Arial"/>
                <w:color w:val="000000"/>
                <w:sz w:val="18"/>
                <w:szCs w:val="18"/>
              </w:rPr>
              <w:t>l)</w:t>
            </w:r>
          </w:p>
        </w:tc>
      </w:tr>
      <w:tr w:rsidR="00D40253" w:rsidRPr="0078427A" w14:paraId="33BBB079" w14:textId="77777777" w:rsidTr="002A7B0A">
        <w:trPr>
          <w:trHeight w:val="36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26DB1"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H</w:t>
            </w:r>
            <w:r w:rsidRPr="002722A1">
              <w:rPr>
                <w:rFonts w:ascii="Söhne" w:hAnsi="Söhne" w:cs="Arial"/>
                <w:color w:val="000000"/>
                <w:sz w:val="16"/>
                <w:szCs w:val="16"/>
                <w:vertAlign w:val="subscript"/>
              </w:rPr>
              <w:t>2</w:t>
            </w:r>
            <w:r w:rsidRPr="002722A1">
              <w:rPr>
                <w:rFonts w:ascii="Söhne" w:hAnsi="Söhne" w:cs="Arial"/>
                <w:color w:val="000000"/>
                <w:sz w:val="16"/>
                <w:szCs w:val="16"/>
              </w:rPr>
              <w:t>O</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03728CC" w14:textId="3A7BC210" w:rsidR="00D40253" w:rsidRPr="002722A1" w:rsidRDefault="004545CF"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F24D993"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0.83</w:t>
            </w:r>
          </w:p>
        </w:tc>
      </w:tr>
      <w:tr w:rsidR="00D40253" w:rsidRPr="0078427A" w14:paraId="1B4641E8"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26DE427" w14:textId="534A8434"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2</w:t>
            </w:r>
            <w:r w:rsidR="004545CF" w:rsidRPr="002722A1">
              <w:rPr>
                <w:rFonts w:ascii="Söhne" w:hAnsi="Söhne" w:cs="Arial"/>
                <w:color w:val="000000"/>
                <w:sz w:val="16"/>
                <w:szCs w:val="16"/>
              </w:rPr>
              <w:t>×</w:t>
            </w:r>
            <w:r w:rsidRPr="002722A1">
              <w:rPr>
                <w:rFonts w:ascii="Söhne" w:hAnsi="Söhne" w:cs="Arial"/>
                <w:color w:val="000000"/>
                <w:sz w:val="16"/>
                <w:szCs w:val="16"/>
              </w:rPr>
              <w:t xml:space="preserve"> RT-PCR </w:t>
            </w:r>
            <w:r w:rsidR="004545CF" w:rsidRPr="002722A1">
              <w:rPr>
                <w:rFonts w:ascii="Söhne" w:hAnsi="Söhne" w:cs="Arial"/>
                <w:color w:val="000000"/>
                <w:sz w:val="16"/>
                <w:szCs w:val="16"/>
              </w:rPr>
              <w:t>buffer</w:t>
            </w:r>
          </w:p>
        </w:tc>
        <w:tc>
          <w:tcPr>
            <w:tcW w:w="2127" w:type="dxa"/>
            <w:tcBorders>
              <w:top w:val="nil"/>
              <w:left w:val="nil"/>
              <w:bottom w:val="single" w:sz="4" w:space="0" w:color="auto"/>
              <w:right w:val="single" w:sz="4" w:space="0" w:color="auto"/>
            </w:tcBorders>
            <w:shd w:val="clear" w:color="auto" w:fill="auto"/>
            <w:noWrap/>
            <w:vAlign w:val="center"/>
            <w:hideMark/>
          </w:tcPr>
          <w:p w14:paraId="0CD68FFA" w14:textId="5AFD583F"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1</w:t>
            </w:r>
            <w:r w:rsidR="004545CF" w:rsidRPr="002722A1">
              <w:rPr>
                <w:rFonts w:ascii="Söhne" w:hAnsi="Söhne" w:cs="Arial"/>
                <w:color w:val="000000"/>
                <w:sz w:val="16"/>
                <w:szCs w:val="16"/>
              </w:rPr>
              <w:t>×</w:t>
            </w:r>
          </w:p>
        </w:tc>
        <w:tc>
          <w:tcPr>
            <w:tcW w:w="2835" w:type="dxa"/>
            <w:tcBorders>
              <w:top w:val="nil"/>
              <w:left w:val="nil"/>
              <w:bottom w:val="single" w:sz="4" w:space="0" w:color="auto"/>
              <w:right w:val="single" w:sz="4" w:space="0" w:color="auto"/>
            </w:tcBorders>
            <w:shd w:val="clear" w:color="auto" w:fill="auto"/>
            <w:noWrap/>
            <w:vAlign w:val="center"/>
            <w:hideMark/>
          </w:tcPr>
          <w:p w14:paraId="1E5E1B33"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12.5</w:t>
            </w:r>
          </w:p>
        </w:tc>
      </w:tr>
      <w:tr w:rsidR="00D40253" w:rsidRPr="0078427A" w14:paraId="627992FB"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15B149B" w14:textId="6DF88CE4"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M+25 5</w:t>
            </w:r>
            <w:r w:rsidR="004545CF" w:rsidRPr="002722A1">
              <w:rPr>
                <w:rFonts w:ascii="Söhne" w:hAnsi="Söhne" w:cs="Arial"/>
                <w:color w:val="000000"/>
                <w:sz w:val="16"/>
                <w:szCs w:val="16"/>
              </w:rPr>
              <w:t>’</w:t>
            </w:r>
            <w:r w:rsidRPr="002722A1">
              <w:rPr>
                <w:rFonts w:ascii="Söhne" w:hAnsi="Söhne" w:cs="Arial"/>
                <w:color w:val="000000"/>
                <w:sz w:val="16"/>
                <w:szCs w:val="16"/>
              </w:rPr>
              <w:t xml:space="preserve"> </w:t>
            </w:r>
            <w:r w:rsidR="004545CF" w:rsidRPr="002722A1">
              <w:rPr>
                <w:rFonts w:ascii="Söhne" w:hAnsi="Söhne" w:cs="Arial"/>
                <w:color w:val="000000"/>
                <w:sz w:val="16"/>
                <w:szCs w:val="16"/>
              </w:rPr>
              <w:t xml:space="preserve">primer </w:t>
            </w:r>
            <w:r w:rsidRPr="002722A1">
              <w:rPr>
                <w:rFonts w:ascii="Söhne" w:hAnsi="Söhne" w:cs="Arial"/>
                <w:color w:val="000000"/>
                <w:sz w:val="16"/>
                <w:szCs w:val="16"/>
              </w:rPr>
              <w:t>(20</w:t>
            </w:r>
            <w:r w:rsidR="004545CF" w:rsidRPr="002722A1">
              <w:rPr>
                <w:rFonts w:ascii="Söhne" w:hAnsi="Söhne" w:cs="Arial"/>
                <w:color w:val="000000"/>
                <w:sz w:val="16"/>
                <w:szCs w:val="16"/>
              </w:rPr>
              <w:t xml:space="preserve"> </w:t>
            </w:r>
            <w:r w:rsidRPr="002722A1">
              <w:rPr>
                <w:rFonts w:ascii="Calibri" w:hAnsi="Calibri" w:cs="Calibri"/>
                <w:color w:val="000000"/>
                <w:sz w:val="16"/>
                <w:szCs w:val="16"/>
              </w:rPr>
              <w:t>µ</w:t>
            </w:r>
            <w:r w:rsidRPr="002722A1">
              <w:rPr>
                <w:rFonts w:ascii="Söhne" w:hAnsi="Söhne" w:cs="Arial"/>
                <w:color w:val="000000"/>
                <w:sz w:val="16"/>
                <w:szCs w:val="16"/>
              </w:rPr>
              <w:t>M)</w:t>
            </w:r>
          </w:p>
        </w:tc>
        <w:tc>
          <w:tcPr>
            <w:tcW w:w="2127" w:type="dxa"/>
            <w:tcBorders>
              <w:top w:val="nil"/>
              <w:left w:val="nil"/>
              <w:bottom w:val="single" w:sz="4" w:space="0" w:color="auto"/>
              <w:right w:val="single" w:sz="4" w:space="0" w:color="auto"/>
            </w:tcBorders>
            <w:shd w:val="clear" w:color="auto" w:fill="auto"/>
            <w:noWrap/>
            <w:vAlign w:val="center"/>
            <w:hideMark/>
          </w:tcPr>
          <w:p w14:paraId="4E326868" w14:textId="1C70D6DD"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200</w:t>
            </w:r>
            <w:r w:rsidR="004545CF" w:rsidRPr="002722A1">
              <w:rPr>
                <w:rFonts w:ascii="Söhne" w:hAnsi="Söhne" w:cs="Arial"/>
                <w:color w:val="000000"/>
                <w:sz w:val="16"/>
                <w:szCs w:val="16"/>
              </w:rPr>
              <w:t xml:space="preserve"> </w:t>
            </w:r>
            <w:proofErr w:type="spellStart"/>
            <w:r w:rsidRPr="002722A1">
              <w:rPr>
                <w:rFonts w:ascii="Söhne" w:hAnsi="Söhne" w:cs="Arial"/>
                <w:color w:val="000000"/>
                <w:sz w:val="16"/>
                <w:szCs w:val="16"/>
              </w:rPr>
              <w:t>nM</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7EDC3F69"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0.25</w:t>
            </w:r>
          </w:p>
        </w:tc>
      </w:tr>
      <w:tr w:rsidR="00D40253" w:rsidRPr="0078427A" w14:paraId="1EB1658D"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D08A057" w14:textId="781B0C21"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M-124 3</w:t>
            </w:r>
            <w:r w:rsidR="004545CF" w:rsidRPr="002722A1">
              <w:rPr>
                <w:rFonts w:ascii="Söhne" w:hAnsi="Söhne" w:cs="Arial"/>
                <w:color w:val="000000"/>
                <w:sz w:val="16"/>
                <w:szCs w:val="16"/>
              </w:rPr>
              <w:t>’</w:t>
            </w:r>
            <w:r w:rsidRPr="002722A1">
              <w:rPr>
                <w:rFonts w:ascii="Söhne" w:hAnsi="Söhne" w:cs="Arial"/>
                <w:color w:val="000000"/>
                <w:sz w:val="16"/>
                <w:szCs w:val="16"/>
              </w:rPr>
              <w:t xml:space="preserve"> </w:t>
            </w:r>
            <w:r w:rsidR="004545CF" w:rsidRPr="002722A1">
              <w:rPr>
                <w:rFonts w:ascii="Söhne" w:hAnsi="Söhne" w:cs="Arial"/>
                <w:color w:val="000000"/>
                <w:sz w:val="16"/>
                <w:szCs w:val="16"/>
              </w:rPr>
              <w:t xml:space="preserve">primer </w:t>
            </w:r>
            <w:r w:rsidRPr="002722A1">
              <w:rPr>
                <w:rFonts w:ascii="Söhne" w:hAnsi="Söhne" w:cs="Arial"/>
                <w:color w:val="000000"/>
                <w:sz w:val="16"/>
                <w:szCs w:val="16"/>
              </w:rPr>
              <w:t>(20</w:t>
            </w:r>
            <w:r w:rsidR="004545CF" w:rsidRPr="002722A1">
              <w:rPr>
                <w:rFonts w:ascii="Söhne" w:hAnsi="Söhne" w:cs="Arial"/>
                <w:color w:val="000000"/>
                <w:sz w:val="16"/>
                <w:szCs w:val="16"/>
              </w:rPr>
              <w:t xml:space="preserve"> </w:t>
            </w:r>
            <w:r w:rsidRPr="002722A1">
              <w:rPr>
                <w:rFonts w:ascii="Calibri" w:hAnsi="Calibri" w:cs="Calibri"/>
                <w:color w:val="000000"/>
                <w:sz w:val="16"/>
                <w:szCs w:val="16"/>
              </w:rPr>
              <w:t>µ</w:t>
            </w:r>
            <w:r w:rsidRPr="002722A1">
              <w:rPr>
                <w:rFonts w:ascii="Söhne" w:hAnsi="Söhne" w:cs="Arial"/>
                <w:color w:val="000000"/>
                <w:sz w:val="16"/>
                <w:szCs w:val="16"/>
              </w:rPr>
              <w:t>M)</w:t>
            </w:r>
          </w:p>
        </w:tc>
        <w:tc>
          <w:tcPr>
            <w:tcW w:w="2127" w:type="dxa"/>
            <w:tcBorders>
              <w:top w:val="nil"/>
              <w:left w:val="nil"/>
              <w:bottom w:val="single" w:sz="4" w:space="0" w:color="auto"/>
              <w:right w:val="single" w:sz="4" w:space="0" w:color="auto"/>
            </w:tcBorders>
            <w:shd w:val="clear" w:color="auto" w:fill="auto"/>
            <w:noWrap/>
            <w:vAlign w:val="center"/>
            <w:hideMark/>
          </w:tcPr>
          <w:p w14:paraId="7EFC1ECA" w14:textId="02A9514E"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200</w:t>
            </w:r>
            <w:r w:rsidR="004545CF" w:rsidRPr="002722A1">
              <w:rPr>
                <w:rFonts w:ascii="Söhne" w:hAnsi="Söhne" w:cs="Arial"/>
                <w:color w:val="000000"/>
                <w:sz w:val="16"/>
                <w:szCs w:val="16"/>
              </w:rPr>
              <w:t xml:space="preserve"> </w:t>
            </w:r>
            <w:proofErr w:type="spellStart"/>
            <w:r w:rsidRPr="002722A1">
              <w:rPr>
                <w:rFonts w:ascii="Söhne" w:hAnsi="Söhne" w:cs="Arial"/>
                <w:color w:val="000000"/>
                <w:sz w:val="16"/>
                <w:szCs w:val="16"/>
              </w:rPr>
              <w:t>nM</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29362EE2"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0.25</w:t>
            </w:r>
          </w:p>
        </w:tc>
      </w:tr>
      <w:tr w:rsidR="00D40253" w:rsidRPr="0078427A" w14:paraId="7AACCE1F"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69196B6" w14:textId="1FB514C8" w:rsidR="00D40253" w:rsidRPr="002722A1" w:rsidRDefault="00D40253" w:rsidP="007779CD">
            <w:pPr>
              <w:spacing w:line="240" w:lineRule="auto"/>
              <w:jc w:val="center"/>
              <w:rPr>
                <w:rFonts w:ascii="Söhne" w:hAnsi="Söhne" w:cs="Arial"/>
                <w:color w:val="000000"/>
                <w:sz w:val="16"/>
                <w:szCs w:val="16"/>
                <w:lang w:val="es-ES"/>
              </w:rPr>
            </w:pPr>
            <w:r w:rsidRPr="002722A1">
              <w:rPr>
                <w:rFonts w:ascii="Söhne" w:hAnsi="Söhne" w:cs="Arial"/>
                <w:color w:val="000000"/>
                <w:sz w:val="16"/>
                <w:szCs w:val="16"/>
                <w:lang w:val="es-ES"/>
              </w:rPr>
              <w:t>M-124 SIV 3</w:t>
            </w:r>
            <w:r w:rsidR="004545CF" w:rsidRPr="002722A1">
              <w:rPr>
                <w:rFonts w:ascii="Söhne" w:hAnsi="Söhne" w:cs="Arial"/>
                <w:color w:val="000000"/>
                <w:sz w:val="16"/>
                <w:szCs w:val="16"/>
                <w:lang w:val="es-ES"/>
              </w:rPr>
              <w:t xml:space="preserve">’ primer </w:t>
            </w:r>
            <w:r w:rsidRPr="002722A1">
              <w:rPr>
                <w:rFonts w:ascii="Söhne" w:hAnsi="Söhne" w:cs="Arial"/>
                <w:color w:val="000000"/>
                <w:sz w:val="16"/>
                <w:szCs w:val="16"/>
                <w:lang w:val="es-ES"/>
              </w:rPr>
              <w:t>(20</w:t>
            </w:r>
            <w:r w:rsidR="004545CF" w:rsidRPr="002722A1">
              <w:rPr>
                <w:rFonts w:ascii="Söhne" w:hAnsi="Söhne" w:cs="Arial"/>
                <w:color w:val="000000"/>
                <w:sz w:val="16"/>
                <w:szCs w:val="16"/>
                <w:lang w:val="es-ES"/>
              </w:rPr>
              <w:t xml:space="preserve"> </w:t>
            </w:r>
            <w:r w:rsidRPr="002722A1">
              <w:rPr>
                <w:rFonts w:ascii="Calibri" w:hAnsi="Calibri" w:cs="Calibri"/>
                <w:color w:val="000000"/>
                <w:sz w:val="16"/>
                <w:szCs w:val="16"/>
                <w:lang w:val="es-ES"/>
              </w:rPr>
              <w:t>µ</w:t>
            </w:r>
            <w:r w:rsidRPr="002722A1">
              <w:rPr>
                <w:rFonts w:ascii="Söhne" w:hAnsi="Söhne" w:cs="Arial"/>
                <w:color w:val="000000"/>
                <w:sz w:val="16"/>
                <w:szCs w:val="16"/>
                <w:lang w:val="es-ES"/>
              </w:rPr>
              <w:t>M)</w:t>
            </w:r>
          </w:p>
        </w:tc>
        <w:tc>
          <w:tcPr>
            <w:tcW w:w="2127" w:type="dxa"/>
            <w:tcBorders>
              <w:top w:val="nil"/>
              <w:left w:val="nil"/>
              <w:bottom w:val="single" w:sz="4" w:space="0" w:color="auto"/>
              <w:right w:val="single" w:sz="4" w:space="0" w:color="auto"/>
            </w:tcBorders>
            <w:shd w:val="clear" w:color="auto" w:fill="auto"/>
            <w:noWrap/>
            <w:vAlign w:val="center"/>
            <w:hideMark/>
          </w:tcPr>
          <w:p w14:paraId="6A4F7857" w14:textId="66B91CB4"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200</w:t>
            </w:r>
            <w:r w:rsidR="004545CF" w:rsidRPr="002722A1">
              <w:rPr>
                <w:rFonts w:ascii="Söhne" w:hAnsi="Söhne" w:cs="Arial"/>
                <w:color w:val="000000"/>
                <w:sz w:val="16"/>
                <w:szCs w:val="16"/>
              </w:rPr>
              <w:t xml:space="preserve"> </w:t>
            </w:r>
            <w:proofErr w:type="spellStart"/>
            <w:r w:rsidRPr="002722A1">
              <w:rPr>
                <w:rFonts w:ascii="Söhne" w:hAnsi="Söhne" w:cs="Arial"/>
                <w:color w:val="000000"/>
                <w:sz w:val="16"/>
                <w:szCs w:val="16"/>
              </w:rPr>
              <w:t>nM</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05C8929A"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0.25</w:t>
            </w:r>
          </w:p>
        </w:tc>
      </w:tr>
      <w:tr w:rsidR="00D40253" w:rsidRPr="0078427A" w14:paraId="2F88B7A3"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26C7399" w14:textId="0B08B9BD" w:rsidR="00D40253" w:rsidRPr="002722A1" w:rsidRDefault="00D40253" w:rsidP="007779CD">
            <w:pPr>
              <w:spacing w:line="240" w:lineRule="auto"/>
              <w:jc w:val="center"/>
              <w:rPr>
                <w:rFonts w:ascii="Söhne" w:hAnsi="Söhne" w:cs="Arial"/>
                <w:color w:val="000000"/>
                <w:sz w:val="16"/>
                <w:szCs w:val="16"/>
                <w:lang w:val="fr-FR"/>
              </w:rPr>
            </w:pPr>
            <w:r w:rsidRPr="002722A1">
              <w:rPr>
                <w:rFonts w:ascii="Söhne" w:hAnsi="Söhne" w:cs="Arial"/>
                <w:color w:val="000000"/>
                <w:sz w:val="16"/>
                <w:szCs w:val="16"/>
                <w:lang w:val="fr-FR"/>
              </w:rPr>
              <w:t>25</w:t>
            </w:r>
            <w:r w:rsidR="004545CF" w:rsidRPr="002722A1">
              <w:rPr>
                <w:rFonts w:ascii="Söhne" w:hAnsi="Söhne" w:cs="Arial"/>
                <w:color w:val="000000"/>
                <w:sz w:val="16"/>
                <w:szCs w:val="16"/>
                <w:lang w:val="fr-FR"/>
              </w:rPr>
              <w:t>×</w:t>
            </w:r>
            <w:r w:rsidRPr="002722A1">
              <w:rPr>
                <w:rFonts w:ascii="Söhne" w:hAnsi="Söhne" w:cs="Arial"/>
                <w:color w:val="000000"/>
                <w:sz w:val="16"/>
                <w:szCs w:val="16"/>
                <w:lang w:val="fr-FR"/>
              </w:rPr>
              <w:t xml:space="preserve"> RT-PCR </w:t>
            </w:r>
            <w:r w:rsidR="004545CF" w:rsidRPr="002722A1">
              <w:rPr>
                <w:rFonts w:ascii="Söhne" w:hAnsi="Söhne" w:cs="Arial"/>
                <w:color w:val="000000"/>
                <w:sz w:val="16"/>
                <w:szCs w:val="16"/>
                <w:lang w:val="fr-FR"/>
              </w:rPr>
              <w:t>enzyme mix</w:t>
            </w:r>
          </w:p>
        </w:tc>
        <w:tc>
          <w:tcPr>
            <w:tcW w:w="2127" w:type="dxa"/>
            <w:tcBorders>
              <w:top w:val="nil"/>
              <w:left w:val="nil"/>
              <w:bottom w:val="single" w:sz="4" w:space="0" w:color="auto"/>
              <w:right w:val="single" w:sz="4" w:space="0" w:color="auto"/>
            </w:tcBorders>
            <w:shd w:val="clear" w:color="auto" w:fill="auto"/>
            <w:noWrap/>
            <w:vAlign w:val="center"/>
            <w:hideMark/>
          </w:tcPr>
          <w:p w14:paraId="259B837C" w14:textId="12348C5A"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1</w:t>
            </w:r>
            <w:r w:rsidR="004545CF" w:rsidRPr="002722A1">
              <w:rPr>
                <w:rFonts w:ascii="Söhne" w:hAnsi="Söhne" w:cs="Arial"/>
                <w:color w:val="000000"/>
                <w:sz w:val="16"/>
                <w:szCs w:val="16"/>
              </w:rPr>
              <w:t>×</w:t>
            </w:r>
          </w:p>
        </w:tc>
        <w:tc>
          <w:tcPr>
            <w:tcW w:w="2835" w:type="dxa"/>
            <w:tcBorders>
              <w:top w:val="nil"/>
              <w:left w:val="nil"/>
              <w:bottom w:val="single" w:sz="4" w:space="0" w:color="auto"/>
              <w:right w:val="single" w:sz="4" w:space="0" w:color="auto"/>
            </w:tcBorders>
            <w:shd w:val="clear" w:color="auto" w:fill="auto"/>
            <w:noWrap/>
            <w:vAlign w:val="center"/>
            <w:hideMark/>
          </w:tcPr>
          <w:p w14:paraId="5A0FE9C9"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1</w:t>
            </w:r>
          </w:p>
        </w:tc>
      </w:tr>
      <w:tr w:rsidR="00D40253" w:rsidRPr="0078427A" w14:paraId="18021A3F"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AF9A61B" w14:textId="7EA36830"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 xml:space="preserve">M+64 </w:t>
            </w:r>
            <w:r w:rsidR="004545CF" w:rsidRPr="002722A1">
              <w:rPr>
                <w:rFonts w:ascii="Söhne" w:hAnsi="Söhne" w:cs="Arial"/>
                <w:color w:val="000000"/>
                <w:sz w:val="16"/>
                <w:szCs w:val="16"/>
              </w:rPr>
              <w:t xml:space="preserve">probe </w:t>
            </w:r>
            <w:r w:rsidRPr="002722A1">
              <w:rPr>
                <w:rFonts w:ascii="Söhne" w:hAnsi="Söhne" w:cs="Arial"/>
                <w:color w:val="000000"/>
                <w:sz w:val="16"/>
                <w:szCs w:val="16"/>
              </w:rPr>
              <w:t>(6</w:t>
            </w:r>
            <w:r w:rsidR="004545CF" w:rsidRPr="002722A1">
              <w:rPr>
                <w:rFonts w:ascii="Söhne" w:hAnsi="Söhne" w:cs="Arial"/>
                <w:color w:val="000000"/>
                <w:sz w:val="16"/>
                <w:szCs w:val="16"/>
              </w:rPr>
              <w:t xml:space="preserve"> </w:t>
            </w:r>
            <w:r w:rsidRPr="002722A1">
              <w:rPr>
                <w:rFonts w:ascii="Calibri" w:hAnsi="Calibri" w:cs="Calibri"/>
                <w:color w:val="000000"/>
                <w:sz w:val="16"/>
                <w:szCs w:val="16"/>
              </w:rPr>
              <w:t>µ</w:t>
            </w:r>
            <w:r w:rsidRPr="002722A1">
              <w:rPr>
                <w:rFonts w:ascii="Söhne" w:hAnsi="Söhne" w:cs="Arial"/>
                <w:color w:val="000000"/>
                <w:sz w:val="16"/>
                <w:szCs w:val="16"/>
              </w:rPr>
              <w:t>M)</w:t>
            </w:r>
          </w:p>
        </w:tc>
        <w:tc>
          <w:tcPr>
            <w:tcW w:w="2127" w:type="dxa"/>
            <w:tcBorders>
              <w:top w:val="nil"/>
              <w:left w:val="nil"/>
              <w:bottom w:val="single" w:sz="4" w:space="0" w:color="auto"/>
              <w:right w:val="single" w:sz="4" w:space="0" w:color="auto"/>
            </w:tcBorders>
            <w:shd w:val="clear" w:color="auto" w:fill="auto"/>
            <w:noWrap/>
            <w:vAlign w:val="center"/>
            <w:hideMark/>
          </w:tcPr>
          <w:p w14:paraId="466634FF" w14:textId="79DAEAFA"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60</w:t>
            </w:r>
            <w:r w:rsidR="004545CF" w:rsidRPr="002722A1">
              <w:rPr>
                <w:rFonts w:ascii="Söhne" w:hAnsi="Söhne" w:cs="Arial"/>
                <w:color w:val="000000"/>
                <w:sz w:val="16"/>
                <w:szCs w:val="16"/>
              </w:rPr>
              <w:t xml:space="preserve"> </w:t>
            </w:r>
            <w:proofErr w:type="spellStart"/>
            <w:r w:rsidRPr="002722A1">
              <w:rPr>
                <w:rFonts w:ascii="Söhne" w:hAnsi="Söhne" w:cs="Arial"/>
                <w:color w:val="000000"/>
                <w:sz w:val="16"/>
                <w:szCs w:val="16"/>
              </w:rPr>
              <w:t>nM</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5A0BF6A6"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0.25</w:t>
            </w:r>
          </w:p>
        </w:tc>
      </w:tr>
      <w:tr w:rsidR="00D40253" w:rsidRPr="0078427A" w14:paraId="5A78763C"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3B5917F" w14:textId="6859F029"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 xml:space="preserve">Detection </w:t>
            </w:r>
            <w:r w:rsidR="004545CF" w:rsidRPr="002722A1">
              <w:rPr>
                <w:rFonts w:ascii="Söhne" w:hAnsi="Söhne" w:cs="Arial"/>
                <w:color w:val="000000"/>
                <w:sz w:val="16"/>
                <w:szCs w:val="16"/>
              </w:rPr>
              <w:t xml:space="preserve">enhancer </w:t>
            </w:r>
            <w:r w:rsidRPr="002722A1">
              <w:rPr>
                <w:rFonts w:ascii="Söhne" w:hAnsi="Söhne" w:cs="Arial"/>
                <w:color w:val="000000"/>
                <w:sz w:val="16"/>
                <w:szCs w:val="16"/>
              </w:rPr>
              <w:t>(15</w:t>
            </w:r>
            <w:r w:rsidR="004545CF" w:rsidRPr="002722A1">
              <w:rPr>
                <w:rFonts w:ascii="Söhne" w:hAnsi="Söhne" w:cs="Arial"/>
                <w:color w:val="000000"/>
                <w:sz w:val="16"/>
                <w:szCs w:val="16"/>
              </w:rPr>
              <w:t>×</w:t>
            </w:r>
            <w:r w:rsidRPr="002722A1">
              <w:rPr>
                <w:rFonts w:ascii="Söhne" w:hAnsi="Söhne" w:cs="Arial"/>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14:paraId="079B67DE" w14:textId="3BACA236"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1</w:t>
            </w:r>
            <w:r w:rsidR="004545CF" w:rsidRPr="002722A1">
              <w:rPr>
                <w:rFonts w:ascii="Söhne" w:hAnsi="Söhne" w:cs="Arial"/>
                <w:color w:val="000000"/>
                <w:sz w:val="16"/>
                <w:szCs w:val="16"/>
              </w:rPr>
              <w:t>×</w:t>
            </w:r>
          </w:p>
        </w:tc>
        <w:tc>
          <w:tcPr>
            <w:tcW w:w="2835" w:type="dxa"/>
            <w:tcBorders>
              <w:top w:val="nil"/>
              <w:left w:val="nil"/>
              <w:bottom w:val="single" w:sz="4" w:space="0" w:color="auto"/>
              <w:right w:val="single" w:sz="4" w:space="0" w:color="auto"/>
            </w:tcBorders>
            <w:shd w:val="clear" w:color="auto" w:fill="auto"/>
            <w:noWrap/>
            <w:vAlign w:val="center"/>
            <w:hideMark/>
          </w:tcPr>
          <w:p w14:paraId="6FEC61FF"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1.67</w:t>
            </w:r>
          </w:p>
        </w:tc>
      </w:tr>
      <w:tr w:rsidR="00D40253" w:rsidRPr="0078427A" w14:paraId="590D9E3C"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A5CCCB6"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Template</w:t>
            </w:r>
          </w:p>
        </w:tc>
        <w:tc>
          <w:tcPr>
            <w:tcW w:w="2127" w:type="dxa"/>
            <w:tcBorders>
              <w:top w:val="nil"/>
              <w:left w:val="nil"/>
              <w:bottom w:val="single" w:sz="4" w:space="0" w:color="auto"/>
              <w:right w:val="single" w:sz="4" w:space="0" w:color="auto"/>
            </w:tcBorders>
            <w:shd w:val="clear" w:color="auto" w:fill="auto"/>
            <w:noWrap/>
            <w:vAlign w:val="center"/>
            <w:hideMark/>
          </w:tcPr>
          <w:p w14:paraId="3526580E" w14:textId="71D65303" w:rsidR="00D40253" w:rsidRPr="002722A1" w:rsidRDefault="004545CF"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w:t>
            </w:r>
          </w:p>
        </w:tc>
        <w:tc>
          <w:tcPr>
            <w:tcW w:w="2835" w:type="dxa"/>
            <w:tcBorders>
              <w:top w:val="nil"/>
              <w:left w:val="nil"/>
              <w:bottom w:val="single" w:sz="4" w:space="0" w:color="auto"/>
              <w:right w:val="single" w:sz="4" w:space="0" w:color="auto"/>
            </w:tcBorders>
            <w:shd w:val="clear" w:color="auto" w:fill="auto"/>
            <w:noWrap/>
            <w:vAlign w:val="center"/>
            <w:hideMark/>
          </w:tcPr>
          <w:p w14:paraId="1B0CE72E"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8</w:t>
            </w:r>
          </w:p>
        </w:tc>
      </w:tr>
      <w:tr w:rsidR="00D40253" w:rsidRPr="0078427A" w14:paraId="1AF46D18"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A7C4B6B" w14:textId="77777777" w:rsidR="00D40253" w:rsidRPr="002722A1" w:rsidRDefault="00D40253" w:rsidP="007779CD">
            <w:pPr>
              <w:spacing w:line="240" w:lineRule="auto"/>
              <w:jc w:val="center"/>
              <w:rPr>
                <w:rFonts w:ascii="Söhne" w:hAnsi="Söhne" w:cs="Arial"/>
                <w:b/>
                <w:bCs/>
                <w:color w:val="000000"/>
                <w:sz w:val="16"/>
                <w:szCs w:val="16"/>
              </w:rPr>
            </w:pPr>
            <w:r w:rsidRPr="002722A1">
              <w:rPr>
                <w:rFonts w:ascii="Söhne" w:hAnsi="Söhne" w:cs="Arial"/>
                <w:b/>
                <w:bCs/>
                <w:color w:val="000000"/>
                <w:sz w:val="16"/>
                <w:szCs w:val="16"/>
              </w:rPr>
              <w:t>Total Reaction Volume</w:t>
            </w:r>
          </w:p>
        </w:tc>
        <w:tc>
          <w:tcPr>
            <w:tcW w:w="2127" w:type="dxa"/>
            <w:tcBorders>
              <w:top w:val="nil"/>
              <w:left w:val="nil"/>
              <w:bottom w:val="single" w:sz="4" w:space="0" w:color="auto"/>
              <w:right w:val="single" w:sz="4" w:space="0" w:color="auto"/>
            </w:tcBorders>
            <w:shd w:val="clear" w:color="auto" w:fill="auto"/>
            <w:noWrap/>
            <w:vAlign w:val="center"/>
            <w:hideMark/>
          </w:tcPr>
          <w:p w14:paraId="0D665018" w14:textId="7C7676A4" w:rsidR="00D40253" w:rsidRPr="002722A1" w:rsidRDefault="004545CF" w:rsidP="007779CD">
            <w:pPr>
              <w:spacing w:line="240" w:lineRule="auto"/>
              <w:jc w:val="center"/>
              <w:rPr>
                <w:rFonts w:ascii="Söhne" w:hAnsi="Söhne" w:cs="Arial"/>
                <w:b/>
                <w:bCs/>
                <w:color w:val="000000"/>
                <w:sz w:val="16"/>
                <w:szCs w:val="16"/>
              </w:rPr>
            </w:pPr>
            <w:r w:rsidRPr="002722A1">
              <w:rPr>
                <w:rFonts w:ascii="Söhne" w:hAnsi="Söhne" w:cs="Arial"/>
                <w:b/>
                <w:bCs/>
                <w:color w:val="000000"/>
                <w:sz w:val="16"/>
                <w:szCs w:val="16"/>
              </w:rPr>
              <w:t>–</w:t>
            </w:r>
          </w:p>
        </w:tc>
        <w:tc>
          <w:tcPr>
            <w:tcW w:w="2835" w:type="dxa"/>
            <w:tcBorders>
              <w:top w:val="nil"/>
              <w:left w:val="nil"/>
              <w:bottom w:val="single" w:sz="4" w:space="0" w:color="auto"/>
              <w:right w:val="single" w:sz="4" w:space="0" w:color="auto"/>
            </w:tcBorders>
            <w:shd w:val="clear" w:color="auto" w:fill="auto"/>
            <w:noWrap/>
            <w:vAlign w:val="center"/>
            <w:hideMark/>
          </w:tcPr>
          <w:p w14:paraId="291B64BD" w14:textId="77777777" w:rsidR="00D40253" w:rsidRPr="002722A1" w:rsidRDefault="00D40253" w:rsidP="007779CD">
            <w:pPr>
              <w:spacing w:line="240" w:lineRule="auto"/>
              <w:jc w:val="center"/>
              <w:rPr>
                <w:rFonts w:ascii="Söhne" w:hAnsi="Söhne" w:cs="Arial"/>
                <w:b/>
                <w:bCs/>
                <w:color w:val="000000"/>
                <w:sz w:val="16"/>
                <w:szCs w:val="16"/>
              </w:rPr>
            </w:pPr>
            <w:r w:rsidRPr="002722A1">
              <w:rPr>
                <w:rFonts w:ascii="Söhne" w:hAnsi="Söhne" w:cs="Arial"/>
                <w:b/>
                <w:bCs/>
                <w:color w:val="000000"/>
                <w:sz w:val="16"/>
                <w:szCs w:val="16"/>
              </w:rPr>
              <w:t>25</w:t>
            </w:r>
          </w:p>
        </w:tc>
      </w:tr>
    </w:tbl>
    <w:p w14:paraId="50EECFB1" w14:textId="0FF73E75" w:rsidR="00D40253" w:rsidRPr="0078427A" w:rsidRDefault="00D40253" w:rsidP="002722A1">
      <w:pPr>
        <w:pStyle w:val="TableHead"/>
      </w:pPr>
      <w:r w:rsidRPr="0078427A">
        <w:t xml:space="preserve">Table </w:t>
      </w:r>
      <w:r w:rsidR="00A0002B" w:rsidRPr="0078427A">
        <w:t>4</w:t>
      </w:r>
      <w:r w:rsidRPr="0078427A">
        <w:t xml:space="preserve">. </w:t>
      </w:r>
      <w:r w:rsidR="001E469E" w:rsidRPr="002722A1">
        <w:rPr>
          <w:b w:val="0"/>
          <w:bCs w:val="0"/>
        </w:rPr>
        <w:t xml:space="preserve">Example </w:t>
      </w:r>
      <w:r w:rsidR="0092089C" w:rsidRPr="002722A1">
        <w:rPr>
          <w:b w:val="0"/>
          <w:bCs w:val="0"/>
        </w:rPr>
        <w:t>thermocycler parameters</w:t>
      </w:r>
    </w:p>
    <w:tbl>
      <w:tblPr>
        <w:tblW w:w="7938" w:type="dxa"/>
        <w:tblInd w:w="959" w:type="dxa"/>
        <w:tblLook w:val="04A0" w:firstRow="1" w:lastRow="0" w:firstColumn="1" w:lastColumn="0" w:noHBand="0" w:noVBand="1"/>
      </w:tblPr>
      <w:tblGrid>
        <w:gridCol w:w="1417"/>
        <w:gridCol w:w="1134"/>
        <w:gridCol w:w="1701"/>
        <w:gridCol w:w="1843"/>
        <w:gridCol w:w="1843"/>
      </w:tblGrid>
      <w:tr w:rsidR="00D40253" w:rsidRPr="002722A1" w14:paraId="34BF174A" w14:textId="77777777" w:rsidTr="002A7B0A">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29995"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Stage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AD2A1"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Cycles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F3ABC"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Step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D2CBE"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Time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A44D2" w14:textId="12E88B86"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Temp</w:t>
            </w:r>
            <w:r w:rsidR="0092089C" w:rsidRPr="002722A1">
              <w:rPr>
                <w:rFonts w:ascii="Söhne Kräftig" w:hAnsi="Söhne Kräftig" w:cs="Arial"/>
                <w:color w:val="000000"/>
                <w:sz w:val="18"/>
                <w:szCs w:val="18"/>
              </w:rPr>
              <w:t>erature</w:t>
            </w:r>
          </w:p>
        </w:tc>
      </w:tr>
      <w:tr w:rsidR="00D40253" w:rsidRPr="0078427A" w14:paraId="1C2A54D7" w14:textId="77777777" w:rsidTr="002A7B0A">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340C"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3F272BF"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728E0AE"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6403E23" w14:textId="60372052" w:rsidR="00D40253" w:rsidRPr="002722A1" w:rsidRDefault="0092089C"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10 minutes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99CB721"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45°C</w:t>
            </w:r>
          </w:p>
        </w:tc>
      </w:tr>
      <w:tr w:rsidR="00D40253" w:rsidRPr="0078427A" w14:paraId="69CC8FD4" w14:textId="77777777" w:rsidTr="002A7B0A">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F058C82"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14:paraId="32EC06E2"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1</w:t>
            </w:r>
          </w:p>
        </w:tc>
        <w:tc>
          <w:tcPr>
            <w:tcW w:w="1701" w:type="dxa"/>
            <w:tcBorders>
              <w:top w:val="nil"/>
              <w:left w:val="nil"/>
              <w:bottom w:val="single" w:sz="4" w:space="0" w:color="auto"/>
              <w:right w:val="single" w:sz="4" w:space="0" w:color="auto"/>
            </w:tcBorders>
            <w:shd w:val="clear" w:color="auto" w:fill="auto"/>
            <w:noWrap/>
            <w:vAlign w:val="center"/>
            <w:hideMark/>
          </w:tcPr>
          <w:p w14:paraId="23D0D3A9"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D54BFC8" w14:textId="4077575E"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 xml:space="preserve">10 </w:t>
            </w:r>
            <w:r w:rsidR="0092089C" w:rsidRPr="002722A1">
              <w:rPr>
                <w:rFonts w:ascii="Söhne" w:hAnsi="Söhne" w:cs="Arial"/>
                <w:color w:val="000000"/>
                <w:sz w:val="16"/>
                <w:szCs w:val="16"/>
              </w:rPr>
              <w:t>minutes</w:t>
            </w:r>
          </w:p>
        </w:tc>
        <w:tc>
          <w:tcPr>
            <w:tcW w:w="1843" w:type="dxa"/>
            <w:tcBorders>
              <w:top w:val="nil"/>
              <w:left w:val="nil"/>
              <w:bottom w:val="single" w:sz="4" w:space="0" w:color="auto"/>
              <w:right w:val="single" w:sz="4" w:space="0" w:color="auto"/>
            </w:tcBorders>
            <w:shd w:val="clear" w:color="auto" w:fill="auto"/>
            <w:noWrap/>
            <w:vAlign w:val="center"/>
            <w:hideMark/>
          </w:tcPr>
          <w:p w14:paraId="574E16C6"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95°C</w:t>
            </w:r>
          </w:p>
        </w:tc>
      </w:tr>
      <w:tr w:rsidR="00D40253" w:rsidRPr="0078427A" w14:paraId="0541CF5B" w14:textId="77777777" w:rsidTr="002A7B0A">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7B6B96A"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67F40BF2"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45</w:t>
            </w:r>
          </w:p>
        </w:tc>
        <w:tc>
          <w:tcPr>
            <w:tcW w:w="1701" w:type="dxa"/>
            <w:tcBorders>
              <w:top w:val="nil"/>
              <w:left w:val="nil"/>
              <w:bottom w:val="single" w:sz="4" w:space="0" w:color="auto"/>
              <w:right w:val="single" w:sz="4" w:space="0" w:color="auto"/>
            </w:tcBorders>
            <w:shd w:val="clear" w:color="auto" w:fill="auto"/>
            <w:noWrap/>
            <w:vAlign w:val="center"/>
            <w:hideMark/>
          </w:tcPr>
          <w:p w14:paraId="187B2719"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denaturation</w:t>
            </w:r>
          </w:p>
        </w:tc>
        <w:tc>
          <w:tcPr>
            <w:tcW w:w="1843" w:type="dxa"/>
            <w:tcBorders>
              <w:top w:val="nil"/>
              <w:left w:val="nil"/>
              <w:bottom w:val="single" w:sz="4" w:space="0" w:color="auto"/>
              <w:right w:val="single" w:sz="4" w:space="0" w:color="auto"/>
            </w:tcBorders>
            <w:shd w:val="clear" w:color="auto" w:fill="auto"/>
            <w:noWrap/>
            <w:vAlign w:val="center"/>
            <w:hideMark/>
          </w:tcPr>
          <w:p w14:paraId="479797F0" w14:textId="1C5202CB" w:rsidR="00D40253" w:rsidRPr="002722A1" w:rsidRDefault="0092089C"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1 second</w:t>
            </w:r>
          </w:p>
        </w:tc>
        <w:tc>
          <w:tcPr>
            <w:tcW w:w="1843" w:type="dxa"/>
            <w:tcBorders>
              <w:top w:val="nil"/>
              <w:left w:val="nil"/>
              <w:bottom w:val="single" w:sz="4" w:space="0" w:color="auto"/>
              <w:right w:val="single" w:sz="4" w:space="0" w:color="auto"/>
            </w:tcBorders>
            <w:shd w:val="clear" w:color="auto" w:fill="auto"/>
            <w:noWrap/>
            <w:vAlign w:val="center"/>
            <w:hideMark/>
          </w:tcPr>
          <w:p w14:paraId="1DACB253"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94°C</w:t>
            </w:r>
          </w:p>
        </w:tc>
      </w:tr>
      <w:tr w:rsidR="00CE3606" w:rsidRPr="0078427A" w14:paraId="55D53085" w14:textId="77777777" w:rsidTr="0092089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8BC882F"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 </w:t>
            </w:r>
          </w:p>
        </w:tc>
        <w:tc>
          <w:tcPr>
            <w:tcW w:w="1134" w:type="dxa"/>
            <w:tcBorders>
              <w:top w:val="nil"/>
              <w:left w:val="nil"/>
              <w:bottom w:val="nil"/>
              <w:right w:val="nil"/>
            </w:tcBorders>
            <w:shd w:val="clear" w:color="auto" w:fill="auto"/>
            <w:noWrap/>
            <w:vAlign w:val="bottom"/>
            <w:hideMark/>
          </w:tcPr>
          <w:p w14:paraId="03C160C6" w14:textId="77777777" w:rsidR="00D40253" w:rsidRPr="002722A1" w:rsidRDefault="00D40253" w:rsidP="0092089C">
            <w:pPr>
              <w:spacing w:line="240" w:lineRule="auto"/>
              <w:jc w:val="center"/>
              <w:rPr>
                <w:rFonts w:ascii="Söhne" w:hAnsi="Söhne" w:cs="Arial"/>
                <w:color w:val="000000"/>
                <w:sz w:val="16"/>
                <w:szCs w:val="16"/>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CAA3C69"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annealing*</w:t>
            </w:r>
          </w:p>
        </w:tc>
        <w:tc>
          <w:tcPr>
            <w:tcW w:w="1843" w:type="dxa"/>
            <w:tcBorders>
              <w:top w:val="nil"/>
              <w:left w:val="nil"/>
              <w:bottom w:val="single" w:sz="4" w:space="0" w:color="auto"/>
              <w:right w:val="single" w:sz="4" w:space="0" w:color="auto"/>
            </w:tcBorders>
            <w:shd w:val="clear" w:color="auto" w:fill="auto"/>
            <w:noWrap/>
            <w:vAlign w:val="center"/>
            <w:hideMark/>
          </w:tcPr>
          <w:p w14:paraId="19DC4FA1" w14:textId="0CE81C94" w:rsidR="00D40253" w:rsidRPr="002722A1" w:rsidRDefault="0092089C"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30 seconds</w:t>
            </w:r>
          </w:p>
        </w:tc>
        <w:tc>
          <w:tcPr>
            <w:tcW w:w="1843" w:type="dxa"/>
            <w:tcBorders>
              <w:top w:val="nil"/>
              <w:left w:val="nil"/>
              <w:bottom w:val="single" w:sz="4" w:space="0" w:color="auto"/>
              <w:right w:val="single" w:sz="4" w:space="0" w:color="auto"/>
            </w:tcBorders>
            <w:shd w:val="clear" w:color="auto" w:fill="auto"/>
            <w:noWrap/>
            <w:vAlign w:val="center"/>
            <w:hideMark/>
          </w:tcPr>
          <w:p w14:paraId="33E791E8"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60°C</w:t>
            </w:r>
          </w:p>
        </w:tc>
      </w:tr>
      <w:tr w:rsidR="00D40253" w:rsidRPr="0078427A" w14:paraId="564E6133" w14:textId="77777777" w:rsidTr="002A7B0A">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EB343D7"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3E9407"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71C1B339"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extension</w:t>
            </w:r>
          </w:p>
        </w:tc>
        <w:tc>
          <w:tcPr>
            <w:tcW w:w="1843" w:type="dxa"/>
            <w:tcBorders>
              <w:top w:val="nil"/>
              <w:left w:val="nil"/>
              <w:bottom w:val="single" w:sz="4" w:space="0" w:color="auto"/>
              <w:right w:val="single" w:sz="4" w:space="0" w:color="auto"/>
            </w:tcBorders>
            <w:shd w:val="clear" w:color="auto" w:fill="auto"/>
            <w:noWrap/>
            <w:vAlign w:val="center"/>
            <w:hideMark/>
          </w:tcPr>
          <w:p w14:paraId="2F057417" w14:textId="371B140F" w:rsidR="00D40253" w:rsidRPr="002722A1" w:rsidRDefault="0092089C"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15 seconds</w:t>
            </w:r>
          </w:p>
        </w:tc>
        <w:tc>
          <w:tcPr>
            <w:tcW w:w="1843" w:type="dxa"/>
            <w:tcBorders>
              <w:top w:val="nil"/>
              <w:left w:val="nil"/>
              <w:bottom w:val="single" w:sz="4" w:space="0" w:color="auto"/>
              <w:right w:val="single" w:sz="4" w:space="0" w:color="auto"/>
            </w:tcBorders>
            <w:shd w:val="clear" w:color="auto" w:fill="auto"/>
            <w:noWrap/>
            <w:vAlign w:val="center"/>
            <w:hideMark/>
          </w:tcPr>
          <w:p w14:paraId="7F435CDC"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72°C</w:t>
            </w:r>
          </w:p>
        </w:tc>
      </w:tr>
      <w:tr w:rsidR="00D40253" w:rsidRPr="0078427A" w14:paraId="321C1D6F" w14:textId="77777777" w:rsidTr="002A7B0A">
        <w:trPr>
          <w:trHeight w:val="300"/>
        </w:trPr>
        <w:tc>
          <w:tcPr>
            <w:tcW w:w="4252" w:type="dxa"/>
            <w:gridSpan w:val="3"/>
            <w:tcBorders>
              <w:top w:val="nil"/>
              <w:left w:val="nil"/>
              <w:bottom w:val="nil"/>
              <w:right w:val="nil"/>
            </w:tcBorders>
            <w:shd w:val="clear" w:color="auto" w:fill="auto"/>
            <w:noWrap/>
            <w:vAlign w:val="bottom"/>
            <w:hideMark/>
          </w:tcPr>
          <w:p w14:paraId="17F3D658" w14:textId="7D9DC4F2" w:rsidR="00D40253" w:rsidRPr="002722A1" w:rsidRDefault="0092089C" w:rsidP="0092089C">
            <w:pPr>
              <w:spacing w:before="120" w:after="240" w:line="240" w:lineRule="auto"/>
              <w:rPr>
                <w:rFonts w:ascii="Söhne" w:hAnsi="Söhne" w:cs="Arial"/>
                <w:color w:val="000000"/>
                <w:sz w:val="16"/>
                <w:szCs w:val="16"/>
              </w:rPr>
            </w:pPr>
            <w:r w:rsidRPr="002722A1">
              <w:rPr>
                <w:rFonts w:ascii="Söhne" w:hAnsi="Söhne" w:cs="Arial"/>
                <w:color w:val="000000"/>
                <w:sz w:val="16"/>
                <w:szCs w:val="16"/>
              </w:rPr>
              <w:t>*</w:t>
            </w:r>
            <w:r w:rsidR="00D40253" w:rsidRPr="002722A1">
              <w:rPr>
                <w:rFonts w:ascii="Söhne" w:hAnsi="Söhne" w:cs="Arial"/>
                <w:color w:val="000000"/>
                <w:sz w:val="16"/>
                <w:szCs w:val="16"/>
              </w:rPr>
              <w:t>Collection of fluorescence</w:t>
            </w:r>
          </w:p>
        </w:tc>
        <w:tc>
          <w:tcPr>
            <w:tcW w:w="1843" w:type="dxa"/>
            <w:tcBorders>
              <w:top w:val="nil"/>
              <w:left w:val="nil"/>
              <w:bottom w:val="nil"/>
              <w:right w:val="nil"/>
            </w:tcBorders>
            <w:shd w:val="clear" w:color="auto" w:fill="auto"/>
            <w:noWrap/>
            <w:vAlign w:val="bottom"/>
            <w:hideMark/>
          </w:tcPr>
          <w:p w14:paraId="0072A844" w14:textId="77777777" w:rsidR="00D40253" w:rsidRPr="002722A1" w:rsidRDefault="00D40253" w:rsidP="00D40253">
            <w:pPr>
              <w:spacing w:line="240" w:lineRule="auto"/>
              <w:ind w:left="810"/>
              <w:rPr>
                <w:rFonts w:ascii="Söhne" w:hAnsi="Söhne" w:cs="Arial"/>
                <w:color w:val="000000"/>
                <w:sz w:val="16"/>
                <w:szCs w:val="16"/>
              </w:rPr>
            </w:pPr>
          </w:p>
        </w:tc>
        <w:tc>
          <w:tcPr>
            <w:tcW w:w="1843" w:type="dxa"/>
            <w:tcBorders>
              <w:top w:val="nil"/>
              <w:left w:val="nil"/>
              <w:bottom w:val="nil"/>
              <w:right w:val="nil"/>
            </w:tcBorders>
            <w:shd w:val="clear" w:color="auto" w:fill="auto"/>
            <w:noWrap/>
            <w:vAlign w:val="bottom"/>
            <w:hideMark/>
          </w:tcPr>
          <w:p w14:paraId="49ADF851" w14:textId="77777777" w:rsidR="00D40253" w:rsidRPr="002722A1" w:rsidRDefault="00D40253" w:rsidP="00D40253">
            <w:pPr>
              <w:spacing w:line="240" w:lineRule="auto"/>
              <w:ind w:left="810"/>
              <w:rPr>
                <w:rFonts w:ascii="Söhne" w:hAnsi="Söhne" w:cs="Arial"/>
                <w:color w:val="000000"/>
                <w:sz w:val="16"/>
                <w:szCs w:val="16"/>
              </w:rPr>
            </w:pPr>
          </w:p>
        </w:tc>
      </w:tr>
    </w:tbl>
    <w:p w14:paraId="1573418B" w14:textId="1788ED60" w:rsidR="009E2E39" w:rsidRPr="002927FD" w:rsidRDefault="00352936" w:rsidP="00071B68">
      <w:pPr>
        <w:pStyle w:val="11Para"/>
      </w:pPr>
      <w:r>
        <w:t xml:space="preserve">Viral isolates </w:t>
      </w:r>
      <w:r w:rsidR="00ED1A02" w:rsidRPr="6071DDCB">
        <w:rPr>
          <w:u w:val="double"/>
        </w:rPr>
        <w:t>(or from clinical samples dependent on C</w:t>
      </w:r>
      <w:r w:rsidR="00ED1A02" w:rsidRPr="6071DDCB">
        <w:rPr>
          <w:u w:val="double"/>
          <w:vertAlign w:val="subscript"/>
        </w:rPr>
        <w:t>t</w:t>
      </w:r>
      <w:r w:rsidR="00ED1A02" w:rsidRPr="6071DDCB">
        <w:rPr>
          <w:u w:val="double"/>
        </w:rPr>
        <w:t xml:space="preserve"> value)</w:t>
      </w:r>
      <w:r w:rsidR="00ED1A02">
        <w:t xml:space="preserve"> </w:t>
      </w:r>
      <w:r>
        <w:t xml:space="preserve">can be </w:t>
      </w:r>
      <w:r w:rsidR="00993883">
        <w:t xml:space="preserve">subtyped using conventional methods </w:t>
      </w:r>
      <w:r>
        <w:t>or by</w:t>
      </w:r>
      <w:r w:rsidR="00993883">
        <w:t xml:space="preserve"> </w:t>
      </w:r>
      <w:r w:rsidR="0049602F">
        <w:t>real</w:t>
      </w:r>
      <w:r w:rsidR="00104E16">
        <w:t>-</w:t>
      </w:r>
      <w:r w:rsidR="0049602F">
        <w:t>time PCR assays that can differentiate the</w:t>
      </w:r>
      <w:r w:rsidR="00993883">
        <w:t xml:space="preserve"> genetically distinct</w:t>
      </w:r>
      <w:r w:rsidR="0049602F">
        <w:t xml:space="preserve"> </w:t>
      </w:r>
      <w:r w:rsidR="0049602F" w:rsidRPr="6071DDCB">
        <w:rPr>
          <w:strike/>
        </w:rPr>
        <w:t>H1</w:t>
      </w:r>
      <w:r w:rsidR="003A31B2" w:rsidRPr="6071DDCB">
        <w:rPr>
          <w:strike/>
        </w:rPr>
        <w:t xml:space="preserve"> </w:t>
      </w:r>
      <w:proofErr w:type="spellStart"/>
      <w:r w:rsidR="0049602F" w:rsidRPr="6071DDCB">
        <w:rPr>
          <w:u w:val="double"/>
        </w:rPr>
        <w:t>H</w:t>
      </w:r>
      <w:r w:rsidR="007901B0" w:rsidRPr="6071DDCB">
        <w:rPr>
          <w:u w:val="double"/>
        </w:rPr>
        <w:t>xNy</w:t>
      </w:r>
      <w:proofErr w:type="spellEnd"/>
      <w:r w:rsidR="00993883">
        <w:t xml:space="preserve"> viruses</w:t>
      </w:r>
      <w:r w:rsidR="0049602F">
        <w:t xml:space="preserve"> </w:t>
      </w:r>
      <w:r w:rsidR="0049602F" w:rsidRPr="6071DDCB">
        <w:rPr>
          <w:strike/>
        </w:rPr>
        <w:t xml:space="preserve">from </w:t>
      </w:r>
      <w:r w:rsidR="00993883" w:rsidRPr="6071DDCB">
        <w:rPr>
          <w:strike/>
        </w:rPr>
        <w:t>other known strains</w:t>
      </w:r>
      <w:r w:rsidR="00547C9D" w:rsidRPr="6071DDCB">
        <w:rPr>
          <w:strike/>
        </w:rPr>
        <w:t xml:space="preserve"> </w:t>
      </w:r>
      <w:r w:rsidR="003A31B2">
        <w:t>(</w:t>
      </w:r>
      <w:r w:rsidR="007901B0" w:rsidRPr="6071DDCB">
        <w:rPr>
          <w:u w:val="double"/>
        </w:rPr>
        <w:t xml:space="preserve">Bonin </w:t>
      </w:r>
      <w:r w:rsidR="007901B0" w:rsidRPr="6071DDCB">
        <w:rPr>
          <w:i/>
          <w:iCs/>
          <w:u w:val="double"/>
        </w:rPr>
        <w:t>et al.,</w:t>
      </w:r>
      <w:r w:rsidR="007901B0" w:rsidRPr="6071DDCB">
        <w:rPr>
          <w:u w:val="double"/>
        </w:rPr>
        <w:t xml:space="preserve"> 2018;</w:t>
      </w:r>
      <w:r w:rsidR="007901B0">
        <w:t xml:space="preserve"> </w:t>
      </w:r>
      <w:proofErr w:type="spellStart"/>
      <w:r w:rsidR="00547C9D">
        <w:t>Chiapponi</w:t>
      </w:r>
      <w:proofErr w:type="spellEnd"/>
      <w:r w:rsidR="00547C9D">
        <w:t xml:space="preserve"> </w:t>
      </w:r>
      <w:r w:rsidR="00547C9D" w:rsidRPr="6071DDCB">
        <w:rPr>
          <w:i/>
          <w:iCs/>
        </w:rPr>
        <w:t>et al</w:t>
      </w:r>
      <w:r w:rsidR="0092089C" w:rsidRPr="6071DDCB">
        <w:rPr>
          <w:i/>
          <w:iCs/>
        </w:rPr>
        <w:t>.</w:t>
      </w:r>
      <w:r w:rsidR="00547C9D" w:rsidRPr="6071DDCB">
        <w:rPr>
          <w:i/>
          <w:iCs/>
        </w:rPr>
        <w:t>,</w:t>
      </w:r>
      <w:r w:rsidR="00547C9D">
        <w:t xml:space="preserve"> 2012</w:t>
      </w:r>
      <w:r w:rsidR="003A31B2">
        <w:t xml:space="preserve">; </w:t>
      </w:r>
      <w:proofErr w:type="spellStart"/>
      <w:r w:rsidR="003A31B2" w:rsidRPr="6071DDCB">
        <w:rPr>
          <w:u w:val="double"/>
        </w:rPr>
        <w:t>Henritzi</w:t>
      </w:r>
      <w:proofErr w:type="spellEnd"/>
      <w:r w:rsidR="003A31B2" w:rsidRPr="6071DDCB">
        <w:rPr>
          <w:u w:val="double"/>
        </w:rPr>
        <w:t xml:space="preserve"> </w:t>
      </w:r>
      <w:r w:rsidR="003A31B2" w:rsidRPr="6071DDCB">
        <w:rPr>
          <w:i/>
          <w:iCs/>
          <w:u w:val="double"/>
        </w:rPr>
        <w:t>et al.,</w:t>
      </w:r>
      <w:r w:rsidR="003A31B2" w:rsidRPr="6071DDCB">
        <w:rPr>
          <w:u w:val="double"/>
        </w:rPr>
        <w:t xml:space="preserve"> 20</w:t>
      </w:r>
      <w:r w:rsidR="001D0222" w:rsidRPr="6071DDCB">
        <w:rPr>
          <w:u w:val="double"/>
        </w:rPr>
        <w:t>16</w:t>
      </w:r>
      <w:r w:rsidR="003A31B2" w:rsidRPr="6071DDCB">
        <w:rPr>
          <w:u w:val="double"/>
        </w:rPr>
        <w:t xml:space="preserve">; Larsen </w:t>
      </w:r>
      <w:r w:rsidR="003A31B2" w:rsidRPr="6071DDCB">
        <w:rPr>
          <w:i/>
          <w:iCs/>
          <w:u w:val="double"/>
        </w:rPr>
        <w:t>et al.,</w:t>
      </w:r>
      <w:r w:rsidR="003A31B2" w:rsidRPr="6071DDCB">
        <w:rPr>
          <w:u w:val="double"/>
        </w:rPr>
        <w:t xml:space="preserve"> 2020</w:t>
      </w:r>
      <w:r w:rsidR="00547C9D">
        <w:t>)</w:t>
      </w:r>
      <w:r w:rsidR="00993883">
        <w:t xml:space="preserve">. Increasingly, differential </w:t>
      </w:r>
      <w:r w:rsidR="007901B0">
        <w:t>H</w:t>
      </w:r>
      <w:r w:rsidR="00430DC7">
        <w:t>A</w:t>
      </w:r>
      <w:r w:rsidR="007901B0">
        <w:t xml:space="preserve"> and N</w:t>
      </w:r>
      <w:r w:rsidR="00430DC7">
        <w:t>A</w:t>
      </w:r>
      <w:r w:rsidR="007901B0">
        <w:t xml:space="preserve"> </w:t>
      </w:r>
      <w:r w:rsidR="00993883">
        <w:t>real-time PCRs are being used in many regions</w:t>
      </w:r>
      <w:r w:rsidR="00104E16">
        <w:t>.</w:t>
      </w:r>
      <w:r>
        <w:t xml:space="preserve"> Matrix </w:t>
      </w:r>
      <w:r w:rsidR="007901B0" w:rsidRPr="6071DDCB">
        <w:rPr>
          <w:u w:val="double"/>
        </w:rPr>
        <w:t>RT-</w:t>
      </w:r>
      <w:r>
        <w:t xml:space="preserve">PCR </w:t>
      </w:r>
      <w:r w:rsidR="007901B0" w:rsidRPr="6071DDCB">
        <w:rPr>
          <w:u w:val="double"/>
        </w:rPr>
        <w:t>positive</w:t>
      </w:r>
      <w:r w:rsidR="007901B0">
        <w:t xml:space="preserve"> </w:t>
      </w:r>
      <w:r>
        <w:t xml:space="preserve">diagnostic </w:t>
      </w:r>
      <w:r w:rsidRPr="6071DDCB">
        <w:rPr>
          <w:strike/>
        </w:rPr>
        <w:t>specimens</w:t>
      </w:r>
      <w:r w:rsidR="003A31B2" w:rsidRPr="6071DDCB">
        <w:rPr>
          <w:strike/>
        </w:rPr>
        <w:t xml:space="preserve"> </w:t>
      </w:r>
      <w:r w:rsidR="004419CE" w:rsidRPr="6071DDCB">
        <w:rPr>
          <w:u w:val="double"/>
        </w:rPr>
        <w:t>samples</w:t>
      </w:r>
      <w:r w:rsidR="008D1870">
        <w:t xml:space="preserve"> </w:t>
      </w:r>
      <w:r>
        <w:t xml:space="preserve">can also be subtyped </w:t>
      </w:r>
      <w:r w:rsidR="004900CB">
        <w:t xml:space="preserve">through use of </w:t>
      </w:r>
      <w:r w:rsidR="007901B0" w:rsidRPr="6071DDCB">
        <w:rPr>
          <w:u w:val="double"/>
        </w:rPr>
        <w:t>H</w:t>
      </w:r>
      <w:r w:rsidR="00C86555" w:rsidRPr="6071DDCB">
        <w:rPr>
          <w:u w:val="double"/>
        </w:rPr>
        <w:t>A</w:t>
      </w:r>
      <w:r w:rsidR="007901B0" w:rsidRPr="6071DDCB">
        <w:rPr>
          <w:u w:val="double"/>
        </w:rPr>
        <w:t xml:space="preserve"> and N</w:t>
      </w:r>
      <w:r w:rsidR="00C86555" w:rsidRPr="6071DDCB">
        <w:rPr>
          <w:u w:val="double"/>
        </w:rPr>
        <w:t>A</w:t>
      </w:r>
      <w:r w:rsidR="007901B0">
        <w:t xml:space="preserve"> </w:t>
      </w:r>
      <w:r w:rsidR="004900CB">
        <w:t xml:space="preserve">subtyping </w:t>
      </w:r>
      <w:r w:rsidR="007901B0" w:rsidRPr="6071DDCB">
        <w:rPr>
          <w:u w:val="double"/>
        </w:rPr>
        <w:t>RT-</w:t>
      </w:r>
      <w:r w:rsidR="004900CB">
        <w:t xml:space="preserve">PCRs. </w:t>
      </w:r>
      <w:r>
        <w:t>Samples with high matrix C</w:t>
      </w:r>
      <w:r w:rsidR="007901B0" w:rsidRPr="6071DDCB">
        <w:rPr>
          <w:vertAlign w:val="subscript"/>
        </w:rPr>
        <w:t>t</w:t>
      </w:r>
      <w:r>
        <w:t xml:space="preserve">’s may not be detectable by subtyping </w:t>
      </w:r>
      <w:r w:rsidR="007901B0" w:rsidRPr="6071DDCB">
        <w:rPr>
          <w:u w:val="double"/>
        </w:rPr>
        <w:t>RT-</w:t>
      </w:r>
      <w:r>
        <w:t xml:space="preserve">PCRs and it may be necessary to attempt virus isolation prior to </w:t>
      </w:r>
      <w:r w:rsidR="00547C9D">
        <w:t>identifying the subtype</w:t>
      </w:r>
      <w:r>
        <w:t>.</w:t>
      </w:r>
      <w:r w:rsidR="00A96381">
        <w:t xml:space="preserve"> Screening and subtyping </w:t>
      </w:r>
      <w:r w:rsidR="007901B0" w:rsidRPr="6071DDCB">
        <w:rPr>
          <w:u w:val="double"/>
        </w:rPr>
        <w:t>RT-</w:t>
      </w:r>
      <w:r w:rsidR="00A96381">
        <w:t>PCR</w:t>
      </w:r>
      <w:r w:rsidR="00A53329">
        <w:t xml:space="preserve"> reagents are commercially availabl</w:t>
      </w:r>
      <w:r w:rsidR="00A96381">
        <w:t>e; however, laboratories need to ensure they will detect currently circulating influenza viruses in their area.</w:t>
      </w:r>
      <w:r w:rsidR="003D258A">
        <w:t xml:space="preserve"> </w:t>
      </w:r>
      <w:r>
        <w:t>In</w:t>
      </w:r>
      <w:r w:rsidR="0049602F">
        <w:t xml:space="preserve"> many instances</w:t>
      </w:r>
      <w:r w:rsidR="00222612">
        <w:t xml:space="preserve">, </w:t>
      </w:r>
      <w:r w:rsidR="00222612" w:rsidRPr="00471CBA">
        <w:rPr>
          <w:highlight w:val="yellow"/>
          <w:u w:val="double"/>
        </w:rPr>
        <w:t>due to the increased genetic variability of HA and NA genes</w:t>
      </w:r>
      <w:r w:rsidR="00471CBA">
        <w:t>,</w:t>
      </w:r>
      <w:r w:rsidR="0049602F">
        <w:t xml:space="preserve"> it is necessary to conduct partial or complete gene sequencing of one or more of the </w:t>
      </w:r>
      <w:bookmarkStart w:id="8" w:name="_Hlk99718063"/>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AC670C">
        <w:t xml:space="preserve"> </w:t>
      </w:r>
      <w:bookmarkEnd w:id="8"/>
      <w:r w:rsidR="0049602F">
        <w:t>genes (i.e. neuraminidase, h</w:t>
      </w:r>
      <w:r w:rsidR="00104E16">
        <w:t>a</w:t>
      </w:r>
      <w:r w:rsidR="0049602F">
        <w:t xml:space="preserve">emagglutinin) to ascertain </w:t>
      </w:r>
      <w:r w:rsidR="00300DA1">
        <w:t>the subtype of</w:t>
      </w:r>
      <w:r w:rsidR="00A21118">
        <w:t xml:space="preserve"> </w:t>
      </w:r>
      <w:r w:rsidR="0049602F">
        <w:t>detected virus.</w:t>
      </w:r>
      <w:r w:rsidR="00993883">
        <w:t xml:space="preserve"> Furthermore, virus genotyping based on </w:t>
      </w:r>
      <w:r w:rsidR="00993883" w:rsidRPr="6071DDCB">
        <w:rPr>
          <w:strike/>
        </w:rPr>
        <w:t xml:space="preserve">gene </w:t>
      </w:r>
      <w:r w:rsidR="00993883">
        <w:t xml:space="preserve">sequencing </w:t>
      </w:r>
      <w:r w:rsidR="007901B0" w:rsidRPr="6071DDCB">
        <w:rPr>
          <w:u w:val="double"/>
        </w:rPr>
        <w:t>of</w:t>
      </w:r>
      <w:r w:rsidR="007901B0">
        <w:t xml:space="preserve"> </w:t>
      </w:r>
      <w:r w:rsidR="00993883">
        <w:t>several or all gene segments is increasingly being used to determin</w:t>
      </w:r>
      <w:r w:rsidR="00824453">
        <w:t xml:space="preserve">e and monitor virus diversity. </w:t>
      </w:r>
      <w:r w:rsidR="00993883" w:rsidRPr="6071DDCB">
        <w:rPr>
          <w:strike/>
        </w:rPr>
        <w:t>Tests should be validated for the region in which they are</w:t>
      </w:r>
      <w:r w:rsidR="003A31B2" w:rsidRPr="6071DDCB">
        <w:rPr>
          <w:strike/>
        </w:rPr>
        <w:t xml:space="preserve"> </w:t>
      </w:r>
      <w:r w:rsidR="009E2E39" w:rsidRPr="6071DDCB">
        <w:rPr>
          <w:u w:val="double"/>
        </w:rPr>
        <w:t>A recently developed universal nomenclature web-based tool provides an accurate method</w:t>
      </w:r>
      <w:r w:rsidR="009E2E39">
        <w:t xml:space="preserve"> to </w:t>
      </w:r>
      <w:r w:rsidR="008D4992" w:rsidRPr="6071DDCB">
        <w:rPr>
          <w:strike/>
        </w:rPr>
        <w:t>be applied given t</w:t>
      </w:r>
      <w:r w:rsidR="00824453" w:rsidRPr="6071DDCB">
        <w:rPr>
          <w:strike/>
        </w:rPr>
        <w:t>he worldwide variability in IAV</w:t>
      </w:r>
      <w:r w:rsidR="000F5385" w:rsidRPr="6071DDCB">
        <w:rPr>
          <w:strike/>
        </w:rPr>
        <w:t>-S</w:t>
      </w:r>
      <w:r w:rsidR="00CF441F">
        <w:t xml:space="preserve"> </w:t>
      </w:r>
      <w:r w:rsidR="009E2E39" w:rsidRPr="6071DDCB">
        <w:rPr>
          <w:u w:val="double"/>
        </w:rPr>
        <w:t xml:space="preserve">assign clade designations to H1-HA sequences; </w:t>
      </w:r>
      <w:hyperlink r:id="rId13">
        <w:r w:rsidR="009E2E39" w:rsidRPr="6071DDCB">
          <w:rPr>
            <w:rStyle w:val="Hyperlink"/>
            <w:u w:val="double"/>
          </w:rPr>
          <w:t>http://www.fludb.org</w:t>
        </w:r>
      </w:hyperlink>
      <w:r w:rsidR="009E2E39" w:rsidRPr="6071DDCB">
        <w:rPr>
          <w:u w:val="double"/>
        </w:rPr>
        <w:t xml:space="preserve"> (Anderson </w:t>
      </w:r>
      <w:r w:rsidR="009E2E39" w:rsidRPr="6071DDCB">
        <w:rPr>
          <w:i/>
          <w:iCs/>
          <w:u w:val="double"/>
        </w:rPr>
        <w:t>et al.,</w:t>
      </w:r>
      <w:r w:rsidR="009E2E39" w:rsidRPr="6071DDCB">
        <w:rPr>
          <w:u w:val="double"/>
        </w:rPr>
        <w:t xml:space="preserve"> 2016)</w:t>
      </w:r>
      <w:r w:rsidR="009E2E39">
        <w:t>.</w:t>
      </w:r>
      <w:r w:rsidR="00A63E0C">
        <w:t xml:space="preserve"> </w:t>
      </w:r>
      <w:r w:rsidR="007F0732" w:rsidRPr="6071DDCB">
        <w:rPr>
          <w:highlight w:val="yellow"/>
          <w:u w:val="double"/>
        </w:rPr>
        <w:t xml:space="preserve">High throughput </w:t>
      </w:r>
      <w:r w:rsidR="00A63E0C" w:rsidRPr="6071DDCB">
        <w:rPr>
          <w:highlight w:val="yellow"/>
          <w:u w:val="double"/>
        </w:rPr>
        <w:t>sequencing can be applied to obtain genomic information o</w:t>
      </w:r>
      <w:r w:rsidR="00A00FFA">
        <w:rPr>
          <w:highlight w:val="yellow"/>
          <w:u w:val="double"/>
        </w:rPr>
        <w:t>n</w:t>
      </w:r>
      <w:r w:rsidR="00A63E0C" w:rsidRPr="6071DDCB">
        <w:rPr>
          <w:highlight w:val="yellow"/>
          <w:u w:val="double"/>
        </w:rPr>
        <w:t xml:space="preserve"> the isolate or directly from field samples to speed up characterisation of the influenza virus (Lee </w:t>
      </w:r>
      <w:r w:rsidR="00A63E0C" w:rsidRPr="6071DDCB">
        <w:rPr>
          <w:i/>
          <w:iCs/>
          <w:highlight w:val="yellow"/>
          <w:u w:val="double"/>
        </w:rPr>
        <w:t>et al.,</w:t>
      </w:r>
      <w:r w:rsidR="00A63E0C" w:rsidRPr="6071DDCB">
        <w:rPr>
          <w:highlight w:val="yellow"/>
          <w:u w:val="double"/>
        </w:rPr>
        <w:t xml:space="preserve"> 2016).</w:t>
      </w:r>
    </w:p>
    <w:p w14:paraId="44F8FA65" w14:textId="0516341B" w:rsidR="0070234A" w:rsidRPr="003A31B2" w:rsidRDefault="00993883" w:rsidP="008D319C">
      <w:pPr>
        <w:pStyle w:val="11Para"/>
        <w:rPr>
          <w:u w:val="double"/>
        </w:rPr>
      </w:pPr>
      <w:r w:rsidRPr="003A31B2">
        <w:rPr>
          <w:u w:val="double"/>
        </w:rPr>
        <w:t>Tests should be validated for the region in which they are</w:t>
      </w:r>
      <w:r w:rsidR="008D4992" w:rsidRPr="003A31B2">
        <w:rPr>
          <w:u w:val="double"/>
        </w:rPr>
        <w:t xml:space="preserve"> to be applied given t</w:t>
      </w:r>
      <w:r w:rsidR="00824453" w:rsidRPr="003A31B2">
        <w:rPr>
          <w:u w:val="double"/>
        </w:rPr>
        <w:t xml:space="preserve">he worldwide </w:t>
      </w:r>
      <w:r w:rsidR="00F16AA1" w:rsidRPr="003A31B2">
        <w:rPr>
          <w:u w:val="double"/>
        </w:rPr>
        <w:t xml:space="preserve">genetic and antigenic diversity of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008D4992" w:rsidRPr="003A31B2">
        <w:rPr>
          <w:u w:val="double"/>
        </w:rPr>
        <w:t>.</w:t>
      </w:r>
      <w:r w:rsidR="00CF441F" w:rsidRPr="003A31B2">
        <w:rPr>
          <w:u w:val="double"/>
        </w:rPr>
        <w:t xml:space="preserve"> </w:t>
      </w:r>
    </w:p>
    <w:p w14:paraId="3284C11B" w14:textId="68E6B237" w:rsidR="00071B68" w:rsidRPr="003A31B2" w:rsidRDefault="00071B68" w:rsidP="00071B68">
      <w:pPr>
        <w:pStyle w:val="11"/>
        <w:rPr>
          <w:u w:val="double"/>
        </w:rPr>
      </w:pPr>
      <w:r w:rsidRPr="003A31B2">
        <w:rPr>
          <w:u w:val="double"/>
          <w:lang w:val="en-IE"/>
        </w:rPr>
        <w:t>1.7.</w:t>
      </w:r>
      <w:r w:rsidRPr="003A31B2">
        <w:rPr>
          <w:u w:val="double"/>
          <w:lang w:val="en-IE"/>
        </w:rPr>
        <w:tab/>
      </w:r>
      <w:r w:rsidRPr="003A31B2">
        <w:rPr>
          <w:u w:val="double"/>
        </w:rPr>
        <w:t xml:space="preserve">Gene </w:t>
      </w:r>
      <w:r w:rsidR="001D0222" w:rsidRPr="003A31B2">
        <w:rPr>
          <w:u w:val="double"/>
        </w:rPr>
        <w:t xml:space="preserve">sequencing </w:t>
      </w:r>
    </w:p>
    <w:p w14:paraId="5018D096" w14:textId="06357FA8" w:rsidR="00071B68" w:rsidRPr="002A7B0A" w:rsidRDefault="00071B68" w:rsidP="002A7B0A">
      <w:pPr>
        <w:pStyle w:val="11Para"/>
        <w:rPr>
          <w:b/>
          <w:u w:val="double"/>
          <w:lang w:val="en-IE"/>
        </w:rPr>
      </w:pPr>
      <w:r w:rsidRPr="002A7B0A">
        <w:rPr>
          <w:u w:val="double"/>
          <w:lang w:val="en-IE"/>
        </w:rPr>
        <w:t xml:space="preserve">Currently real-time RT-PCR is the preferred method of virus surveillance because the test provides rapid sensitive diagnostics for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Pr="002A7B0A">
        <w:rPr>
          <w:u w:val="double"/>
          <w:lang w:val="en-IE"/>
        </w:rPr>
        <w:t xml:space="preserve"> and is available in high throughputs. However, greater use of sequencing technologies particularly as unit costs reduce with improvement in technology, offer powerful opportunities to simultaneously detect and sequence from clinical samples in a laboratory or field setting, for example applying nanopore technology. </w:t>
      </w:r>
    </w:p>
    <w:p w14:paraId="6306F69D" w14:textId="3ADBBAAC" w:rsidR="00071B68" w:rsidRPr="002A7B0A" w:rsidRDefault="00071B68" w:rsidP="002A7B0A">
      <w:pPr>
        <w:pStyle w:val="11Para"/>
        <w:rPr>
          <w:b/>
          <w:u w:val="double"/>
          <w:lang w:val="en-IE"/>
        </w:rPr>
      </w:pPr>
      <w:r w:rsidRPr="002A7B0A">
        <w:rPr>
          <w:u w:val="double"/>
          <w:lang w:val="en-IE"/>
        </w:rPr>
        <w:t>Increasingly gene sequencing is being applied not only to detailed characterisation of viruses for use in molecular epidemiology but also in virus subtyping and defining markers for host range including zoonotic risk. Sanger sequencing methodology has been widely used for decades and enables the rapid determination of typically a single (H</w:t>
      </w:r>
      <w:r w:rsidR="00737AFD" w:rsidRPr="002A7B0A">
        <w:rPr>
          <w:u w:val="double"/>
          <w:lang w:val="en-IE"/>
        </w:rPr>
        <w:t>A</w:t>
      </w:r>
      <w:r w:rsidRPr="002A7B0A">
        <w:rPr>
          <w:u w:val="double"/>
          <w:lang w:val="en-IE"/>
        </w:rPr>
        <w:t>) target gene in 24</w:t>
      </w:r>
      <w:r w:rsidR="003A31B2">
        <w:rPr>
          <w:u w:val="double"/>
          <w:lang w:val="en-IE"/>
        </w:rPr>
        <w:t>–</w:t>
      </w:r>
      <w:r w:rsidRPr="002A7B0A">
        <w:rPr>
          <w:u w:val="double"/>
          <w:lang w:val="en-IE"/>
        </w:rPr>
        <w:t xml:space="preserve">36 hours and still has widespread utility. However, as genomic data can be rapidly determined using next generation sequencing technology it enables a broader analysis using a range of bioinformatics </w:t>
      </w:r>
      <w:r w:rsidRPr="00F348C2">
        <w:rPr>
          <w:u w:val="double"/>
          <w:lang w:val="en-IE"/>
        </w:rPr>
        <w:t xml:space="preserve">tools (Zhang </w:t>
      </w:r>
      <w:r w:rsidRPr="00F348C2">
        <w:rPr>
          <w:i/>
          <w:iCs/>
          <w:u w:val="double"/>
          <w:lang w:val="en-IE"/>
        </w:rPr>
        <w:t>et al.,</w:t>
      </w:r>
      <w:r w:rsidRPr="00F348C2">
        <w:rPr>
          <w:u w:val="double"/>
          <w:lang w:val="en-IE"/>
        </w:rPr>
        <w:t xml:space="preserve"> 2017). For example</w:t>
      </w:r>
      <w:r w:rsidRPr="002A7B0A">
        <w:rPr>
          <w:u w:val="double"/>
          <w:lang w:val="en-IE"/>
        </w:rPr>
        <w:t xml:space="preserve">, with the advent of greater access to sequencing methodology either through specialised laboratories or commercial providers it is now possible to determine the genomic sequences of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00B75EBB" w:rsidRPr="0078427A">
        <w:t xml:space="preserve"> </w:t>
      </w:r>
      <w:r w:rsidRPr="002A7B0A">
        <w:rPr>
          <w:u w:val="double"/>
          <w:lang w:val="en-IE"/>
        </w:rPr>
        <w:t>to provide a level of characterisation important in rapid pathogen identification and disease investigations. Conventionally</w:t>
      </w:r>
      <w:r w:rsidR="009E1B20">
        <w:rPr>
          <w:u w:val="double"/>
          <w:lang w:val="en-IE"/>
        </w:rPr>
        <w:t>,</w:t>
      </w:r>
      <w:r w:rsidRPr="002A7B0A">
        <w:rPr>
          <w:u w:val="double"/>
          <w:lang w:val="en-IE"/>
        </w:rPr>
        <w:t xml:space="preserve"> nucleotide sequences have been used in outbreak epidemiology to infer virus origin and precise relationships between different viruses associated within the same event (by phylogeny) to support outbreak management. Virus gene sequences of haemagglutinin and neuraminidase can rapidly be compared to known sequences of all subtypes in gene databases and used to reveal </w:t>
      </w:r>
      <w:r w:rsidR="009E1B20">
        <w:rPr>
          <w:u w:val="double"/>
          <w:lang w:val="en-IE"/>
        </w:rPr>
        <w:t xml:space="preserve">the </w:t>
      </w:r>
      <w:r w:rsidRPr="002A7B0A">
        <w:rPr>
          <w:u w:val="double"/>
          <w:lang w:val="en-IE"/>
        </w:rPr>
        <w:t>closest match thereby identifying the virus subtype and phylogenetic relationships. This often avoids the need to culture the virus for rapid identification although reliability and quality of data reduces with increasing cycle threshold values in samples from real-time RT-PCR</w:t>
      </w:r>
      <w:r w:rsidRPr="002A7B0A" w:rsidDel="00B350C5">
        <w:rPr>
          <w:u w:val="double"/>
          <w:lang w:val="en-IE"/>
        </w:rPr>
        <w:t xml:space="preserve"> </w:t>
      </w:r>
      <w:r w:rsidRPr="002A7B0A">
        <w:rPr>
          <w:u w:val="double"/>
          <w:lang w:val="en-IE"/>
        </w:rPr>
        <w:t xml:space="preserve">testing. </w:t>
      </w:r>
    </w:p>
    <w:p w14:paraId="1D2FC2FF" w14:textId="0EE293FE" w:rsidR="00071B68" w:rsidRPr="002A7B0A" w:rsidRDefault="00071B68" w:rsidP="20B89797">
      <w:pPr>
        <w:pStyle w:val="11Para"/>
        <w:rPr>
          <w:b/>
          <w:bCs/>
          <w:u w:val="double"/>
          <w:lang w:val="en-IE"/>
        </w:rPr>
      </w:pPr>
      <w:r w:rsidRPr="20B89797">
        <w:rPr>
          <w:u w:val="double"/>
          <w:lang w:val="en-IE"/>
        </w:rPr>
        <w:t xml:space="preserve">Increasingly such analyses are being applied at the whole genome level to reveal virus genotypes and provide greater analytical specificity to the analyses. Such approaches are especially valuable to track </w:t>
      </w:r>
      <w:r w:rsidR="009E1B20" w:rsidRPr="20B89797">
        <w:rPr>
          <w:u w:val="double"/>
          <w:lang w:val="en-IE"/>
        </w:rPr>
        <w:t>as</w:t>
      </w:r>
      <w:r w:rsidRPr="20B89797">
        <w:rPr>
          <w:u w:val="double"/>
          <w:lang w:val="en-IE"/>
        </w:rPr>
        <w:t xml:space="preserve"> virus evolution can be more precisely mapped including change through genetic reassortment, a key mechanism associated with virus diversity and fitness for pigs. This approach is especially valuable for early or first incursions in a new event as it enables greater precision in determining virus origin and the mechanisms leading to the emergence of virus. Translation of nucleotide sequences of all genomic segments into amino acid sequences enables data mining for other virus characteristics or traits such as tropism, host range markers including zoonotic and predicted antiviral drug susceptibility</w:t>
      </w:r>
      <w:r w:rsidR="00037C6C" w:rsidRPr="20B89797">
        <w:rPr>
          <w:u w:val="double"/>
          <w:lang w:val="en-IE"/>
        </w:rPr>
        <w:t>,</w:t>
      </w:r>
      <w:r w:rsidRPr="20B89797">
        <w:rPr>
          <w:u w:val="double"/>
          <w:lang w:val="en-IE"/>
        </w:rPr>
        <w:t xml:space="preserve"> which are invaluable for informing outbreak </w:t>
      </w:r>
      <w:r w:rsidRPr="00ED3C47">
        <w:rPr>
          <w:u w:val="double"/>
          <w:lang w:val="en-IE"/>
        </w:rPr>
        <w:t>management</w:t>
      </w:r>
      <w:r w:rsidR="00CE7625" w:rsidRPr="00ED3C47">
        <w:rPr>
          <w:u w:val="double"/>
          <w:lang w:val="en-IE"/>
        </w:rPr>
        <w:t xml:space="preserve"> (</w:t>
      </w:r>
      <w:r w:rsidR="00ED3C47" w:rsidRPr="00ED3C47">
        <w:rPr>
          <w:u w:val="double"/>
        </w:rPr>
        <w:t>Garrido-Mantilla</w:t>
      </w:r>
      <w:r w:rsidR="00ED3C47" w:rsidRPr="00ED3C47">
        <w:rPr>
          <w:i/>
          <w:iCs/>
          <w:u w:val="double"/>
          <w:lang w:val="en-IE"/>
        </w:rPr>
        <w:t xml:space="preserve"> et al.,</w:t>
      </w:r>
      <w:r w:rsidR="00ED3C47" w:rsidRPr="00ED3C47">
        <w:rPr>
          <w:u w:val="double"/>
          <w:lang w:val="en-IE"/>
        </w:rPr>
        <w:t xml:space="preserve"> 2019;</w:t>
      </w:r>
      <w:r w:rsidR="00ED3C47">
        <w:rPr>
          <w:u w:val="double"/>
          <w:lang w:val="en-IE"/>
        </w:rPr>
        <w:t xml:space="preserve"> Noronha </w:t>
      </w:r>
      <w:r w:rsidR="00ED3C47" w:rsidRPr="00ED3C47">
        <w:rPr>
          <w:i/>
          <w:iCs/>
          <w:u w:val="double"/>
          <w:lang w:val="en-IE"/>
        </w:rPr>
        <w:t xml:space="preserve">et al., </w:t>
      </w:r>
      <w:r w:rsidR="00ED3C47">
        <w:rPr>
          <w:u w:val="double"/>
          <w:lang w:val="en-IE"/>
        </w:rPr>
        <w:t>2012;</w:t>
      </w:r>
      <w:r w:rsidR="00ED3C47">
        <w:t xml:space="preserve"> </w:t>
      </w:r>
      <w:proofErr w:type="spellStart"/>
      <w:r w:rsidR="00CE7625">
        <w:rPr>
          <w:u w:val="double"/>
          <w:lang w:val="en-IE"/>
        </w:rPr>
        <w:t>Pulit-Penaloza</w:t>
      </w:r>
      <w:proofErr w:type="spellEnd"/>
      <w:r w:rsidR="00CE7625">
        <w:rPr>
          <w:u w:val="double"/>
          <w:lang w:val="en-IE"/>
        </w:rPr>
        <w:t xml:space="preserve"> </w:t>
      </w:r>
      <w:r w:rsidR="00CE7625" w:rsidRPr="00CE7625">
        <w:rPr>
          <w:i/>
          <w:iCs/>
          <w:u w:val="double"/>
          <w:lang w:val="en-IE"/>
        </w:rPr>
        <w:t>et al.,</w:t>
      </w:r>
      <w:r w:rsidR="00CE7625">
        <w:rPr>
          <w:u w:val="double"/>
          <w:lang w:val="en-IE"/>
        </w:rPr>
        <w:t xml:space="preserve"> 2019)</w:t>
      </w:r>
      <w:r w:rsidRPr="20B89797">
        <w:rPr>
          <w:u w:val="double"/>
          <w:lang w:val="en-IE"/>
        </w:rPr>
        <w:t>.</w:t>
      </w:r>
    </w:p>
    <w:p w14:paraId="1EAABF66" w14:textId="1EEB6730" w:rsidR="002D7E5B" w:rsidRPr="00F348C2" w:rsidRDefault="004D317E" w:rsidP="00ED3103">
      <w:pPr>
        <w:pStyle w:val="1"/>
        <w:spacing w:after="280"/>
      </w:pPr>
      <w:r w:rsidRPr="00F348C2">
        <w:t>2.</w:t>
      </w:r>
      <w:r w:rsidRPr="00F348C2">
        <w:tab/>
      </w:r>
      <w:r w:rsidR="0070234A" w:rsidRPr="00F348C2">
        <w:t>Serological t</w:t>
      </w:r>
      <w:r w:rsidR="002D7E5B" w:rsidRPr="00F348C2">
        <w:t>ests</w:t>
      </w:r>
    </w:p>
    <w:p w14:paraId="177D6334" w14:textId="1E41755E" w:rsidR="00A81ED8" w:rsidRPr="0078427A" w:rsidRDefault="00A81ED8" w:rsidP="00ED3103">
      <w:pPr>
        <w:pStyle w:val="para1"/>
        <w:spacing w:after="280"/>
      </w:pPr>
      <w:r w:rsidRPr="00F348C2">
        <w:t xml:space="preserve">The primary serological test for detection of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Pr="00F348C2">
        <w:t xml:space="preserve"> antibodies is the HI test and it is </w:t>
      </w:r>
      <w:r w:rsidR="00BB4BFB" w:rsidRPr="00F348C2">
        <w:rPr>
          <w:u w:val="double"/>
        </w:rPr>
        <w:t>H</w:t>
      </w:r>
      <w:r w:rsidR="00B65026" w:rsidRPr="00F348C2">
        <w:rPr>
          <w:u w:val="double"/>
        </w:rPr>
        <w:t>A</w:t>
      </w:r>
      <w:r w:rsidR="00BB4BFB" w:rsidRPr="00F348C2">
        <w:t xml:space="preserve"> </w:t>
      </w:r>
      <w:r w:rsidRPr="00F348C2">
        <w:t>subtype specific.</w:t>
      </w:r>
      <w:r w:rsidR="00407D2A" w:rsidRPr="00F348C2">
        <w:t xml:space="preserve"> Reference antigens should reflect </w:t>
      </w:r>
      <w:r w:rsidR="00407D2A" w:rsidRPr="00F348C2">
        <w:rPr>
          <w:strike/>
        </w:rPr>
        <w:t>what is</w:t>
      </w:r>
      <w:r w:rsidR="00B719DC" w:rsidRPr="00F348C2">
        <w:rPr>
          <w:strike/>
        </w:rPr>
        <w:t xml:space="preserve"> </w:t>
      </w:r>
      <w:r w:rsidR="00B65026" w:rsidRPr="00F348C2">
        <w:rPr>
          <w:u w:val="double"/>
        </w:rPr>
        <w:t xml:space="preserve">the contemporary virus </w:t>
      </w:r>
      <w:r w:rsidR="00ED1A02" w:rsidRPr="00F348C2">
        <w:rPr>
          <w:u w:val="double"/>
        </w:rPr>
        <w:t xml:space="preserve">genetic </w:t>
      </w:r>
      <w:r w:rsidR="00B65026" w:rsidRPr="00F348C2">
        <w:rPr>
          <w:u w:val="double"/>
        </w:rPr>
        <w:t>lineages</w:t>
      </w:r>
      <w:r w:rsidR="00407D2A" w:rsidRPr="00F348C2">
        <w:t xml:space="preserve"> circulating in the region and as broadly cross reactive as possible with the specific subtype.</w:t>
      </w:r>
      <w:r w:rsidRPr="00F348C2">
        <w:t xml:space="preserve"> It should be conducted on paired sera collected 10–21 days apart. A four-fold or greater increase in titre between the first and second sample</w:t>
      </w:r>
      <w:r w:rsidR="00BB4BFB" w:rsidRPr="00F348C2">
        <w:rPr>
          <w:u w:val="double"/>
        </w:rPr>
        <w:t>s</w:t>
      </w:r>
      <w:r w:rsidRPr="00F348C2">
        <w:t xml:space="preserve"> is suggestive of a recent</w:t>
      </w:r>
      <w:r w:rsidR="00902028" w:rsidRPr="00F348C2">
        <w:t xml:space="preserve"> </w:t>
      </w:r>
      <w:r w:rsidR="001863C0" w:rsidRPr="00430A25">
        <w:rPr>
          <w:highlight w:val="yellow"/>
          <w:u w:val="double"/>
        </w:rPr>
        <w:t>IAV-S</w:t>
      </w:r>
      <w:r w:rsidR="001863C0" w:rsidRPr="00F348C2">
        <w:rPr>
          <w:strike/>
        </w:rPr>
        <w:t xml:space="preserve"> infections </w:t>
      </w:r>
      <w:proofErr w:type="spellStart"/>
      <w:r w:rsidR="001863C0" w:rsidRPr="00430A25">
        <w:rPr>
          <w:strike/>
          <w:highlight w:val="yellow"/>
        </w:rPr>
        <w:t>swIAV</w:t>
      </w:r>
      <w:proofErr w:type="spellEnd"/>
      <w:r w:rsidR="001863C0" w:rsidRPr="00430A25">
        <w:rPr>
          <w:strike/>
          <w:highlight w:val="yellow"/>
        </w:rPr>
        <w:t>-s</w:t>
      </w:r>
      <w:r w:rsidRPr="00F348C2">
        <w:t>. Additional serological tests that have been described but not commonly used are the virus neutralisation</w:t>
      </w:r>
      <w:r w:rsidR="00F54F56" w:rsidRPr="00F348C2">
        <w:t xml:space="preserve"> </w:t>
      </w:r>
      <w:r w:rsidR="00F54F56" w:rsidRPr="00F348C2">
        <w:rPr>
          <w:u w:val="double"/>
        </w:rPr>
        <w:t xml:space="preserve">(Gauger </w:t>
      </w:r>
      <w:r w:rsidR="00B719DC" w:rsidRPr="00F348C2">
        <w:rPr>
          <w:u w:val="double"/>
        </w:rPr>
        <w:t>&amp;</w:t>
      </w:r>
      <w:r w:rsidR="00F54F56" w:rsidRPr="00F348C2">
        <w:rPr>
          <w:u w:val="double"/>
        </w:rPr>
        <w:t xml:space="preserve"> Vincent</w:t>
      </w:r>
      <w:r w:rsidR="00B719DC" w:rsidRPr="00F348C2">
        <w:rPr>
          <w:u w:val="double"/>
        </w:rPr>
        <w:t>,</w:t>
      </w:r>
      <w:r w:rsidR="00F54F56" w:rsidRPr="00F348C2">
        <w:rPr>
          <w:u w:val="double"/>
        </w:rPr>
        <w:t xml:space="preserve"> 2020)</w:t>
      </w:r>
      <w:r w:rsidRPr="00F348C2">
        <w:t>, agar gel immunodiffusion test</w:t>
      </w:r>
      <w:r w:rsidR="00F16689" w:rsidRPr="00F348C2">
        <w:t>,</w:t>
      </w:r>
      <w:r w:rsidRPr="00F348C2">
        <w:t xml:space="preserve"> and indirect fluorescent antibody test. ELISA technology for detection of</w:t>
      </w:r>
      <w:r w:rsidR="00902028" w:rsidRPr="00F348C2">
        <w:t xml:space="preserve">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Pr="00F348C2">
        <w:t xml:space="preserve"> antibodies </w:t>
      </w:r>
      <w:r w:rsidRPr="00F348C2">
        <w:rPr>
          <w:strike/>
        </w:rPr>
        <w:t>has been</w:t>
      </w:r>
      <w:r w:rsidR="00B719DC" w:rsidRPr="00F348C2">
        <w:rPr>
          <w:strike/>
        </w:rPr>
        <w:t xml:space="preserve"> </w:t>
      </w:r>
      <w:r w:rsidR="008D1870" w:rsidRPr="00F348C2">
        <w:rPr>
          <w:u w:val="double"/>
        </w:rPr>
        <w:t>is well</w:t>
      </w:r>
      <w:r w:rsidRPr="00F348C2">
        <w:t xml:space="preserve"> described in the literature and commercial kit</w:t>
      </w:r>
      <w:r w:rsidR="00333FFA" w:rsidRPr="00F348C2">
        <w:t>s</w:t>
      </w:r>
      <w:r w:rsidRPr="00F348C2">
        <w:t xml:space="preserve"> </w:t>
      </w:r>
      <w:r w:rsidR="00CE0760" w:rsidRPr="00F348C2">
        <w:t>are available</w:t>
      </w:r>
      <w:r w:rsidR="004900CB" w:rsidRPr="00F348C2">
        <w:t xml:space="preserve"> </w:t>
      </w:r>
      <w:r w:rsidR="00492FE4" w:rsidRPr="00F348C2">
        <w:t>(</w:t>
      </w:r>
      <w:r w:rsidR="004C7C0D" w:rsidRPr="00F348C2">
        <w:t>Barb</w:t>
      </w:r>
      <w:r w:rsidR="000D7994" w:rsidRPr="00F348C2">
        <w:t>e</w:t>
      </w:r>
      <w:r w:rsidR="004C7C0D" w:rsidRPr="00F348C2">
        <w:t xml:space="preserve"> </w:t>
      </w:r>
      <w:r w:rsidR="004C7C0D" w:rsidRPr="00F348C2">
        <w:rPr>
          <w:i/>
        </w:rPr>
        <w:t>et al.,</w:t>
      </w:r>
      <w:r w:rsidR="004C7C0D" w:rsidRPr="00F348C2">
        <w:t xml:space="preserve"> 2009; Ciacci-Zanella </w:t>
      </w:r>
      <w:r w:rsidR="004C7C0D" w:rsidRPr="00F348C2">
        <w:rPr>
          <w:i/>
        </w:rPr>
        <w:t>et al.,</w:t>
      </w:r>
      <w:r w:rsidR="004C7C0D" w:rsidRPr="00F348C2">
        <w:t xml:space="preserve"> 2010</w:t>
      </w:r>
      <w:r w:rsidR="00492FE4" w:rsidRPr="00F348C2">
        <w:t>)</w:t>
      </w:r>
      <w:r w:rsidRPr="00F348C2">
        <w:t>.</w:t>
      </w:r>
      <w:r w:rsidRPr="0078427A">
        <w:t xml:space="preserve"> </w:t>
      </w:r>
    </w:p>
    <w:p w14:paraId="40538FBE" w14:textId="77777777" w:rsidR="002D7E5B" w:rsidRPr="0078427A" w:rsidRDefault="008D319C" w:rsidP="008D319C">
      <w:pPr>
        <w:pStyle w:val="11"/>
      </w:pPr>
      <w:r w:rsidRPr="0078427A">
        <w:t>2.1.</w:t>
      </w:r>
      <w:r w:rsidR="004D317E" w:rsidRPr="0078427A">
        <w:tab/>
      </w:r>
      <w:r w:rsidR="00C925CC" w:rsidRPr="0078427A">
        <w:t>Haem</w:t>
      </w:r>
      <w:r w:rsidR="00480698" w:rsidRPr="0078427A">
        <w:t>agglutination inhibition</w:t>
      </w:r>
      <w:r w:rsidR="002D7E5B" w:rsidRPr="0078427A">
        <w:t xml:space="preserve"> test</w:t>
      </w:r>
    </w:p>
    <w:p w14:paraId="60BE3B4C" w14:textId="77777777" w:rsidR="008D319C" w:rsidRPr="0078427A" w:rsidRDefault="008D319C" w:rsidP="008D319C">
      <w:pPr>
        <w:pStyle w:val="111"/>
      </w:pPr>
      <w:r w:rsidRPr="0078427A">
        <w:t>2.1.1.</w:t>
      </w:r>
      <w:r w:rsidRPr="0078427A">
        <w:tab/>
        <w:t>Test procedure</w:t>
      </w:r>
    </w:p>
    <w:p w14:paraId="7CF5B330" w14:textId="77777777" w:rsidR="002D7E5B" w:rsidRPr="0078427A" w:rsidRDefault="004D317E" w:rsidP="008D319C">
      <w:pPr>
        <w:pStyle w:val="i"/>
      </w:pPr>
      <w:r w:rsidRPr="0078427A">
        <w:t>i)</w:t>
      </w:r>
      <w:r w:rsidRPr="0078427A">
        <w:tab/>
      </w:r>
      <w:r w:rsidR="002D7E5B" w:rsidRPr="0078427A">
        <w:t>Dilute reference HA antigens (H1, H3, etc.) to a concentration of 4</w:t>
      </w:r>
      <w:r w:rsidR="00165528" w:rsidRPr="0078427A">
        <w:t>–</w:t>
      </w:r>
      <w:r w:rsidR="002D7E5B" w:rsidRPr="0078427A">
        <w:t>8 HAU/25</w:t>
      </w:r>
      <w:r w:rsidR="004349DA" w:rsidRPr="0078427A">
        <w:t xml:space="preserve"> µl</w:t>
      </w:r>
      <w:r w:rsidR="00F95757" w:rsidRPr="0078427A">
        <w:t xml:space="preserve"> in </w:t>
      </w:r>
      <w:r w:rsidR="002D7E5B" w:rsidRPr="0078427A">
        <w:t>0.01</w:t>
      </w:r>
      <w:r w:rsidR="00F95757" w:rsidRPr="0078427A">
        <w:t xml:space="preserve"> </w:t>
      </w:r>
      <w:r w:rsidR="002D7E5B" w:rsidRPr="0078427A">
        <w:t>M</w:t>
      </w:r>
      <w:r w:rsidR="00F95757" w:rsidRPr="0078427A">
        <w:t xml:space="preserve"> PBS</w:t>
      </w:r>
      <w:r w:rsidR="002D7E5B" w:rsidRPr="0078427A">
        <w:t>, pH</w:t>
      </w:r>
      <w:r w:rsidR="00480698" w:rsidRPr="0078427A">
        <w:t> </w:t>
      </w:r>
      <w:r w:rsidR="00F95757" w:rsidRPr="0078427A">
        <w:t>7.2</w:t>
      </w:r>
      <w:r w:rsidR="002D7E5B" w:rsidRPr="0078427A">
        <w:t>.</w:t>
      </w:r>
    </w:p>
    <w:p w14:paraId="4938B176" w14:textId="77777777" w:rsidR="002D7E5B" w:rsidRPr="002849D5" w:rsidRDefault="004D317E" w:rsidP="008D319C">
      <w:pPr>
        <w:pStyle w:val="i"/>
        <w:rPr>
          <w:strike/>
        </w:rPr>
      </w:pPr>
      <w:r w:rsidRPr="002849D5">
        <w:rPr>
          <w:strike/>
        </w:rPr>
        <w:t>ii)</w:t>
      </w:r>
      <w:r w:rsidRPr="002849D5">
        <w:rPr>
          <w:strike/>
        </w:rPr>
        <w:tab/>
      </w:r>
      <w:r w:rsidR="002D7E5B" w:rsidRPr="002849D5">
        <w:rPr>
          <w:i/>
          <w:iCs/>
          <w:strike/>
        </w:rPr>
        <w:t>H1</w:t>
      </w:r>
      <w:r w:rsidR="00F908D5" w:rsidRPr="002849D5">
        <w:rPr>
          <w:i/>
          <w:iCs/>
          <w:strike/>
        </w:rPr>
        <w:t>N1</w:t>
      </w:r>
      <w:r w:rsidR="002D7E5B" w:rsidRPr="002849D5">
        <w:rPr>
          <w:i/>
          <w:iCs/>
          <w:strike/>
        </w:rPr>
        <w:t xml:space="preserve"> test:</w:t>
      </w:r>
      <w:r w:rsidR="00480698" w:rsidRPr="002849D5">
        <w:rPr>
          <w:strike/>
        </w:rPr>
        <w:t xml:space="preserve"> Heat</w:t>
      </w:r>
      <w:r w:rsidR="00F95757" w:rsidRPr="002849D5">
        <w:rPr>
          <w:strike/>
        </w:rPr>
        <w:t xml:space="preserve"> </w:t>
      </w:r>
      <w:r w:rsidR="002D7E5B" w:rsidRPr="002849D5">
        <w:rPr>
          <w:strike/>
        </w:rPr>
        <w:t>inactivate</w:t>
      </w:r>
      <w:r w:rsidR="00AF032B" w:rsidRPr="002849D5">
        <w:rPr>
          <w:strike/>
        </w:rPr>
        <w:t>d</w:t>
      </w:r>
      <w:r w:rsidR="002D7E5B" w:rsidRPr="002849D5">
        <w:rPr>
          <w:strike/>
        </w:rPr>
        <w:t xml:space="preserve"> sera for 30 minutes at 56</w:t>
      </w:r>
      <w:r w:rsidR="00480698" w:rsidRPr="002849D5">
        <w:rPr>
          <w:strike/>
        </w:rPr>
        <w:t>°</w:t>
      </w:r>
      <w:r w:rsidR="002D7E5B" w:rsidRPr="002849D5">
        <w:rPr>
          <w:strike/>
        </w:rPr>
        <w:t>C. Dilute 1</w:t>
      </w:r>
      <w:r w:rsidR="00480698" w:rsidRPr="002849D5">
        <w:rPr>
          <w:strike/>
        </w:rPr>
        <w:t>/</w:t>
      </w:r>
      <w:r w:rsidR="002D7E5B" w:rsidRPr="002849D5">
        <w:rPr>
          <w:strike/>
        </w:rPr>
        <w:t>10 in PBS. Add 0.1 ml packed, washed</w:t>
      </w:r>
      <w:r w:rsidR="00333FFA" w:rsidRPr="002849D5">
        <w:rPr>
          <w:strike/>
        </w:rPr>
        <w:t xml:space="preserve"> </w:t>
      </w:r>
      <w:r w:rsidR="002D7E5B" w:rsidRPr="002849D5">
        <w:rPr>
          <w:strike/>
        </w:rPr>
        <w:t>erythrocytes to 1 ml of heat</w:t>
      </w:r>
      <w:r w:rsidR="00F95757" w:rsidRPr="002849D5">
        <w:rPr>
          <w:strike/>
        </w:rPr>
        <w:t>-</w:t>
      </w:r>
      <w:r w:rsidR="002D7E5B" w:rsidRPr="002849D5">
        <w:rPr>
          <w:strike/>
        </w:rPr>
        <w:t>inactivated, diluted serum and mix. Incubate at room temperature for 30 minutes with periodic shaking every 10</w:t>
      </w:r>
      <w:r w:rsidR="00165528" w:rsidRPr="002849D5">
        <w:rPr>
          <w:strike/>
        </w:rPr>
        <w:t>–</w:t>
      </w:r>
      <w:r w:rsidR="002D7E5B" w:rsidRPr="002849D5">
        <w:rPr>
          <w:strike/>
        </w:rPr>
        <w:t xml:space="preserve">15 minutes. Centrifuge at 800 </w:t>
      </w:r>
      <w:r w:rsidR="002D7E5B" w:rsidRPr="002849D5">
        <w:rPr>
          <w:b/>
          <w:bCs/>
          <w:i/>
          <w:iCs/>
          <w:strike/>
        </w:rPr>
        <w:t>g</w:t>
      </w:r>
      <w:r w:rsidR="002D7E5B" w:rsidRPr="002849D5">
        <w:rPr>
          <w:strike/>
        </w:rPr>
        <w:t xml:space="preserve"> for 10 minutes at 4</w:t>
      </w:r>
      <w:r w:rsidR="00480698" w:rsidRPr="002849D5">
        <w:rPr>
          <w:strike/>
        </w:rPr>
        <w:t>°C.</w:t>
      </w:r>
      <w:r w:rsidR="00703CBD" w:rsidRPr="002849D5">
        <w:rPr>
          <w:strike/>
        </w:rPr>
        <w:t xml:space="preserve"> Note: Sera can be treated with RDE and </w:t>
      </w:r>
      <w:r w:rsidR="00FD1794" w:rsidRPr="002849D5">
        <w:rPr>
          <w:strike/>
        </w:rPr>
        <w:t>erythrocytes</w:t>
      </w:r>
      <w:r w:rsidR="00703CBD" w:rsidRPr="002849D5">
        <w:rPr>
          <w:strike/>
        </w:rPr>
        <w:t xml:space="preserve"> as described below in s</w:t>
      </w:r>
      <w:r w:rsidR="00F51AB7" w:rsidRPr="002849D5">
        <w:rPr>
          <w:strike/>
        </w:rPr>
        <w:t>tep</w:t>
      </w:r>
      <w:r w:rsidR="00703CBD" w:rsidRPr="002849D5">
        <w:rPr>
          <w:strike/>
        </w:rPr>
        <w:t xml:space="preserve"> iii as an alternative to heat inactivation and treating with packed erythrocytes.</w:t>
      </w:r>
      <w:r w:rsidR="004D63F2" w:rsidRPr="002849D5">
        <w:rPr>
          <w:strike/>
        </w:rPr>
        <w:t xml:space="preserve"> </w:t>
      </w:r>
      <w:r w:rsidR="00371A12" w:rsidRPr="002849D5">
        <w:rPr>
          <w:strike/>
        </w:rPr>
        <w:t>While the use of RDE is encouraged, there may be regional variability in its use for treatment of sera depending on serum specificity for some antigens used in the HI assay.</w:t>
      </w:r>
    </w:p>
    <w:p w14:paraId="3532A5F5" w14:textId="77777777" w:rsidR="002849D5" w:rsidRPr="002849D5" w:rsidRDefault="004D317E" w:rsidP="008D319C">
      <w:pPr>
        <w:pStyle w:val="i"/>
        <w:rPr>
          <w:strike/>
        </w:rPr>
      </w:pPr>
      <w:r w:rsidRPr="002849D5">
        <w:rPr>
          <w:strike/>
        </w:rPr>
        <w:t>iii)</w:t>
      </w:r>
      <w:r w:rsidRPr="002849D5">
        <w:rPr>
          <w:strike/>
        </w:rPr>
        <w:tab/>
      </w:r>
      <w:r w:rsidR="00F908D5" w:rsidRPr="002849D5">
        <w:rPr>
          <w:i/>
          <w:iCs/>
          <w:strike/>
        </w:rPr>
        <w:t>H1N2</w:t>
      </w:r>
      <w:r w:rsidR="00F908D5" w:rsidRPr="002849D5">
        <w:rPr>
          <w:strike/>
        </w:rPr>
        <w:t xml:space="preserve"> and </w:t>
      </w:r>
      <w:r w:rsidR="002D7E5B" w:rsidRPr="002849D5">
        <w:rPr>
          <w:i/>
          <w:iCs/>
          <w:strike/>
        </w:rPr>
        <w:t>H3</w:t>
      </w:r>
      <w:r w:rsidR="00F908D5" w:rsidRPr="002849D5">
        <w:rPr>
          <w:i/>
          <w:iCs/>
          <w:strike/>
        </w:rPr>
        <w:t>N2</w:t>
      </w:r>
      <w:r w:rsidR="002D7E5B" w:rsidRPr="002849D5">
        <w:rPr>
          <w:i/>
          <w:iCs/>
          <w:strike/>
        </w:rPr>
        <w:t xml:space="preserve"> test:</w:t>
      </w:r>
      <w:r w:rsidR="002D7E5B" w:rsidRPr="002849D5">
        <w:rPr>
          <w:strike/>
        </w:rPr>
        <w:t xml:space="preserve"> </w:t>
      </w:r>
    </w:p>
    <w:p w14:paraId="78E83DCF" w14:textId="6E6C6CA2" w:rsidR="002D7E5B" w:rsidRPr="0078427A" w:rsidRDefault="004D317E" w:rsidP="008D319C">
      <w:pPr>
        <w:pStyle w:val="i"/>
      </w:pPr>
      <w:r w:rsidRPr="002849D5">
        <w:rPr>
          <w:u w:val="double"/>
        </w:rPr>
        <w:t>ii)</w:t>
      </w:r>
      <w:r w:rsidRPr="0078427A">
        <w:tab/>
      </w:r>
      <w:r w:rsidR="00ED1A02" w:rsidRPr="0078427A">
        <w:t xml:space="preserve">Add 50 µl serum to 200 µl RDE (1/10 dilution in calcium saline solution equalling 100 units per ml). Incubate overnight (12–18 hours) in a 37°C water bath. Add 150 µl 2.5% sodium citrate solution and heat inactivate at 56°C for 30 minutes. Combine 200 µl treated sample and 25 µl PBS. Add 50 µl of 50% erythrocytes. Shake and incubate for 30 minutes at room temperature or overnight at 4°C. Centrifuge at 800 </w:t>
      </w:r>
      <w:r w:rsidR="00ED1A02" w:rsidRPr="0078427A">
        <w:rPr>
          <w:b/>
          <w:bCs/>
          <w:i/>
          <w:iCs/>
        </w:rPr>
        <w:t>g</w:t>
      </w:r>
      <w:r w:rsidR="00ED1A02" w:rsidRPr="0078427A">
        <w:t xml:space="preserve"> for 10 minutes at 4°C</w:t>
      </w:r>
      <w:r w:rsidR="00ED1A02" w:rsidRPr="002927FD">
        <w:t>.</w:t>
      </w:r>
      <w:r w:rsidR="00703CBD" w:rsidRPr="002927FD">
        <w:t xml:space="preserve"> </w:t>
      </w:r>
      <w:r w:rsidR="00703CBD" w:rsidRPr="002849D5">
        <w:rPr>
          <w:u w:val="double"/>
        </w:rPr>
        <w:t>Note: Sera can be treated with</w:t>
      </w:r>
      <w:r w:rsidR="00ED1A02" w:rsidRPr="002849D5">
        <w:rPr>
          <w:u w:val="double"/>
        </w:rPr>
        <w:t>out</w:t>
      </w:r>
      <w:r w:rsidR="00703CBD" w:rsidRPr="002849D5">
        <w:rPr>
          <w:u w:val="double"/>
        </w:rPr>
        <w:t xml:space="preserve"> RDE as an alternative </w:t>
      </w:r>
      <w:r w:rsidR="00ED1A02" w:rsidRPr="002849D5">
        <w:rPr>
          <w:u w:val="double"/>
        </w:rPr>
        <w:t xml:space="preserve">using </w:t>
      </w:r>
      <w:r w:rsidR="00703CBD" w:rsidRPr="002849D5">
        <w:rPr>
          <w:u w:val="double"/>
        </w:rPr>
        <w:t>heat inactivation and treating with packed</w:t>
      </w:r>
      <w:r w:rsidR="00ED1A02" w:rsidRPr="002849D5">
        <w:rPr>
          <w:u w:val="double"/>
        </w:rPr>
        <w:t xml:space="preserve"> washed</w:t>
      </w:r>
      <w:r w:rsidR="00703CBD" w:rsidRPr="002849D5">
        <w:rPr>
          <w:u w:val="double"/>
        </w:rPr>
        <w:t xml:space="preserve"> erythrocytes.</w:t>
      </w:r>
      <w:r w:rsidR="004D63F2" w:rsidRPr="002849D5">
        <w:rPr>
          <w:u w:val="double"/>
        </w:rPr>
        <w:t xml:space="preserve"> </w:t>
      </w:r>
      <w:r w:rsidR="00371A12" w:rsidRPr="002849D5">
        <w:rPr>
          <w:u w:val="double"/>
        </w:rPr>
        <w:t xml:space="preserve">While the use of RDE </w:t>
      </w:r>
      <w:r w:rsidR="008B30C9" w:rsidRPr="002849D5">
        <w:rPr>
          <w:u w:val="double"/>
        </w:rPr>
        <w:t>(or as an alternative with trypsin periodate</w:t>
      </w:r>
      <w:r w:rsidR="00705C39" w:rsidRPr="002849D5">
        <w:rPr>
          <w:u w:val="double"/>
        </w:rPr>
        <w:t xml:space="preserve"> or kaolin</w:t>
      </w:r>
      <w:r w:rsidR="008B30C9" w:rsidRPr="002849D5">
        <w:rPr>
          <w:u w:val="double"/>
        </w:rPr>
        <w:t xml:space="preserve">) </w:t>
      </w:r>
      <w:r w:rsidR="00371A12" w:rsidRPr="002849D5">
        <w:rPr>
          <w:u w:val="double"/>
        </w:rPr>
        <w:t xml:space="preserve">is encouraged, there may be regional variability in its </w:t>
      </w:r>
      <w:r w:rsidR="006C5CED" w:rsidRPr="002849D5">
        <w:rPr>
          <w:u w:val="double"/>
        </w:rPr>
        <w:t xml:space="preserve">availability </w:t>
      </w:r>
      <w:r w:rsidR="006C5CED">
        <w:rPr>
          <w:u w:val="double"/>
        </w:rPr>
        <w:t xml:space="preserve">and </w:t>
      </w:r>
      <w:r w:rsidR="00371A12" w:rsidRPr="002849D5">
        <w:rPr>
          <w:u w:val="double"/>
        </w:rPr>
        <w:t>use for treatment of sera depending on serum specificity for some antigens used in the HI assay</w:t>
      </w:r>
      <w:r w:rsidR="008701A4" w:rsidRPr="002849D5">
        <w:rPr>
          <w:u w:val="double"/>
        </w:rPr>
        <w:t xml:space="preserve"> </w:t>
      </w:r>
      <w:r w:rsidR="008701A4" w:rsidRPr="00F348C2">
        <w:rPr>
          <w:u w:val="double"/>
        </w:rPr>
        <w:t xml:space="preserve">(Lanni </w:t>
      </w:r>
      <w:r w:rsidR="001D0222" w:rsidRPr="00F348C2">
        <w:rPr>
          <w:u w:val="double"/>
        </w:rPr>
        <w:t>&amp;</w:t>
      </w:r>
      <w:r w:rsidR="008701A4" w:rsidRPr="00F348C2">
        <w:rPr>
          <w:u w:val="double"/>
        </w:rPr>
        <w:t xml:space="preserve"> Lanni</w:t>
      </w:r>
      <w:r w:rsidR="001D0222" w:rsidRPr="00F348C2">
        <w:rPr>
          <w:u w:val="double"/>
        </w:rPr>
        <w:t>,</w:t>
      </w:r>
      <w:r w:rsidR="008701A4" w:rsidRPr="00F348C2">
        <w:rPr>
          <w:u w:val="double"/>
        </w:rPr>
        <w:t xml:space="preserve"> 1955)</w:t>
      </w:r>
      <w:r w:rsidR="00371A12" w:rsidRPr="00F348C2">
        <w:rPr>
          <w:u w:val="double"/>
        </w:rPr>
        <w:t>.</w:t>
      </w:r>
      <w:r w:rsidR="008B30C9" w:rsidRPr="00F348C2">
        <w:rPr>
          <w:u w:val="double"/>
        </w:rPr>
        <w:t xml:space="preserve"> </w:t>
      </w:r>
      <w:r w:rsidR="00705C39" w:rsidRPr="00F348C2">
        <w:rPr>
          <w:u w:val="double"/>
        </w:rPr>
        <w:t>Further</w:t>
      </w:r>
      <w:r w:rsidR="00F57478" w:rsidRPr="00F348C2">
        <w:rPr>
          <w:u w:val="double"/>
        </w:rPr>
        <w:t>more</w:t>
      </w:r>
      <w:r w:rsidR="00F57478">
        <w:rPr>
          <w:u w:val="double"/>
        </w:rPr>
        <w:t>,</w:t>
      </w:r>
      <w:r w:rsidR="00705C39" w:rsidRPr="002849D5">
        <w:rPr>
          <w:u w:val="double"/>
        </w:rPr>
        <w:t xml:space="preserve"> no single treatment may provide satisfactory results for all sera</w:t>
      </w:r>
      <w:r w:rsidR="00F57478">
        <w:rPr>
          <w:u w:val="double"/>
        </w:rPr>
        <w:t>,</w:t>
      </w:r>
      <w:r w:rsidR="00705C39" w:rsidRPr="002849D5">
        <w:rPr>
          <w:u w:val="double"/>
        </w:rPr>
        <w:t xml:space="preserve"> </w:t>
      </w:r>
      <w:r w:rsidR="00F57478" w:rsidRPr="002849D5">
        <w:rPr>
          <w:u w:val="double"/>
        </w:rPr>
        <w:t>i.e.</w:t>
      </w:r>
      <w:r w:rsidR="00705C39" w:rsidRPr="002849D5">
        <w:rPr>
          <w:u w:val="double"/>
        </w:rPr>
        <w:t xml:space="preserve"> kaolin </w:t>
      </w:r>
      <w:r w:rsidR="00F57478">
        <w:rPr>
          <w:u w:val="double"/>
        </w:rPr>
        <w:t xml:space="preserve">is </w:t>
      </w:r>
      <w:r w:rsidR="00705C39" w:rsidRPr="002849D5">
        <w:rPr>
          <w:u w:val="double"/>
        </w:rPr>
        <w:t>non-specific in action and may remove some specific antibody.</w:t>
      </w:r>
    </w:p>
    <w:p w14:paraId="6550A42B" w14:textId="2EA163C7" w:rsidR="002D7E5B" w:rsidRPr="0078427A" w:rsidRDefault="002849D5" w:rsidP="008D319C">
      <w:pPr>
        <w:pStyle w:val="i"/>
      </w:pPr>
      <w:r w:rsidRPr="002849D5">
        <w:rPr>
          <w:strike/>
        </w:rPr>
        <w:t xml:space="preserve">iv </w:t>
      </w:r>
      <w:r w:rsidR="004D317E" w:rsidRPr="002849D5">
        <w:rPr>
          <w:u w:val="double"/>
        </w:rPr>
        <w:t>i</w:t>
      </w:r>
      <w:r w:rsidR="00ED1A02" w:rsidRPr="002849D5">
        <w:rPr>
          <w:u w:val="double"/>
        </w:rPr>
        <w:t>ii</w:t>
      </w:r>
      <w:r w:rsidR="004D317E" w:rsidRPr="0078427A">
        <w:t>)</w:t>
      </w:r>
      <w:r w:rsidR="004D317E" w:rsidRPr="0078427A">
        <w:tab/>
      </w:r>
      <w:r w:rsidR="002D7E5B" w:rsidRPr="0078427A">
        <w:t>Dispense 50</w:t>
      </w:r>
      <w:r w:rsidR="004349DA" w:rsidRPr="0078427A">
        <w:t xml:space="preserve"> µl</w:t>
      </w:r>
      <w:r w:rsidR="002D7E5B" w:rsidRPr="0078427A">
        <w:t xml:space="preserve"> treated serum into two wells of a </w:t>
      </w:r>
      <w:r w:rsidR="00F908D5" w:rsidRPr="0078427A">
        <w:t xml:space="preserve">V- or </w:t>
      </w:r>
      <w:r w:rsidR="002D7E5B" w:rsidRPr="0078427A">
        <w:t>U-bottom 96</w:t>
      </w:r>
      <w:r w:rsidR="002A763C" w:rsidRPr="0078427A">
        <w:t>-</w:t>
      </w:r>
      <w:r w:rsidR="002D7E5B" w:rsidRPr="0078427A">
        <w:t>well plate. Dispense 25</w:t>
      </w:r>
      <w:r w:rsidR="00C55DC7" w:rsidRPr="0078427A">
        <w:t> </w:t>
      </w:r>
      <w:r w:rsidR="004349DA" w:rsidRPr="0078427A">
        <w:t>µl</w:t>
      </w:r>
      <w:r w:rsidR="002D7E5B" w:rsidRPr="0078427A">
        <w:t xml:space="preserve"> of treated serum in</w:t>
      </w:r>
      <w:r w:rsidR="002A763C" w:rsidRPr="0078427A">
        <w:t>to</w:t>
      </w:r>
      <w:r w:rsidR="002D7E5B" w:rsidRPr="0078427A">
        <w:t xml:space="preserve"> two wells to be used as a serum control. Positive and negative control sera are treated</w:t>
      </w:r>
      <w:r w:rsidR="00F95757" w:rsidRPr="0078427A">
        <w:t xml:space="preserve"> in</w:t>
      </w:r>
      <w:r w:rsidR="002D7E5B" w:rsidRPr="0078427A">
        <w:t xml:space="preserve"> the same </w:t>
      </w:r>
      <w:r w:rsidR="00F95757" w:rsidRPr="0078427A">
        <w:t xml:space="preserve">way </w:t>
      </w:r>
      <w:r w:rsidR="002D7E5B" w:rsidRPr="0078427A">
        <w:t>as the unknown sera.</w:t>
      </w:r>
    </w:p>
    <w:p w14:paraId="61B6F4AA" w14:textId="254634DD" w:rsidR="002D7E5B" w:rsidRPr="0078427A" w:rsidRDefault="002849D5" w:rsidP="008D319C">
      <w:pPr>
        <w:pStyle w:val="i"/>
      </w:pPr>
      <w:r w:rsidRPr="002849D5">
        <w:rPr>
          <w:strike/>
        </w:rPr>
        <w:t>v</w:t>
      </w:r>
      <w:r>
        <w:rPr>
          <w:strike/>
        </w:rPr>
        <w:t xml:space="preserve"> </w:t>
      </w:r>
      <w:r w:rsidRPr="002849D5">
        <w:rPr>
          <w:u w:val="double"/>
        </w:rPr>
        <w:t>i</w:t>
      </w:r>
      <w:r w:rsidR="004D317E" w:rsidRPr="002849D5">
        <w:rPr>
          <w:u w:val="double"/>
        </w:rPr>
        <w:t>v</w:t>
      </w:r>
      <w:r w:rsidR="004D317E" w:rsidRPr="0078427A">
        <w:t>)</w:t>
      </w:r>
      <w:r w:rsidR="004D317E" w:rsidRPr="0078427A">
        <w:tab/>
      </w:r>
      <w:r w:rsidR="002D7E5B" w:rsidRPr="0078427A">
        <w:t>Dispense 25</w:t>
      </w:r>
      <w:r w:rsidR="004349DA" w:rsidRPr="0078427A">
        <w:t xml:space="preserve"> µl</w:t>
      </w:r>
      <w:r w:rsidR="002D7E5B" w:rsidRPr="0078427A">
        <w:t xml:space="preserve"> PBS in the serum control wells and all empty wells except two wells identified as the cell control wells. Add 50</w:t>
      </w:r>
      <w:r w:rsidR="004349DA" w:rsidRPr="0078427A">
        <w:t xml:space="preserve"> µl</w:t>
      </w:r>
      <w:r w:rsidR="002D7E5B" w:rsidRPr="0078427A">
        <w:t xml:space="preserve"> PBS in the cell control wells.</w:t>
      </w:r>
    </w:p>
    <w:p w14:paraId="42D50A67" w14:textId="14912757" w:rsidR="002D7E5B" w:rsidRPr="002927FD" w:rsidRDefault="002849D5" w:rsidP="008D319C">
      <w:pPr>
        <w:pStyle w:val="i"/>
      </w:pPr>
      <w:r w:rsidRPr="002849D5">
        <w:rPr>
          <w:strike/>
        </w:rPr>
        <w:t>v</w:t>
      </w:r>
      <w:r>
        <w:rPr>
          <w:strike/>
        </w:rPr>
        <w:t xml:space="preserve">i </w:t>
      </w:r>
      <w:r w:rsidR="004D317E" w:rsidRPr="002849D5">
        <w:rPr>
          <w:strike/>
        </w:rPr>
        <w:t>i</w:t>
      </w:r>
      <w:r w:rsidR="004D317E" w:rsidRPr="002849D5">
        <w:rPr>
          <w:u w:val="double"/>
        </w:rPr>
        <w:t>v</w:t>
      </w:r>
      <w:r w:rsidR="004D317E" w:rsidRPr="0078427A">
        <w:t>)</w:t>
      </w:r>
      <w:r w:rsidR="004D317E" w:rsidRPr="0078427A">
        <w:tab/>
      </w:r>
      <w:r w:rsidR="002D7E5B" w:rsidRPr="0078427A">
        <w:t>Make serial twofold dilutions of the serum in 25</w:t>
      </w:r>
      <w:r w:rsidR="004349DA" w:rsidRPr="0078427A">
        <w:t xml:space="preserve"> µl</w:t>
      </w:r>
      <w:r w:rsidR="002D7E5B" w:rsidRPr="0078427A">
        <w:t xml:space="preserve"> volumes in the plate and then add 25</w:t>
      </w:r>
      <w:r w:rsidR="004349DA" w:rsidRPr="0078427A">
        <w:t xml:space="preserve"> µl</w:t>
      </w:r>
      <w:r w:rsidR="002D7E5B" w:rsidRPr="0078427A">
        <w:t xml:space="preserve"> of appropriate antigen to all test wells except the serum control wells and the cell control wells.</w:t>
      </w:r>
      <w:r>
        <w:t xml:space="preserve"> </w:t>
      </w:r>
      <w:r w:rsidR="00CB1528" w:rsidRPr="002849D5">
        <w:rPr>
          <w:u w:val="double"/>
        </w:rPr>
        <w:t>Note for some assays using H3N2 viruses</w:t>
      </w:r>
      <w:r w:rsidR="006C5CED">
        <w:rPr>
          <w:u w:val="double"/>
        </w:rPr>
        <w:t>,</w:t>
      </w:r>
      <w:r w:rsidR="00CB1528" w:rsidRPr="002849D5">
        <w:rPr>
          <w:u w:val="double"/>
        </w:rPr>
        <w:t xml:space="preserve"> pre-treatment with oseltamivir is required to prevent interference in the assay from N2</w:t>
      </w:r>
      <w:r w:rsidR="00A94E48">
        <w:rPr>
          <w:u w:val="double"/>
        </w:rPr>
        <w:t>;</w:t>
      </w:r>
      <w:r w:rsidR="00CB1528" w:rsidRPr="002849D5">
        <w:rPr>
          <w:u w:val="double"/>
        </w:rPr>
        <w:t xml:space="preserve"> these assays also typically use guinea</w:t>
      </w:r>
      <w:r w:rsidR="006C5CED">
        <w:rPr>
          <w:u w:val="double"/>
        </w:rPr>
        <w:t>-</w:t>
      </w:r>
      <w:r w:rsidR="00CB1528" w:rsidRPr="002849D5">
        <w:rPr>
          <w:u w:val="double"/>
        </w:rPr>
        <w:t xml:space="preserve">pig erythrocytes. </w:t>
      </w:r>
      <w:r w:rsidR="00F51E9F">
        <w:rPr>
          <w:u w:val="double"/>
        </w:rPr>
        <w:t>WOAH</w:t>
      </w:r>
      <w:r w:rsidR="00CB1528" w:rsidRPr="002849D5">
        <w:rPr>
          <w:u w:val="double"/>
        </w:rPr>
        <w:t xml:space="preserve"> </w:t>
      </w:r>
      <w:r w:rsidR="006C5CED" w:rsidRPr="002849D5">
        <w:rPr>
          <w:u w:val="double"/>
        </w:rPr>
        <w:t xml:space="preserve">Reference Laboratories </w:t>
      </w:r>
      <w:r w:rsidR="00CB1528" w:rsidRPr="002849D5">
        <w:rPr>
          <w:u w:val="double"/>
        </w:rPr>
        <w:t>should be contacted for guidance.</w:t>
      </w:r>
    </w:p>
    <w:p w14:paraId="01FCF9CC" w14:textId="0D9FFA8C" w:rsidR="002D7E5B" w:rsidRPr="0078427A" w:rsidRDefault="002849D5" w:rsidP="008D319C">
      <w:pPr>
        <w:pStyle w:val="i"/>
      </w:pPr>
      <w:r w:rsidRPr="002849D5">
        <w:rPr>
          <w:strike/>
        </w:rPr>
        <w:t>vii</w:t>
      </w:r>
      <w:r>
        <w:rPr>
          <w:strike/>
        </w:rPr>
        <w:t xml:space="preserve"> </w:t>
      </w:r>
      <w:r w:rsidR="004D317E" w:rsidRPr="002849D5">
        <w:rPr>
          <w:u w:val="double"/>
        </w:rPr>
        <w:t>vi</w:t>
      </w:r>
      <w:r w:rsidR="004D317E" w:rsidRPr="00C86555">
        <w:t>)</w:t>
      </w:r>
      <w:r w:rsidR="004D317E" w:rsidRPr="00C86555">
        <w:tab/>
      </w:r>
      <w:r w:rsidR="002D7E5B" w:rsidRPr="00C86555">
        <w:t xml:space="preserve">Incubate covered plates at </w:t>
      </w:r>
      <w:r w:rsidR="002D7E5B" w:rsidRPr="00737AFD">
        <w:t>r</w:t>
      </w:r>
      <w:r w:rsidR="00480698" w:rsidRPr="00737AFD">
        <w:t>oom temperature</w:t>
      </w:r>
      <w:r w:rsidR="00564EAC" w:rsidRPr="00737AFD">
        <w:t xml:space="preserve"> (24</w:t>
      </w:r>
      <w:r w:rsidR="004D63F2" w:rsidRPr="0078427A">
        <w:t>°</w:t>
      </w:r>
      <w:r w:rsidR="00564EAC" w:rsidRPr="0078427A">
        <w:t>C</w:t>
      </w:r>
      <w:r w:rsidR="00371A12" w:rsidRPr="0078427A">
        <w:t>) or 4</w:t>
      </w:r>
      <w:r w:rsidR="00564EAC" w:rsidRPr="0078427A">
        <w:t>°C</w:t>
      </w:r>
      <w:r w:rsidR="00480698" w:rsidRPr="0078427A">
        <w:t xml:space="preserve"> for </w:t>
      </w:r>
      <w:r w:rsidR="00F908D5" w:rsidRPr="0078427A">
        <w:t>30–</w:t>
      </w:r>
      <w:r w:rsidR="00480698" w:rsidRPr="0078427A">
        <w:t>60 minutes.</w:t>
      </w:r>
    </w:p>
    <w:p w14:paraId="6107BB8F" w14:textId="1AE50589" w:rsidR="002D7E5B" w:rsidRPr="0078427A" w:rsidRDefault="002849D5" w:rsidP="008D319C">
      <w:pPr>
        <w:pStyle w:val="i"/>
      </w:pPr>
      <w:r w:rsidRPr="002849D5">
        <w:rPr>
          <w:strike/>
        </w:rPr>
        <w:t>viii</w:t>
      </w:r>
      <w:r>
        <w:rPr>
          <w:strike/>
        </w:rPr>
        <w:t xml:space="preserve"> </w:t>
      </w:r>
      <w:r w:rsidR="004D317E" w:rsidRPr="002849D5">
        <w:rPr>
          <w:u w:val="double"/>
        </w:rPr>
        <w:t>vii</w:t>
      </w:r>
      <w:r w:rsidR="004D317E" w:rsidRPr="0078427A">
        <w:t>)</w:t>
      </w:r>
      <w:r w:rsidR="004D317E" w:rsidRPr="0078427A">
        <w:tab/>
      </w:r>
      <w:r w:rsidR="002D7E5B" w:rsidRPr="0078427A">
        <w:t>Add 50</w:t>
      </w:r>
      <w:r w:rsidR="004349DA" w:rsidRPr="0078427A">
        <w:t xml:space="preserve"> µl</w:t>
      </w:r>
      <w:r w:rsidR="002D7E5B" w:rsidRPr="0078427A">
        <w:t xml:space="preserve"> of 0.5% erythrocyte suspension to each well, shake, and incubate at room temperature</w:t>
      </w:r>
      <w:r w:rsidR="00371A12" w:rsidRPr="0078427A">
        <w:t xml:space="preserve"> (24</w:t>
      </w:r>
      <w:r w:rsidR="00564EAC" w:rsidRPr="0078427A">
        <w:t>°C</w:t>
      </w:r>
      <w:r w:rsidR="00371A12" w:rsidRPr="0078427A">
        <w:t>) or 4</w:t>
      </w:r>
      <w:r w:rsidR="00564EAC" w:rsidRPr="0078427A">
        <w:t>°C</w:t>
      </w:r>
      <w:r w:rsidR="002D7E5B" w:rsidRPr="0078427A">
        <w:t xml:space="preserve"> for 20</w:t>
      </w:r>
      <w:r w:rsidR="00165528" w:rsidRPr="0078427A">
        <w:t>–</w:t>
      </w:r>
      <w:r w:rsidR="002D7E5B" w:rsidRPr="0078427A">
        <w:t>30 minutes until a distinct button forms at the bottom of the cell control wells. Keep erythrocytes thoroughly suspended during the dispensing process.</w:t>
      </w:r>
    </w:p>
    <w:p w14:paraId="00B33C7D" w14:textId="08FDE948" w:rsidR="002D7E5B" w:rsidRPr="0078427A" w:rsidRDefault="002849D5" w:rsidP="008D319C">
      <w:pPr>
        <w:pStyle w:val="i"/>
      </w:pPr>
      <w:r w:rsidRPr="002849D5">
        <w:rPr>
          <w:strike/>
        </w:rPr>
        <w:t>ix</w:t>
      </w:r>
      <w:r>
        <w:rPr>
          <w:strike/>
        </w:rPr>
        <w:t xml:space="preserve"> </w:t>
      </w:r>
      <w:r w:rsidR="00CB1528" w:rsidRPr="002849D5">
        <w:rPr>
          <w:u w:val="double"/>
        </w:rPr>
        <w:t>viii</w:t>
      </w:r>
      <w:r w:rsidR="004D317E" w:rsidRPr="0078427A">
        <w:t>)</w:t>
      </w:r>
      <w:r w:rsidR="004D317E" w:rsidRPr="0078427A">
        <w:tab/>
      </w:r>
      <w:r w:rsidR="00F95757" w:rsidRPr="0078427A">
        <w:t>Conduct a</w:t>
      </w:r>
      <w:r w:rsidR="002D7E5B" w:rsidRPr="0078427A">
        <w:t xml:space="preserve"> HA test using the HI test antigens </w:t>
      </w:r>
      <w:r w:rsidR="00F908D5" w:rsidRPr="0078427A">
        <w:t xml:space="preserve">prior to and </w:t>
      </w:r>
      <w:r w:rsidR="002D7E5B" w:rsidRPr="0078427A">
        <w:t>simultaneously to conducting the HI test to verify that antigen concentrations are appropriate.</w:t>
      </w:r>
    </w:p>
    <w:p w14:paraId="7724423A" w14:textId="36C30B17" w:rsidR="002D7E5B" w:rsidRPr="0078427A" w:rsidRDefault="002849D5" w:rsidP="008D319C">
      <w:pPr>
        <w:pStyle w:val="i"/>
        <w:spacing w:after="240"/>
      </w:pPr>
      <w:r w:rsidRPr="002849D5">
        <w:rPr>
          <w:strike/>
        </w:rPr>
        <w:t>x</w:t>
      </w:r>
      <w:r>
        <w:rPr>
          <w:strike/>
        </w:rPr>
        <w:t xml:space="preserve"> </w:t>
      </w:r>
      <w:r w:rsidR="00CB1528" w:rsidRPr="002849D5">
        <w:rPr>
          <w:u w:val="double"/>
        </w:rPr>
        <w:t>i</w:t>
      </w:r>
      <w:r w:rsidR="004D317E" w:rsidRPr="002849D5">
        <w:rPr>
          <w:u w:val="double"/>
        </w:rPr>
        <w:t>x</w:t>
      </w:r>
      <w:r w:rsidR="004D317E" w:rsidRPr="0078427A">
        <w:t>)</w:t>
      </w:r>
      <w:r w:rsidR="004D317E" w:rsidRPr="0078427A">
        <w:tab/>
      </w:r>
      <w:r w:rsidR="002D7E5B" w:rsidRPr="0078427A">
        <w:t xml:space="preserve">For the test to be valid, there should be no </w:t>
      </w:r>
      <w:r w:rsidR="00C925CC" w:rsidRPr="0078427A">
        <w:t>haem</w:t>
      </w:r>
      <w:r w:rsidR="002D7E5B" w:rsidRPr="0078427A">
        <w:t xml:space="preserve">agglutination in the serum control well, no inhibition of </w:t>
      </w:r>
      <w:r w:rsidR="00C925CC" w:rsidRPr="0078427A">
        <w:t>haem</w:t>
      </w:r>
      <w:r w:rsidR="002D7E5B" w:rsidRPr="0078427A">
        <w:t xml:space="preserve">agglutination with the negative serum, the positive </w:t>
      </w:r>
      <w:r w:rsidR="00053906" w:rsidRPr="002849D5">
        <w:rPr>
          <w:u w:val="double"/>
        </w:rPr>
        <w:t>control</w:t>
      </w:r>
      <w:r w:rsidR="00053906" w:rsidRPr="0078427A">
        <w:t xml:space="preserve"> </w:t>
      </w:r>
      <w:r w:rsidR="002D7E5B" w:rsidRPr="0078427A">
        <w:t xml:space="preserve">serum should have its anticipated HI </w:t>
      </w:r>
      <w:r w:rsidR="00C27740" w:rsidRPr="0078427A">
        <w:t>titre</w:t>
      </w:r>
      <w:r>
        <w:t xml:space="preserve"> </w:t>
      </w:r>
      <w:r w:rsidR="00407A4E" w:rsidRPr="002849D5">
        <w:rPr>
          <w:u w:val="double"/>
        </w:rPr>
        <w:t>(</w:t>
      </w:r>
      <w:r w:rsidR="008E5A43" w:rsidRPr="002849D5">
        <w:rPr>
          <w:u w:val="double"/>
        </w:rPr>
        <w:t xml:space="preserve">usually within </w:t>
      </w:r>
      <w:r w:rsidRPr="002849D5">
        <w:rPr>
          <w:u w:val="double"/>
        </w:rPr>
        <w:t>twof</w:t>
      </w:r>
      <w:r w:rsidR="008E5A43" w:rsidRPr="002849D5">
        <w:rPr>
          <w:u w:val="double"/>
        </w:rPr>
        <w:t>old</w:t>
      </w:r>
      <w:r w:rsidR="00407A4E" w:rsidRPr="002849D5">
        <w:rPr>
          <w:u w:val="double"/>
        </w:rPr>
        <w:t>)</w:t>
      </w:r>
      <w:r w:rsidR="00407A4E" w:rsidRPr="0078427A">
        <w:t xml:space="preserve"> </w:t>
      </w:r>
      <w:r w:rsidR="002D7E5B" w:rsidRPr="0078427A">
        <w:t>and the HA back titration should indicate 4</w:t>
      </w:r>
      <w:r w:rsidR="00165528" w:rsidRPr="0078427A">
        <w:t>–</w:t>
      </w:r>
      <w:r w:rsidR="002D7E5B" w:rsidRPr="0078427A">
        <w:t>8 HAU per 25</w:t>
      </w:r>
      <w:r w:rsidR="004349DA" w:rsidRPr="0078427A">
        <w:t xml:space="preserve"> µl</w:t>
      </w:r>
      <w:r w:rsidR="002D7E5B" w:rsidRPr="0078427A">
        <w:t>.</w:t>
      </w:r>
    </w:p>
    <w:p w14:paraId="450D9B77" w14:textId="3B6E18C1" w:rsidR="002D7E5B" w:rsidRPr="00F040C4" w:rsidRDefault="008D319C" w:rsidP="004D63F2">
      <w:pPr>
        <w:pStyle w:val="11"/>
        <w:rPr>
          <w:lang w:val="en-IE"/>
        </w:rPr>
      </w:pPr>
      <w:r w:rsidRPr="00F040C4">
        <w:rPr>
          <w:lang w:val="en-IE"/>
        </w:rPr>
        <w:t>2.2.</w:t>
      </w:r>
      <w:r w:rsidR="004D317E" w:rsidRPr="00F040C4">
        <w:rPr>
          <w:lang w:val="en-IE"/>
        </w:rPr>
        <w:tab/>
      </w:r>
      <w:r w:rsidR="002D7E5B" w:rsidRPr="00F040C4">
        <w:rPr>
          <w:lang w:val="en-IE"/>
        </w:rPr>
        <w:t>E</w:t>
      </w:r>
      <w:r w:rsidR="004D317E" w:rsidRPr="00F040C4">
        <w:rPr>
          <w:lang w:val="en-IE"/>
        </w:rPr>
        <w:t>nzyme-linked immunosorbent assay</w:t>
      </w:r>
      <w:r w:rsidR="00F51AB7" w:rsidRPr="00F040C4">
        <w:rPr>
          <w:lang w:val="en-IE"/>
        </w:rPr>
        <w:t xml:space="preserve"> </w:t>
      </w:r>
      <w:r w:rsidR="004D63F2" w:rsidRPr="002849D5">
        <w:rPr>
          <w:strike/>
          <w:lang w:val="en-IE"/>
        </w:rPr>
        <w:t>(</w:t>
      </w:r>
      <w:r w:rsidR="00371A12" w:rsidRPr="002849D5">
        <w:rPr>
          <w:strike/>
          <w:lang w:val="en-IE"/>
        </w:rPr>
        <w:t>Barb</w:t>
      </w:r>
      <w:r w:rsidR="000D7994">
        <w:rPr>
          <w:strike/>
          <w:lang w:val="en-IE"/>
        </w:rPr>
        <w:t>e</w:t>
      </w:r>
      <w:r w:rsidR="00371A12" w:rsidRPr="002849D5">
        <w:rPr>
          <w:strike/>
          <w:lang w:val="en-IE"/>
        </w:rPr>
        <w:t xml:space="preserve"> </w:t>
      </w:r>
      <w:r w:rsidR="00371A12" w:rsidRPr="002849D5">
        <w:rPr>
          <w:i/>
          <w:strike/>
          <w:lang w:val="en-IE"/>
        </w:rPr>
        <w:t>et al.,</w:t>
      </w:r>
      <w:r w:rsidR="00371A12" w:rsidRPr="002849D5">
        <w:rPr>
          <w:strike/>
          <w:lang w:val="en-IE"/>
        </w:rPr>
        <w:t xml:space="preserve"> 2009; Ciacci-Zanella </w:t>
      </w:r>
      <w:r w:rsidR="00371A12" w:rsidRPr="002849D5">
        <w:rPr>
          <w:i/>
          <w:strike/>
          <w:lang w:val="en-IE"/>
        </w:rPr>
        <w:t>et al.,</w:t>
      </w:r>
      <w:r w:rsidR="00371A12" w:rsidRPr="002849D5">
        <w:rPr>
          <w:strike/>
          <w:lang w:val="en-IE"/>
        </w:rPr>
        <w:t xml:space="preserve"> 2010)</w:t>
      </w:r>
    </w:p>
    <w:p w14:paraId="3611F4EE" w14:textId="432327D5" w:rsidR="002D7E5B" w:rsidRPr="0078427A" w:rsidRDefault="002D7E5B" w:rsidP="008D319C">
      <w:pPr>
        <w:pStyle w:val="11Para"/>
        <w:spacing w:after="480"/>
      </w:pPr>
      <w:r w:rsidRPr="0078427A">
        <w:t xml:space="preserve">ELISA technology for detection of </w:t>
      </w:r>
      <w:r w:rsidR="003130BB" w:rsidRPr="0078427A">
        <w:t>(</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3130BB" w:rsidRPr="0078427A">
        <w:t>)</w:t>
      </w:r>
      <w:r w:rsidRPr="0078427A">
        <w:t xml:space="preserve"> antibodies </w:t>
      </w:r>
      <w:r w:rsidR="0070234A" w:rsidRPr="0078427A">
        <w:t>has</w:t>
      </w:r>
      <w:r w:rsidRPr="0078427A">
        <w:t xml:space="preserve"> been described in the literature</w:t>
      </w:r>
      <w:r w:rsidR="00A86A75" w:rsidRPr="0078427A">
        <w:t xml:space="preserve"> and</w:t>
      </w:r>
      <w:r w:rsidRPr="0078427A">
        <w:t xml:space="preserve"> </w:t>
      </w:r>
      <w:r w:rsidRPr="008C536A">
        <w:t>ELISA</w:t>
      </w:r>
      <w:r w:rsidR="00A86A75" w:rsidRPr="008C536A">
        <w:t>s</w:t>
      </w:r>
      <w:r w:rsidRPr="0078427A">
        <w:t xml:space="preserve"> </w:t>
      </w:r>
      <w:r w:rsidR="00A86A75" w:rsidRPr="0078427A">
        <w:t xml:space="preserve">are </w:t>
      </w:r>
      <w:r w:rsidRPr="0078427A">
        <w:t>available</w:t>
      </w:r>
      <w:r w:rsidR="0070234A" w:rsidRPr="0078427A">
        <w:t xml:space="preserve"> as commercially produced </w:t>
      </w:r>
      <w:r w:rsidR="0070234A" w:rsidRPr="00F348C2">
        <w:t>kit</w:t>
      </w:r>
      <w:r w:rsidR="00A86A75" w:rsidRPr="00F348C2">
        <w:t>s</w:t>
      </w:r>
      <w:r w:rsidR="002849D5" w:rsidRPr="00F348C2">
        <w:t xml:space="preserve"> </w:t>
      </w:r>
      <w:r w:rsidR="00407A4E" w:rsidRPr="00F348C2">
        <w:rPr>
          <w:u w:val="double"/>
          <w:lang w:val="en-US"/>
        </w:rPr>
        <w:t>(Barb</w:t>
      </w:r>
      <w:r w:rsidR="000D7994" w:rsidRPr="00F348C2">
        <w:rPr>
          <w:u w:val="double"/>
          <w:lang w:val="en-US"/>
        </w:rPr>
        <w:t>e</w:t>
      </w:r>
      <w:r w:rsidR="00407A4E" w:rsidRPr="00F348C2">
        <w:rPr>
          <w:u w:val="double"/>
          <w:lang w:val="en-US"/>
        </w:rPr>
        <w:t xml:space="preserve"> </w:t>
      </w:r>
      <w:r w:rsidR="00407A4E" w:rsidRPr="00F348C2">
        <w:rPr>
          <w:i/>
          <w:u w:val="double"/>
          <w:lang w:val="en-US"/>
        </w:rPr>
        <w:t>et al.,</w:t>
      </w:r>
      <w:r w:rsidR="00407A4E" w:rsidRPr="00F348C2">
        <w:rPr>
          <w:u w:val="double"/>
          <w:lang w:val="en-US"/>
        </w:rPr>
        <w:t xml:space="preserve"> 2009; Ciacci-Zanella </w:t>
      </w:r>
      <w:r w:rsidR="00407A4E" w:rsidRPr="00F348C2">
        <w:rPr>
          <w:i/>
          <w:u w:val="double"/>
          <w:lang w:val="en-US"/>
        </w:rPr>
        <w:t>et al.,</w:t>
      </w:r>
      <w:r w:rsidR="00407A4E" w:rsidRPr="00F348C2">
        <w:rPr>
          <w:u w:val="double"/>
          <w:lang w:val="en-US"/>
        </w:rPr>
        <w:t xml:space="preserve"> 2010)</w:t>
      </w:r>
      <w:r w:rsidR="002849D5" w:rsidRPr="00F348C2">
        <w:t>.</w:t>
      </w:r>
    </w:p>
    <w:p w14:paraId="69EE19FD" w14:textId="741F1A1F" w:rsidR="0034737C" w:rsidRPr="0078427A" w:rsidRDefault="004E4C22" w:rsidP="00ED3103">
      <w:pPr>
        <w:pStyle w:val="A0"/>
        <w:spacing w:after="280"/>
      </w:pPr>
      <w:r w:rsidRPr="0078427A">
        <w:t>C.</w:t>
      </w:r>
      <w:r w:rsidR="002C237E" w:rsidRPr="0078427A">
        <w:t xml:space="preserve"> </w:t>
      </w:r>
      <w:r w:rsidR="00A21118" w:rsidRPr="0078427A">
        <w:t xml:space="preserve"> REQUIREMENT FOR VACCINES</w:t>
      </w:r>
    </w:p>
    <w:p w14:paraId="6E67DC58" w14:textId="77777777" w:rsidR="0034737C" w:rsidRPr="0078427A" w:rsidRDefault="0034737C" w:rsidP="00ED3103">
      <w:pPr>
        <w:pStyle w:val="1"/>
        <w:spacing w:after="280"/>
      </w:pPr>
      <w:r w:rsidRPr="0078427A">
        <w:t>1.</w:t>
      </w:r>
      <w:r w:rsidRPr="0078427A">
        <w:tab/>
        <w:t>Background</w:t>
      </w:r>
    </w:p>
    <w:p w14:paraId="217D0937" w14:textId="2BA57456" w:rsidR="0034737C" w:rsidRPr="0078427A" w:rsidRDefault="0034737C" w:rsidP="00ED3103">
      <w:pPr>
        <w:pStyle w:val="para1"/>
        <w:spacing w:after="280"/>
      </w:pPr>
      <w:r w:rsidRPr="0078427A">
        <w:t>Guidelines for the production of veterinary vaccines are given in Chapter 1.1.</w:t>
      </w:r>
      <w:r w:rsidR="005B5F90" w:rsidRPr="0078427A">
        <w:t>8</w:t>
      </w:r>
      <w:r w:rsidRPr="0078427A">
        <w:t xml:space="preserve"> </w:t>
      </w:r>
      <w:r w:rsidRPr="0078427A">
        <w:rPr>
          <w:i/>
        </w:rPr>
        <w:t>Principles of veterinary vaccine production</w:t>
      </w:r>
      <w:r w:rsidRPr="0078427A">
        <w:t xml:space="preserve">. The guidelines given here and in </w:t>
      </w:r>
      <w:r w:rsidR="0032422E" w:rsidRPr="0078427A">
        <w:t>c</w:t>
      </w:r>
      <w:r w:rsidRPr="0078427A">
        <w:t>hapter 1.1.</w:t>
      </w:r>
      <w:r w:rsidR="005B5F90" w:rsidRPr="0078427A">
        <w:t>8</w:t>
      </w:r>
      <w:r w:rsidRPr="0078427A">
        <w:t xml:space="preserve"> are intended to be general in nature and may be supplemented by national and regional requirements.</w:t>
      </w:r>
    </w:p>
    <w:p w14:paraId="54D75660" w14:textId="77777777" w:rsidR="0034737C" w:rsidRPr="0078427A" w:rsidRDefault="008D319C" w:rsidP="00FC1EAB">
      <w:pPr>
        <w:pStyle w:val="11"/>
      </w:pPr>
      <w:r w:rsidRPr="0078427A">
        <w:t>1.1.</w:t>
      </w:r>
      <w:r w:rsidR="0034737C" w:rsidRPr="0078427A">
        <w:tab/>
        <w:t>Rationale and intended use of the product</w:t>
      </w:r>
    </w:p>
    <w:p w14:paraId="5EF8549B" w14:textId="2E779CF0" w:rsidR="008118FA" w:rsidRPr="00F348C2" w:rsidRDefault="00430A25" w:rsidP="001863C0">
      <w:pPr>
        <w:pStyle w:val="para1"/>
        <w:rPr>
          <w:color w:val="202020"/>
        </w:rPr>
      </w:pPr>
      <w:r w:rsidRPr="009F124A">
        <w:rPr>
          <w:highlight w:val="yellow"/>
          <w:u w:val="double"/>
        </w:rPr>
        <w:t>IAV-S</w:t>
      </w:r>
      <w:r w:rsidRPr="009F124A">
        <w:rPr>
          <w:strike/>
          <w:highlight w:val="yellow"/>
        </w:rPr>
        <w:t xml:space="preserve"> </w:t>
      </w:r>
      <w:proofErr w:type="spellStart"/>
      <w:r w:rsidRPr="009F124A">
        <w:rPr>
          <w:strike/>
          <w:highlight w:val="yellow"/>
        </w:rPr>
        <w:t>swIAV</w:t>
      </w:r>
      <w:proofErr w:type="spellEnd"/>
      <w:r w:rsidRPr="009F124A">
        <w:rPr>
          <w:strike/>
          <w:highlight w:val="yellow"/>
        </w:rPr>
        <w:t>-s</w:t>
      </w:r>
      <w:r w:rsidR="00407D2A" w:rsidRPr="001863C0">
        <w:t xml:space="preserve"> infections</w:t>
      </w:r>
      <w:r w:rsidR="0034737C" w:rsidRPr="001863C0">
        <w:t xml:space="preserve"> can cause significant economic impact for producers </w:t>
      </w:r>
      <w:r w:rsidR="00926458" w:rsidRPr="001863C0">
        <w:t>because of</w:t>
      </w:r>
      <w:r w:rsidR="0034737C" w:rsidRPr="001863C0">
        <w:t xml:space="preserve"> reduced feed intake during illness resulting in decreased weight gain, increased days to market, and decreased fe</w:t>
      </w:r>
      <w:r w:rsidR="00926458" w:rsidRPr="001863C0">
        <w:t xml:space="preserve">ed efficiency. </w:t>
      </w:r>
      <w:r w:rsidR="0034737C" w:rsidRPr="001863C0">
        <w:t>Where vaccination is practiced, vaccine is u</w:t>
      </w:r>
      <w:r w:rsidR="00926458" w:rsidRPr="001863C0">
        <w:t>s</w:t>
      </w:r>
      <w:r w:rsidR="0034737C" w:rsidRPr="001863C0">
        <w:t>e</w:t>
      </w:r>
      <w:r w:rsidR="00926458" w:rsidRPr="001863C0">
        <w:t>d to reduce the economic impact</w:t>
      </w:r>
      <w:r w:rsidR="0034737C" w:rsidRPr="001863C0">
        <w:t xml:space="preserve"> of disease by reducing the severity </w:t>
      </w:r>
      <w:r w:rsidR="00926458" w:rsidRPr="001863C0">
        <w:t>and duration of clinical signs.</w:t>
      </w:r>
      <w:r w:rsidR="0034737C" w:rsidRPr="001863C0">
        <w:t xml:space="preserve"> In addition, vaccines can reduce the level </w:t>
      </w:r>
      <w:r w:rsidR="0034737C" w:rsidRPr="00DC30B5">
        <w:rPr>
          <w:strike/>
        </w:rPr>
        <w:t>of viral shedding and the duration of viral s</w:t>
      </w:r>
      <w:r w:rsidR="00926458" w:rsidRPr="00DC30B5">
        <w:rPr>
          <w:strike/>
        </w:rPr>
        <w:t>hedding.</w:t>
      </w:r>
      <w:r w:rsidR="0034737C" w:rsidRPr="00DC30B5">
        <w:rPr>
          <w:strike/>
        </w:rPr>
        <w:t xml:space="preserve"> Decreasing the amount of virus shed and duration of shedding can be important in</w:t>
      </w:r>
      <w:r w:rsidR="00371A12" w:rsidRPr="00DC30B5">
        <w:rPr>
          <w:strike/>
        </w:rPr>
        <w:t xml:space="preserve"> reducing virus transmission while</w:t>
      </w:r>
      <w:r w:rsidR="0034737C" w:rsidRPr="00DC30B5">
        <w:rPr>
          <w:strike/>
        </w:rPr>
        <w:t xml:space="preserve"> </w:t>
      </w:r>
      <w:r w:rsidR="00300DA1" w:rsidRPr="00DC30B5">
        <w:rPr>
          <w:strike/>
        </w:rPr>
        <w:t xml:space="preserve">minimising </w:t>
      </w:r>
      <w:r w:rsidR="0034737C" w:rsidRPr="00DC30B5">
        <w:rPr>
          <w:strike/>
        </w:rPr>
        <w:t xml:space="preserve">the risk of </w:t>
      </w:r>
      <w:r w:rsidR="00300DA1" w:rsidRPr="00DC30B5">
        <w:rPr>
          <w:strike/>
        </w:rPr>
        <w:t>exposure for</w:t>
      </w:r>
      <w:r w:rsidR="00407D2A" w:rsidRPr="00DC30B5">
        <w:rPr>
          <w:strike/>
        </w:rPr>
        <w:t xml:space="preserve"> pigs and people</w:t>
      </w:r>
      <w:r w:rsidR="00DC30B5">
        <w:rPr>
          <w:strike/>
        </w:rPr>
        <w:t xml:space="preserve"> </w:t>
      </w:r>
      <w:r w:rsidR="00700705" w:rsidRPr="00DC30B5">
        <w:rPr>
          <w:u w:val="double"/>
        </w:rPr>
        <w:t xml:space="preserve">and duration </w:t>
      </w:r>
      <w:r w:rsidR="0034737C" w:rsidRPr="00DC30B5">
        <w:rPr>
          <w:u w:val="double"/>
        </w:rPr>
        <w:t>of viral</w:t>
      </w:r>
      <w:r w:rsidR="00CB1528" w:rsidRPr="00DC30B5">
        <w:rPr>
          <w:u w:val="double"/>
        </w:rPr>
        <w:t xml:space="preserve"> shedding</w:t>
      </w:r>
      <w:r w:rsidR="00A94E48">
        <w:rPr>
          <w:u w:val="double"/>
        </w:rPr>
        <w:t>,</w:t>
      </w:r>
      <w:r w:rsidR="00737AFD" w:rsidRPr="00DC30B5">
        <w:rPr>
          <w:u w:val="double"/>
        </w:rPr>
        <w:t xml:space="preserve"> </w:t>
      </w:r>
      <w:r w:rsidR="00700705" w:rsidRPr="00DC30B5">
        <w:rPr>
          <w:u w:val="double"/>
        </w:rPr>
        <w:t xml:space="preserve">an </w:t>
      </w:r>
      <w:r w:rsidR="0034737C" w:rsidRPr="00DC30B5">
        <w:rPr>
          <w:u w:val="double"/>
        </w:rPr>
        <w:t xml:space="preserve">important </w:t>
      </w:r>
      <w:r w:rsidR="00700705" w:rsidRPr="00DC30B5">
        <w:rPr>
          <w:u w:val="double"/>
        </w:rPr>
        <w:t xml:space="preserve">aspect for </w:t>
      </w:r>
      <w:r w:rsidR="00371A12" w:rsidRPr="00DC30B5">
        <w:rPr>
          <w:u w:val="double"/>
        </w:rPr>
        <w:t>reducing virus transmission while</w:t>
      </w:r>
      <w:r w:rsidR="0034737C" w:rsidRPr="00DC30B5">
        <w:rPr>
          <w:u w:val="double"/>
        </w:rPr>
        <w:t xml:space="preserve"> </w:t>
      </w:r>
      <w:r w:rsidR="00300DA1" w:rsidRPr="00DC30B5">
        <w:rPr>
          <w:u w:val="double"/>
        </w:rPr>
        <w:t xml:space="preserve">minimising </w:t>
      </w:r>
      <w:r w:rsidR="0034737C" w:rsidRPr="00DC30B5">
        <w:rPr>
          <w:u w:val="double"/>
        </w:rPr>
        <w:t xml:space="preserve">the risk of </w:t>
      </w:r>
      <w:r w:rsidR="00300DA1" w:rsidRPr="00DC30B5">
        <w:rPr>
          <w:u w:val="double"/>
        </w:rPr>
        <w:t>exposure for</w:t>
      </w:r>
      <w:r w:rsidR="00407D2A" w:rsidRPr="00DC30B5">
        <w:rPr>
          <w:u w:val="double"/>
        </w:rPr>
        <w:t xml:space="preserve"> pigs and people</w:t>
      </w:r>
      <w:r w:rsidR="004D63F2" w:rsidRPr="00DC30B5">
        <w:rPr>
          <w:u w:val="double"/>
        </w:rPr>
        <w:t>.</w:t>
      </w:r>
      <w:r w:rsidR="004866FA" w:rsidRPr="00DC30B5">
        <w:rPr>
          <w:u w:val="double"/>
        </w:rPr>
        <w:t xml:space="preserve"> Generally these vaccines are applied to breeding sows but piglet vaccination is becoming more widespread as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4866FA" w:rsidRPr="00DC30B5">
        <w:rPr>
          <w:u w:val="double"/>
        </w:rPr>
        <w:t xml:space="preserve"> prevalence increases. The utility and efficacy of vaccination is highly variable at </w:t>
      </w:r>
      <w:r w:rsidR="00A94E48">
        <w:rPr>
          <w:u w:val="double"/>
        </w:rPr>
        <w:t xml:space="preserve">the </w:t>
      </w:r>
      <w:r w:rsidR="004866FA" w:rsidRPr="00DC30B5">
        <w:rPr>
          <w:u w:val="double"/>
        </w:rPr>
        <w:t xml:space="preserve">global scale with many factors requiring </w:t>
      </w:r>
      <w:r w:rsidR="004866FA" w:rsidRPr="00F348C2">
        <w:rPr>
          <w:u w:val="double"/>
        </w:rPr>
        <w:t xml:space="preserve">consideration (Sandbulte </w:t>
      </w:r>
      <w:r w:rsidR="004866FA" w:rsidRPr="00F348C2">
        <w:rPr>
          <w:i/>
          <w:iCs/>
          <w:u w:val="double"/>
        </w:rPr>
        <w:t>et al</w:t>
      </w:r>
      <w:r w:rsidR="00A83451" w:rsidRPr="00F348C2">
        <w:rPr>
          <w:i/>
          <w:iCs/>
          <w:u w:val="double"/>
        </w:rPr>
        <w:t>.,</w:t>
      </w:r>
      <w:r w:rsidR="004866FA" w:rsidRPr="00F348C2">
        <w:rPr>
          <w:u w:val="double"/>
        </w:rPr>
        <w:t xml:space="preserve"> 2015). </w:t>
      </w:r>
      <w:r w:rsidR="004866FA" w:rsidRPr="00F348C2">
        <w:rPr>
          <w:u w:val="double"/>
          <w:lang w:val="en-IE"/>
        </w:rPr>
        <w:t xml:space="preserve">To date, the majority of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4866FA" w:rsidRPr="00F348C2">
        <w:rPr>
          <w:u w:val="double"/>
          <w:lang w:val="en-IE"/>
        </w:rPr>
        <w:t xml:space="preserve"> vaccines used in pigs have been </w:t>
      </w:r>
      <w:r w:rsidR="008118FA" w:rsidRPr="00F348C2">
        <w:rPr>
          <w:u w:val="double"/>
        </w:rPr>
        <w:t xml:space="preserve">conventional </w:t>
      </w:r>
      <w:r w:rsidR="004866FA" w:rsidRPr="00F348C2">
        <w:rPr>
          <w:u w:val="double"/>
          <w:lang w:val="en-IE"/>
        </w:rPr>
        <w:t>inactivated whole virus vaccines prepared from</w:t>
      </w:r>
      <w:r w:rsidR="004866FA" w:rsidRPr="00DC30B5">
        <w:rPr>
          <w:u w:val="double"/>
          <w:lang w:val="en-IE"/>
        </w:rPr>
        <w:t xml:space="preserve"> infective </w:t>
      </w:r>
      <w:proofErr w:type="spellStart"/>
      <w:r w:rsidR="004866FA" w:rsidRPr="00DC30B5">
        <w:rPr>
          <w:u w:val="double"/>
          <w:lang w:val="en-IE"/>
        </w:rPr>
        <w:t>allantoic</w:t>
      </w:r>
      <w:proofErr w:type="spellEnd"/>
      <w:r w:rsidR="004866FA" w:rsidRPr="00DC30B5">
        <w:rPr>
          <w:u w:val="double"/>
          <w:lang w:val="en-IE"/>
        </w:rPr>
        <w:t xml:space="preserve"> fluid of embryonated chicken eggs or cell culture fluids, inactivated by beta-propiolactone or formalin and emulsified with mineral oil adjuvants. Because of the potential for reassortment leading to increased virulence, live conventional influenza vaccines have been used on a limited scale. </w:t>
      </w:r>
      <w:r w:rsidR="00A94E48">
        <w:rPr>
          <w:u w:val="double"/>
          <w:lang w:val="en-IE"/>
        </w:rPr>
        <w:t>Live</w:t>
      </w:r>
      <w:r w:rsidR="008118FA" w:rsidRPr="00DC30B5">
        <w:rPr>
          <w:rFonts w:eastAsia="Times New Roman"/>
          <w:color w:val="202020"/>
          <w:u w:val="double"/>
          <w:lang w:eastAsia="en-GB"/>
        </w:rPr>
        <w:t xml:space="preserve"> attenuated vaccines tend to result in broader immune responses by eliciting both, humoral and cellular immune responses and some may also have the advantage of being effective in the presence of maternally derived antibodies.</w:t>
      </w:r>
      <w:bookmarkStart w:id="9" w:name="article1.body1.sec1.p4"/>
      <w:bookmarkEnd w:id="9"/>
      <w:r w:rsidR="008118FA" w:rsidRPr="007E1BBA">
        <w:rPr>
          <w:rFonts w:eastAsia="Times New Roman"/>
          <w:color w:val="202020"/>
          <w:lang w:eastAsia="en-GB"/>
        </w:rPr>
        <w:t xml:space="preserve"> </w:t>
      </w:r>
      <w:r w:rsidR="00A94E48" w:rsidRPr="007E1BBA">
        <w:rPr>
          <w:rFonts w:eastAsia="Times New Roman"/>
          <w:strike/>
          <w:color w:val="202020"/>
          <w:highlight w:val="yellow"/>
          <w:lang w:eastAsia="en-GB"/>
        </w:rPr>
        <w:t>In 2021</w:t>
      </w:r>
      <w:r w:rsidR="008118FA" w:rsidRPr="007E1BBA">
        <w:rPr>
          <w:rFonts w:eastAsia="Times New Roman"/>
          <w:strike/>
          <w:color w:val="202020"/>
          <w:highlight w:val="yellow"/>
          <w:lang w:eastAsia="en-GB"/>
        </w:rPr>
        <w:t>, a live attenuated virus vaccine (LAIV) became commercially available for use in pigs in the US</w:t>
      </w:r>
      <w:r w:rsidR="00A94E48" w:rsidRPr="007E1BBA">
        <w:rPr>
          <w:rFonts w:eastAsia="Times New Roman"/>
          <w:strike/>
          <w:color w:val="202020"/>
          <w:highlight w:val="yellow"/>
          <w:lang w:eastAsia="en-GB"/>
        </w:rPr>
        <w:t>A</w:t>
      </w:r>
      <w:r w:rsidR="008118FA" w:rsidRPr="007E1BBA">
        <w:rPr>
          <w:rFonts w:eastAsia="Times New Roman"/>
          <w:strike/>
          <w:color w:val="202020"/>
          <w:highlight w:val="yellow"/>
          <w:lang w:eastAsia="en-GB"/>
        </w:rPr>
        <w:t>. Through reverse genetics, this vaccine contains two subtypes (H1N1 strain A/swine/Minnesota/37866/</w:t>
      </w:r>
      <w:r w:rsidR="00A83451" w:rsidRPr="007E1BBA">
        <w:rPr>
          <w:rFonts w:eastAsia="Times New Roman"/>
          <w:strike/>
          <w:color w:val="202020"/>
          <w:highlight w:val="yellow"/>
          <w:lang w:eastAsia="en-GB"/>
        </w:rPr>
        <w:t xml:space="preserve"> </w:t>
      </w:r>
      <w:r w:rsidR="008118FA" w:rsidRPr="007E1BBA">
        <w:rPr>
          <w:rFonts w:eastAsia="Times New Roman"/>
          <w:strike/>
          <w:color w:val="202020"/>
          <w:highlight w:val="yellow"/>
          <w:lang w:eastAsia="en-GB"/>
        </w:rPr>
        <w:t xml:space="preserve">1999; and H3N2 strain A/swine/Texas/4199-2/1998) that have a truncation in the NS1 gene segment and are approved for application in </w:t>
      </w:r>
      <w:proofErr w:type="spellStart"/>
      <w:r w:rsidR="008118FA" w:rsidRPr="007E1BBA">
        <w:rPr>
          <w:rFonts w:eastAsia="Times New Roman"/>
          <w:strike/>
          <w:color w:val="202020"/>
          <w:highlight w:val="yellow"/>
          <w:lang w:eastAsia="en-GB"/>
        </w:rPr>
        <w:t>newborn</w:t>
      </w:r>
      <w:proofErr w:type="spellEnd"/>
      <w:r w:rsidR="008118FA" w:rsidRPr="007E1BBA">
        <w:rPr>
          <w:rFonts w:eastAsia="Times New Roman"/>
          <w:strike/>
          <w:color w:val="202020"/>
          <w:highlight w:val="yellow"/>
          <w:lang w:eastAsia="en-GB"/>
        </w:rPr>
        <w:t xml:space="preserve"> pigs as early as 2 days of age</w:t>
      </w:r>
      <w:r w:rsidR="00AD72ED" w:rsidRPr="007E1BBA">
        <w:rPr>
          <w:rFonts w:eastAsia="Times New Roman"/>
          <w:strike/>
          <w:color w:val="202020"/>
          <w:highlight w:val="yellow"/>
          <w:lang w:eastAsia="en-GB"/>
        </w:rPr>
        <w:t xml:space="preserve"> (Lopez</w:t>
      </w:r>
      <w:r w:rsidR="009C41C8" w:rsidRPr="007E1BBA">
        <w:rPr>
          <w:rFonts w:eastAsia="Times New Roman"/>
          <w:strike/>
          <w:color w:val="202020"/>
          <w:highlight w:val="yellow"/>
          <w:lang w:eastAsia="en-GB"/>
        </w:rPr>
        <w:t xml:space="preserve"> </w:t>
      </w:r>
      <w:r w:rsidR="00AD72ED" w:rsidRPr="007E1BBA">
        <w:rPr>
          <w:rFonts w:eastAsia="Times New Roman"/>
          <w:strike/>
          <w:color w:val="202020"/>
          <w:highlight w:val="yellow"/>
          <w:lang w:eastAsia="en-GB"/>
        </w:rPr>
        <w:t xml:space="preserve">Moreno </w:t>
      </w:r>
      <w:r w:rsidR="00AD72ED" w:rsidRPr="007E1BBA">
        <w:rPr>
          <w:rFonts w:eastAsia="Times New Roman"/>
          <w:i/>
          <w:iCs/>
          <w:strike/>
          <w:color w:val="202020"/>
          <w:highlight w:val="yellow"/>
          <w:lang w:eastAsia="en-GB"/>
        </w:rPr>
        <w:t>et al</w:t>
      </w:r>
      <w:r w:rsidR="00A83451" w:rsidRPr="007E1BBA">
        <w:rPr>
          <w:rFonts w:eastAsia="Times New Roman"/>
          <w:i/>
          <w:iCs/>
          <w:strike/>
          <w:color w:val="202020"/>
          <w:highlight w:val="yellow"/>
          <w:lang w:eastAsia="en-GB"/>
        </w:rPr>
        <w:t>.,</w:t>
      </w:r>
      <w:r w:rsidR="00AD72ED" w:rsidRPr="007E1BBA">
        <w:rPr>
          <w:rFonts w:eastAsia="Times New Roman"/>
          <w:strike/>
          <w:color w:val="202020"/>
          <w:highlight w:val="yellow"/>
          <w:lang w:eastAsia="en-GB"/>
        </w:rPr>
        <w:t xml:space="preserve"> 2021)</w:t>
      </w:r>
      <w:r w:rsidR="008118FA" w:rsidRPr="007E1BBA">
        <w:rPr>
          <w:rFonts w:eastAsia="Times New Roman"/>
          <w:strike/>
          <w:color w:val="202020"/>
          <w:highlight w:val="yellow"/>
          <w:lang w:eastAsia="en-GB"/>
        </w:rPr>
        <w:t>.</w:t>
      </w:r>
      <w:r w:rsidR="001D0222" w:rsidRPr="007E1BBA">
        <w:rPr>
          <w:rFonts w:eastAsia="Times New Roman"/>
          <w:strike/>
          <w:color w:val="202020"/>
          <w:highlight w:val="yellow"/>
          <w:lang w:eastAsia="en-GB"/>
        </w:rPr>
        <w:t xml:space="preserve"> </w:t>
      </w:r>
      <w:r w:rsidR="008118FA" w:rsidRPr="007E1BBA">
        <w:rPr>
          <w:rFonts w:eastAsia="Times New Roman"/>
          <w:strike/>
          <w:color w:val="202020"/>
          <w:highlight w:val="yellow"/>
          <w:lang w:eastAsia="en-GB"/>
        </w:rPr>
        <w:t>However the vaccine is live and can replicate in vaccinated pigs and uncertainties remain on reversion to virulence and spread to other hosts.</w:t>
      </w:r>
      <w:r w:rsidR="008118FA" w:rsidRPr="007E1BBA">
        <w:rPr>
          <w:strike/>
          <w:lang w:val="en-IE"/>
        </w:rPr>
        <w:t xml:space="preserve"> </w:t>
      </w:r>
      <w:r w:rsidR="00A94E48" w:rsidRPr="00F348C2">
        <w:rPr>
          <w:u w:val="double"/>
          <w:lang w:val="en-IE"/>
        </w:rPr>
        <w:t xml:space="preserve">Biotechnology </w:t>
      </w:r>
      <w:r w:rsidR="008118FA" w:rsidRPr="00F348C2">
        <w:rPr>
          <w:u w:val="double"/>
          <w:lang w:val="en-IE"/>
        </w:rPr>
        <w:t xml:space="preserve">holds great potential </w:t>
      </w:r>
      <w:r w:rsidR="00A94E48" w:rsidRPr="00F348C2">
        <w:rPr>
          <w:u w:val="double"/>
          <w:lang w:val="en-IE"/>
        </w:rPr>
        <w:t>for</w:t>
      </w:r>
      <w:r w:rsidR="008118FA" w:rsidRPr="00F348C2">
        <w:rPr>
          <w:u w:val="double"/>
          <w:lang w:val="en-IE"/>
        </w:rPr>
        <w:t xml:space="preserve"> generat</w:t>
      </w:r>
      <w:r w:rsidR="00A94E48" w:rsidRPr="00F348C2">
        <w:rPr>
          <w:u w:val="double"/>
          <w:lang w:val="en-IE"/>
        </w:rPr>
        <w:t>ing</w:t>
      </w:r>
      <w:r w:rsidR="008118FA" w:rsidRPr="00F348C2">
        <w:rPr>
          <w:u w:val="double"/>
          <w:lang w:val="en-IE"/>
        </w:rPr>
        <w:t xml:space="preserve"> live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8118FA" w:rsidRPr="00F348C2">
        <w:rPr>
          <w:u w:val="double"/>
          <w:lang w:val="en-IE"/>
        </w:rPr>
        <w:t xml:space="preserve"> vaccines with altered gene segments </w:t>
      </w:r>
      <w:r w:rsidR="00A94E48" w:rsidRPr="00F348C2">
        <w:rPr>
          <w:u w:val="double"/>
          <w:lang w:val="en-IE"/>
        </w:rPr>
        <w:t>that</w:t>
      </w:r>
      <w:r w:rsidR="008118FA" w:rsidRPr="00F348C2">
        <w:rPr>
          <w:u w:val="double"/>
          <w:lang w:val="en-IE"/>
        </w:rPr>
        <w:t xml:space="preserve"> reduce the risk of reassortment, limit replication and abrogate negative aspects of live</w:t>
      </w:r>
      <w:r w:rsidR="00B75EBB" w:rsidRPr="00B75EBB">
        <w:rPr>
          <w:highlight w:val="yellow"/>
          <w:u w:val="double"/>
        </w:rPr>
        <w:t xml:space="preserve">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8118FA" w:rsidRPr="00F348C2">
        <w:rPr>
          <w:u w:val="double"/>
          <w:lang w:val="en-IE"/>
        </w:rPr>
        <w:t xml:space="preserve"> vaccines</w:t>
      </w:r>
      <w:r w:rsidR="008118FA" w:rsidRPr="00F348C2">
        <w:rPr>
          <w:lang w:val="en-IE"/>
        </w:rPr>
        <w:t>.</w:t>
      </w:r>
    </w:p>
    <w:p w14:paraId="4179E529" w14:textId="77777777" w:rsidR="0034737C" w:rsidRPr="00F348C2" w:rsidRDefault="0034737C" w:rsidP="0034737C">
      <w:pPr>
        <w:pStyle w:val="1"/>
      </w:pPr>
      <w:r w:rsidRPr="00F348C2">
        <w:t>2.</w:t>
      </w:r>
      <w:r w:rsidRPr="00F348C2">
        <w:tab/>
        <w:t>Outline of production and minimum requirements for conventional vaccines</w:t>
      </w:r>
    </w:p>
    <w:p w14:paraId="7C592A43" w14:textId="77777777" w:rsidR="0034737C" w:rsidRPr="00F348C2" w:rsidRDefault="008D319C" w:rsidP="00FC1EAB">
      <w:pPr>
        <w:pStyle w:val="11"/>
      </w:pPr>
      <w:r w:rsidRPr="00F348C2">
        <w:t>2.1.</w:t>
      </w:r>
      <w:r w:rsidR="0034737C" w:rsidRPr="00F348C2">
        <w:tab/>
        <w:t>Characteristics of the seed</w:t>
      </w:r>
    </w:p>
    <w:p w14:paraId="03B73A6A" w14:textId="77777777" w:rsidR="0034737C" w:rsidRPr="00F348C2" w:rsidRDefault="008D319C" w:rsidP="00FC1EAB">
      <w:pPr>
        <w:pStyle w:val="111"/>
      </w:pPr>
      <w:r w:rsidRPr="00F348C2">
        <w:t>2.1.1.</w:t>
      </w:r>
      <w:r w:rsidR="0034737C" w:rsidRPr="00F348C2">
        <w:tab/>
        <w:t>Biological characteristics</w:t>
      </w:r>
    </w:p>
    <w:p w14:paraId="2748A18B" w14:textId="55D3A808" w:rsidR="00FD1971" w:rsidRPr="00F348C2" w:rsidRDefault="00FD1971" w:rsidP="00FC1EAB">
      <w:pPr>
        <w:pStyle w:val="111Para"/>
      </w:pPr>
      <w:r w:rsidRPr="00F348C2">
        <w:t xml:space="preserve">Strains used in vaccine production should be antigenically </w:t>
      </w:r>
      <w:r w:rsidRPr="00F348C2">
        <w:rPr>
          <w:strike/>
        </w:rPr>
        <w:t>relevant</w:t>
      </w:r>
      <w:r w:rsidR="00A83451" w:rsidRPr="00F348C2">
        <w:rPr>
          <w:strike/>
        </w:rPr>
        <w:t xml:space="preserve"> </w:t>
      </w:r>
      <w:r w:rsidR="00187CBD" w:rsidRPr="00F348C2">
        <w:rPr>
          <w:u w:val="double"/>
        </w:rPr>
        <w:t>matched</w:t>
      </w:r>
      <w:r w:rsidR="00187CBD" w:rsidRPr="00F348C2">
        <w:t xml:space="preserve"> </w:t>
      </w:r>
      <w:r w:rsidRPr="00F348C2">
        <w:t>to</w:t>
      </w:r>
      <w:r w:rsidR="00422F6A" w:rsidRPr="00F348C2">
        <w:t xml:space="preserve">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422F6A" w:rsidRPr="00F348C2">
        <w:t xml:space="preserve"> </w:t>
      </w:r>
      <w:r w:rsidRPr="00F348C2">
        <w:t>strains circulating in the field</w:t>
      </w:r>
      <w:r w:rsidR="008E5A43" w:rsidRPr="00F348C2">
        <w:t xml:space="preserve"> </w:t>
      </w:r>
      <w:r w:rsidR="008E5A43" w:rsidRPr="00F348C2">
        <w:rPr>
          <w:u w:val="double"/>
        </w:rPr>
        <w:t>where vaccination is to be applied</w:t>
      </w:r>
      <w:r w:rsidRPr="00F348C2">
        <w:t xml:space="preserve">. Haemagglutination inhibition and neutralisation tests demonstrating cross-reactivity between antisera from </w:t>
      </w:r>
      <w:r w:rsidR="00407D2A" w:rsidRPr="00F348C2">
        <w:t xml:space="preserve">pigs </w:t>
      </w:r>
      <w:r w:rsidRPr="00F348C2">
        <w:t>vaccinated with the candidate vaccine strain and current field isolates can be used for the selection.</w:t>
      </w:r>
      <w:r w:rsidR="004F2F35" w:rsidRPr="00F348C2">
        <w:t xml:space="preserve"> </w:t>
      </w:r>
    </w:p>
    <w:p w14:paraId="286A0B58" w14:textId="40BD548D" w:rsidR="0034737C" w:rsidRPr="0078427A" w:rsidRDefault="0034737C" w:rsidP="00FC1EAB">
      <w:pPr>
        <w:pStyle w:val="111Para"/>
      </w:pPr>
      <w:r w:rsidRPr="00F348C2">
        <w:t xml:space="preserve">Identity of the seed should be well documented, including the source and passage history of the </w:t>
      </w:r>
      <w:r w:rsidR="00371A12" w:rsidRPr="00F348C2">
        <w:t>virus</w:t>
      </w:r>
      <w:r w:rsidRPr="00F348C2">
        <w:t xml:space="preserve">. </w:t>
      </w:r>
      <w:r w:rsidRPr="00F348C2">
        <w:rPr>
          <w:strike/>
        </w:rPr>
        <w:t>All defining</w:t>
      </w:r>
      <w:r w:rsidR="00A83451" w:rsidRPr="00F348C2">
        <w:rPr>
          <w:strike/>
        </w:rPr>
        <w:t xml:space="preserve"> </w:t>
      </w:r>
      <w:r w:rsidRPr="00F348C2">
        <w:rPr>
          <w:u w:val="double"/>
        </w:rPr>
        <w:t>A</w:t>
      </w:r>
      <w:r w:rsidR="00294AFD" w:rsidRPr="00F348C2">
        <w:rPr>
          <w:u w:val="double"/>
        </w:rPr>
        <w:t>ntigenic</w:t>
      </w:r>
      <w:r w:rsidRPr="00F348C2">
        <w:t xml:space="preserve"> characteristics such as haemagglutinin </w:t>
      </w:r>
      <w:r w:rsidR="00D233A9" w:rsidRPr="00F348C2">
        <w:rPr>
          <w:u w:val="double"/>
        </w:rPr>
        <w:t>(H</w:t>
      </w:r>
      <w:r w:rsidR="00C6388D" w:rsidRPr="00F348C2">
        <w:rPr>
          <w:u w:val="double"/>
        </w:rPr>
        <w:t>A</w:t>
      </w:r>
      <w:r w:rsidR="00D233A9" w:rsidRPr="00F348C2">
        <w:rPr>
          <w:u w:val="double"/>
        </w:rPr>
        <w:t>)</w:t>
      </w:r>
      <w:r w:rsidR="00A83451" w:rsidRPr="00F348C2">
        <w:t xml:space="preserve"> </w:t>
      </w:r>
      <w:r w:rsidRPr="00F348C2">
        <w:t xml:space="preserve">and </w:t>
      </w:r>
      <w:proofErr w:type="spellStart"/>
      <w:r w:rsidRPr="00F348C2">
        <w:rPr>
          <w:strike/>
        </w:rPr>
        <w:t>neuramindase</w:t>
      </w:r>
      <w:proofErr w:type="spellEnd"/>
      <w:r w:rsidR="00A83451" w:rsidRPr="00F348C2">
        <w:rPr>
          <w:strike/>
        </w:rPr>
        <w:t xml:space="preserve"> </w:t>
      </w:r>
      <w:r w:rsidRPr="00F348C2">
        <w:rPr>
          <w:u w:val="double"/>
        </w:rPr>
        <w:t>neuramin</w:t>
      </w:r>
      <w:r w:rsidR="00F54F56" w:rsidRPr="00F348C2">
        <w:rPr>
          <w:u w:val="double"/>
        </w:rPr>
        <w:t>i</w:t>
      </w:r>
      <w:r w:rsidRPr="00F348C2">
        <w:rPr>
          <w:u w:val="double"/>
        </w:rPr>
        <w:t xml:space="preserve">dase </w:t>
      </w:r>
      <w:r w:rsidR="00D233A9" w:rsidRPr="00F348C2">
        <w:rPr>
          <w:u w:val="double"/>
        </w:rPr>
        <w:t>(N</w:t>
      </w:r>
      <w:r w:rsidR="00C6388D" w:rsidRPr="00F348C2">
        <w:rPr>
          <w:u w:val="double"/>
        </w:rPr>
        <w:t>A</w:t>
      </w:r>
      <w:r w:rsidR="00D233A9" w:rsidRPr="00F348C2">
        <w:rPr>
          <w:u w:val="double"/>
        </w:rPr>
        <w:t>)</w:t>
      </w:r>
      <w:r w:rsidR="00D233A9" w:rsidRPr="00F348C2">
        <w:t xml:space="preserve"> </w:t>
      </w:r>
      <w:r w:rsidRPr="00F348C2">
        <w:t xml:space="preserve">subtype should be established. Haemagglutination inhibition and neuraminidase inhibition by subtype-specific antisera or </w:t>
      </w:r>
      <w:r w:rsidR="00407D2A" w:rsidRPr="00F348C2">
        <w:t xml:space="preserve">real-time </w:t>
      </w:r>
      <w:r w:rsidRPr="00F348C2">
        <w:t xml:space="preserve">RT-PCR and sequencing can be used to establish the </w:t>
      </w:r>
      <w:r w:rsidRPr="00F348C2">
        <w:rPr>
          <w:strike/>
        </w:rPr>
        <w:t>H</w:t>
      </w:r>
      <w:r w:rsidR="00A83451" w:rsidRPr="00F348C2">
        <w:rPr>
          <w:strike/>
        </w:rPr>
        <w:t xml:space="preserve"> </w:t>
      </w:r>
      <w:r w:rsidRPr="00F348C2">
        <w:rPr>
          <w:u w:val="double"/>
        </w:rPr>
        <w:t>H</w:t>
      </w:r>
      <w:r w:rsidR="00D352C0" w:rsidRPr="00F348C2">
        <w:rPr>
          <w:u w:val="double"/>
        </w:rPr>
        <w:t>A</w:t>
      </w:r>
      <w:r w:rsidRPr="00F348C2">
        <w:t xml:space="preserve"> and </w:t>
      </w:r>
      <w:r w:rsidRPr="00F348C2">
        <w:rPr>
          <w:strike/>
        </w:rPr>
        <w:t>N</w:t>
      </w:r>
      <w:r w:rsidR="00A83451" w:rsidRPr="00F348C2">
        <w:rPr>
          <w:strike/>
        </w:rPr>
        <w:t xml:space="preserve"> </w:t>
      </w:r>
      <w:r w:rsidRPr="00F348C2">
        <w:rPr>
          <w:u w:val="double"/>
        </w:rPr>
        <w:t>N</w:t>
      </w:r>
      <w:r w:rsidR="00D352C0" w:rsidRPr="00F348C2">
        <w:rPr>
          <w:u w:val="double"/>
        </w:rPr>
        <w:t>A</w:t>
      </w:r>
      <w:r w:rsidRPr="00F348C2">
        <w:t xml:space="preserve"> subtypes. Also, aliquots of the master seed virus (MSV) can be neutralised with specific antiserum</w:t>
      </w:r>
      <w:r w:rsidR="00F54F56" w:rsidRPr="00F348C2">
        <w:t xml:space="preserve"> </w:t>
      </w:r>
      <w:r w:rsidR="00F54F56" w:rsidRPr="00F348C2">
        <w:rPr>
          <w:u w:val="double"/>
        </w:rPr>
        <w:t xml:space="preserve">(Gauger </w:t>
      </w:r>
      <w:r w:rsidR="00A83451" w:rsidRPr="00F348C2">
        <w:rPr>
          <w:u w:val="double"/>
        </w:rPr>
        <w:t>&amp;</w:t>
      </w:r>
      <w:r w:rsidR="00F54F56" w:rsidRPr="00F348C2">
        <w:rPr>
          <w:u w:val="double"/>
        </w:rPr>
        <w:t xml:space="preserve"> Vincent</w:t>
      </w:r>
      <w:r w:rsidR="00A83451" w:rsidRPr="00F348C2">
        <w:rPr>
          <w:u w:val="double"/>
        </w:rPr>
        <w:t>,</w:t>
      </w:r>
      <w:r w:rsidR="00F54F56" w:rsidRPr="00F348C2">
        <w:rPr>
          <w:u w:val="double"/>
        </w:rPr>
        <w:t xml:space="preserve"> 2020)</w:t>
      </w:r>
      <w:r w:rsidRPr="00F348C2">
        <w:t>,</w:t>
      </w:r>
      <w:r w:rsidR="00B944E7" w:rsidRPr="00F348C2">
        <w:t xml:space="preserve"> </w:t>
      </w:r>
      <w:r w:rsidRPr="00F348C2">
        <w:t xml:space="preserve">e.g. antiserum produced against H1 or H3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Pr="00F348C2">
        <w:t xml:space="preserve">, then inoculated into the </w:t>
      </w:r>
      <w:proofErr w:type="spellStart"/>
      <w:r w:rsidRPr="00F348C2">
        <w:t>allantoic</w:t>
      </w:r>
      <w:proofErr w:type="spellEnd"/>
      <w:r w:rsidRPr="00F348C2">
        <w:t xml:space="preserve"> sac of 10-day old embryonated chicken eggs or on susceptible cell lines such as the MDCK cell line. </w:t>
      </w:r>
      <w:proofErr w:type="spellStart"/>
      <w:r w:rsidRPr="00F348C2">
        <w:t>Allantoic</w:t>
      </w:r>
      <w:proofErr w:type="spellEnd"/>
      <w:r w:rsidRPr="00F348C2">
        <w:t xml:space="preserve"> fluid or cell culture supernatant is harvested 72–96 hours post-inoculation and tested for HA activity. Identity is demonstrated by the lack of HA activity in the neutralised seed, and the presence</w:t>
      </w:r>
      <w:r w:rsidRPr="0078427A">
        <w:t xml:space="preserve"> of HA activity in the non-neutralised seed. Significant antigenic differences present in a given strain that set it apart from other members of its subtype, and that purportedly have a beneficial impact on its use as a vaccine, should be confirmed.</w:t>
      </w:r>
    </w:p>
    <w:p w14:paraId="0741EB24" w14:textId="787FBD34" w:rsidR="00FD1971" w:rsidRPr="0078427A" w:rsidRDefault="00FD1971" w:rsidP="00FC1EAB">
      <w:pPr>
        <w:pStyle w:val="111Para"/>
        <w:rPr>
          <w:spacing w:val="-2"/>
        </w:rPr>
      </w:pPr>
      <w:r w:rsidRPr="0078427A">
        <w:rPr>
          <w:spacing w:val="-2"/>
        </w:rPr>
        <w:t xml:space="preserve">Factors that may contribute to instability during production, such as replication on an unusual cell line, should be investigated. If production is approved for five passages from the master seed, then sequencing of the genes for </w:t>
      </w:r>
      <w:r w:rsidRPr="00A83451">
        <w:rPr>
          <w:strike/>
          <w:spacing w:val="-2"/>
        </w:rPr>
        <w:t>H</w:t>
      </w:r>
      <w:r w:rsidR="00A83451">
        <w:rPr>
          <w:strike/>
          <w:spacing w:val="-2"/>
        </w:rPr>
        <w:t xml:space="preserve"> </w:t>
      </w:r>
      <w:r w:rsidRPr="00A83451">
        <w:rPr>
          <w:spacing w:val="-2"/>
          <w:u w:val="double"/>
        </w:rPr>
        <w:t>H</w:t>
      </w:r>
      <w:r w:rsidR="006E143B" w:rsidRPr="00A83451">
        <w:rPr>
          <w:spacing w:val="-2"/>
          <w:u w:val="double"/>
        </w:rPr>
        <w:t>A</w:t>
      </w:r>
      <w:r w:rsidRPr="0078427A">
        <w:rPr>
          <w:spacing w:val="-2"/>
        </w:rPr>
        <w:t xml:space="preserve"> and </w:t>
      </w:r>
      <w:r w:rsidRPr="00A83451">
        <w:rPr>
          <w:strike/>
          <w:spacing w:val="-2"/>
        </w:rPr>
        <w:t>N</w:t>
      </w:r>
      <w:r w:rsidR="00A83451">
        <w:rPr>
          <w:strike/>
          <w:spacing w:val="-2"/>
        </w:rPr>
        <w:t xml:space="preserve"> </w:t>
      </w:r>
      <w:r w:rsidRPr="00A83451">
        <w:rPr>
          <w:spacing w:val="-2"/>
          <w:u w:val="double"/>
        </w:rPr>
        <w:t>N</w:t>
      </w:r>
      <w:r w:rsidR="006E143B" w:rsidRPr="00A83451">
        <w:rPr>
          <w:spacing w:val="-2"/>
          <w:u w:val="double"/>
        </w:rPr>
        <w:t>A</w:t>
      </w:r>
      <w:r w:rsidRPr="0078427A">
        <w:rPr>
          <w:spacing w:val="-2"/>
        </w:rPr>
        <w:t xml:space="preserve"> at the maximum passage may be warranted to confirm the stability of the viral seed.</w:t>
      </w:r>
    </w:p>
    <w:p w14:paraId="06E67217" w14:textId="77777777" w:rsidR="0034737C" w:rsidRPr="0078427A" w:rsidRDefault="008D319C" w:rsidP="00FC1EAB">
      <w:pPr>
        <w:pStyle w:val="111"/>
      </w:pPr>
      <w:r w:rsidRPr="0078427A">
        <w:t>2.1.2.</w:t>
      </w:r>
      <w:r w:rsidR="0034737C" w:rsidRPr="0078427A">
        <w:tab/>
        <w:t>Quality criteria (sterility, purity, freedom from extraneous agents)</w:t>
      </w:r>
    </w:p>
    <w:p w14:paraId="51B37DB3" w14:textId="15FC3E69" w:rsidR="00EE335B" w:rsidRPr="0078427A" w:rsidRDefault="00EE335B" w:rsidP="00FC1EAB">
      <w:pPr>
        <w:pStyle w:val="111Para"/>
      </w:pPr>
      <w:r w:rsidRPr="0078427A">
        <w:t xml:space="preserve">The purity of the seed and cells to be used for vaccine production must be demonstrated. The MSV should be free from adventitious agents, bacteria, or </w:t>
      </w:r>
      <w:r w:rsidRPr="0078427A">
        <w:rPr>
          <w:i/>
          <w:iCs/>
        </w:rPr>
        <w:t>Mycoplasma</w:t>
      </w:r>
      <w:r w:rsidRPr="0078427A">
        <w:t xml:space="preserve">, using tests known to be sensitive for detection of these microorganisms. The test aliquot should be representative of a titre adequate for vaccine production, but not such a high titre that hyperimmune antisera are unable to neutralise seed virus during purity testing. Seed virus is neutralised with monospecific antiserum or monoclonal antibody against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3130BB" w:rsidRPr="0078427A">
        <w:t xml:space="preserve"> </w:t>
      </w:r>
      <w:r w:rsidRPr="0078427A">
        <w:t xml:space="preserve">and the virus/antibody mixture is cultured on several types of cell line monolayers. Cultures are </w:t>
      </w:r>
      <w:proofErr w:type="spellStart"/>
      <w:r w:rsidRPr="0078427A">
        <w:t>subpassaged</w:t>
      </w:r>
      <w:proofErr w:type="spellEnd"/>
      <w:r w:rsidRPr="0078427A">
        <w:t xml:space="preserve"> at 7-day intervals for a total of at least 14 days, then tested for cytopathogenic and </w:t>
      </w:r>
      <w:proofErr w:type="spellStart"/>
      <w:r w:rsidRPr="0078427A">
        <w:t>haemadsorbing</w:t>
      </w:r>
      <w:proofErr w:type="spellEnd"/>
      <w:r w:rsidRPr="0078427A">
        <w:t xml:space="preserve"> agents.</w:t>
      </w:r>
    </w:p>
    <w:p w14:paraId="6DEA0F58" w14:textId="77777777" w:rsidR="0034737C" w:rsidRPr="0078427A" w:rsidRDefault="008D319C" w:rsidP="00FC1EAB">
      <w:pPr>
        <w:pStyle w:val="11"/>
      </w:pPr>
      <w:r w:rsidRPr="0078427A">
        <w:t>2.2.</w:t>
      </w:r>
      <w:r w:rsidR="0034737C" w:rsidRPr="0078427A">
        <w:tab/>
        <w:t>Method of manufacture</w:t>
      </w:r>
    </w:p>
    <w:p w14:paraId="475BA292" w14:textId="77777777" w:rsidR="0034737C" w:rsidRPr="0078427A" w:rsidRDefault="008D319C" w:rsidP="00FC1EAB">
      <w:pPr>
        <w:pStyle w:val="111"/>
      </w:pPr>
      <w:r w:rsidRPr="0078427A">
        <w:t>2.2.1.</w:t>
      </w:r>
      <w:r w:rsidR="0034737C" w:rsidRPr="0078427A">
        <w:tab/>
        <w:t>Procedure</w:t>
      </w:r>
    </w:p>
    <w:p w14:paraId="2178A1C5" w14:textId="77508EFD" w:rsidR="00EE335B" w:rsidRPr="0078427A" w:rsidRDefault="00EE335B" w:rsidP="00FC1EAB">
      <w:pPr>
        <w:pStyle w:val="111Para"/>
      </w:pPr>
      <w:r w:rsidRPr="0078427A">
        <w:t xml:space="preserve">Once the vaccine is shown to be efficacious, and the proposed conditions for production are acceptable to regulatory authorities, approval may be </w:t>
      </w:r>
      <w:r w:rsidR="00C515CE" w:rsidRPr="0078427A">
        <w:t>granted to manufacture vaccine</w:t>
      </w:r>
      <w:r w:rsidR="001863C0">
        <w:t xml:space="preserve"> </w:t>
      </w:r>
      <w:r w:rsidR="00F54F56" w:rsidRPr="00A83451">
        <w:rPr>
          <w:u w:val="double"/>
        </w:rPr>
        <w:t>dependent on local requirements</w:t>
      </w:r>
      <w:r w:rsidR="001863C0">
        <w:t xml:space="preserve">.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935C1F" w:rsidRPr="0078427A">
        <w:t xml:space="preserve"> </w:t>
      </w:r>
      <w:r w:rsidRPr="0078427A">
        <w:t xml:space="preserve">can be grown in eggs or in cell culture. Selection of a culture method is dependent on the degree of virus adaptation, growth in medium, rate of mutation, and viral yield in the specific culture system.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1863C0" w:rsidRPr="0078427A">
        <w:t xml:space="preserve"> </w:t>
      </w:r>
      <w:r w:rsidRPr="0078427A">
        <w:t>vaccine products should be limited to five passages from the MSV to avoid genet</w:t>
      </w:r>
      <w:r w:rsidR="006F0CEB" w:rsidRPr="0078427A">
        <w:t xml:space="preserve">ic/antigenic variation. </w:t>
      </w:r>
      <w:r w:rsidRPr="0078427A">
        <w:t>Generally, large-scale monolayer or suspension cell systems are operated under strict temperature-controlled, aseptic conditions and defined production methods, to assure lot-to-lot consistency. When the virus has reached its maximum titre, as determined by HA, CPE, fluorescent antibody assay, or other approved technique, the virus is clarified, filtered, and inactivated. Several inactivating agents have been used successfully, including formalin</w:t>
      </w:r>
      <w:r w:rsidR="00F54F56" w:rsidRPr="00A83451">
        <w:rPr>
          <w:u w:val="double"/>
        </w:rPr>
        <w:t>, beta-propiolactone</w:t>
      </w:r>
      <w:r w:rsidRPr="0078427A">
        <w:t xml:space="preserve"> or binary ethylenimine. Typically,</w:t>
      </w:r>
      <w:r w:rsidR="00A83451">
        <w:t xml:space="preserve"> </w:t>
      </w:r>
      <w:r w:rsidR="00515BE4" w:rsidRPr="00A83451">
        <w:rPr>
          <w:u w:val="double"/>
        </w:rPr>
        <w:t>an approved</w:t>
      </w:r>
      <w:r w:rsidR="00515BE4" w:rsidRPr="0078427A">
        <w:t xml:space="preserve"> </w:t>
      </w:r>
      <w:r w:rsidRPr="0078427A">
        <w:t>adjuvant is added to enhance the immune response.</w:t>
      </w:r>
      <w:r w:rsidR="002C237E" w:rsidRPr="0078427A">
        <w:t xml:space="preserve"> </w:t>
      </w:r>
    </w:p>
    <w:p w14:paraId="2BE2B72B" w14:textId="77777777" w:rsidR="0034737C" w:rsidRPr="0078427A" w:rsidRDefault="008D319C" w:rsidP="00FC1EAB">
      <w:pPr>
        <w:pStyle w:val="111"/>
      </w:pPr>
      <w:r w:rsidRPr="0078427A">
        <w:t>2.2.2.</w:t>
      </w:r>
      <w:r w:rsidR="0034737C" w:rsidRPr="0078427A">
        <w:tab/>
        <w:t>Requirements for substrates and media</w:t>
      </w:r>
    </w:p>
    <w:p w14:paraId="3399B3BB" w14:textId="65084F86" w:rsidR="00EE335B" w:rsidRPr="0078427A" w:rsidRDefault="00935C1F" w:rsidP="00FC1EAB">
      <w:pPr>
        <w:pStyle w:val="111Para"/>
      </w:pPr>
      <w:r w:rsidRPr="0078427A">
        <w:t>Cells are</w:t>
      </w:r>
      <w:r w:rsidR="00EE335B" w:rsidRPr="0078427A">
        <w:t xml:space="preserve"> examined for adventitious viruses that may have infected the cells or seed during previous passages. Potential contaminants include bovine viral diarrhoea virus, reovirus, rabies virus, Aujeszky’s disease (pseudorabies) virus, transmissible gastroenteritis virus, porcine respiratory coronavirus, porcine parvovirus, porcine adenovirus, haemagglutinating encephalomyelitis virus, porcine rotavirus, porcine circovirus, and porcine reproductive and respiratory syndrome virus. Cell lines on which the seed is tested include: an African green monkey kidney (Vero) cell line (rabies and reoviruses), a porcine cell line, a cell line of the species of cells used to propagate the seed, if not of porcine origin, and cell lines for any other species through which the seed has been passaged. Additionally, a cell line highly permissive for bovine viral diarrhoea virus, types 1 and 2, is recommended. Bovine viral diarrhoea virus is a potential contaminant introduced through the use of </w:t>
      </w:r>
      <w:r w:rsidR="00096F57">
        <w:t>FBS</w:t>
      </w:r>
      <w:r w:rsidR="00EE335B" w:rsidRPr="0078427A">
        <w:t xml:space="preserve"> in cell culture systems.</w:t>
      </w:r>
    </w:p>
    <w:p w14:paraId="2A90CEDF" w14:textId="77777777" w:rsidR="0034737C" w:rsidRPr="0078427A" w:rsidRDefault="008D319C" w:rsidP="00FC1EAB">
      <w:pPr>
        <w:pStyle w:val="111"/>
      </w:pPr>
      <w:r w:rsidRPr="0078427A">
        <w:t>2.2.3.</w:t>
      </w:r>
      <w:r w:rsidR="0034737C" w:rsidRPr="0078427A">
        <w:tab/>
        <w:t>In</w:t>
      </w:r>
      <w:r w:rsidR="00BE3151" w:rsidRPr="0078427A">
        <w:t>-</w:t>
      </w:r>
      <w:r w:rsidR="0034737C" w:rsidRPr="0078427A">
        <w:t>process controls</w:t>
      </w:r>
    </w:p>
    <w:p w14:paraId="105D14DC" w14:textId="77777777" w:rsidR="00EE335B" w:rsidRPr="0078427A" w:rsidRDefault="00EE335B" w:rsidP="00FC1EAB">
      <w:pPr>
        <w:pStyle w:val="111Para"/>
      </w:pPr>
      <w:r w:rsidRPr="0078427A">
        <w:t>Cell cultures should be checked macroscopically for abnormalities or signs of contamination and discarded if unsatisfactory. A lot is ready to harvest when viral CPE has reached 80–90%. Virus concentration can be assessed using antigenic mass or infectivity assays.</w:t>
      </w:r>
    </w:p>
    <w:p w14:paraId="5DF5F936" w14:textId="77777777" w:rsidR="0034737C" w:rsidRPr="0078427A" w:rsidRDefault="008D319C" w:rsidP="00FC1EAB">
      <w:pPr>
        <w:pStyle w:val="111"/>
      </w:pPr>
      <w:r w:rsidRPr="0078427A">
        <w:t>2.2.4.</w:t>
      </w:r>
      <w:r w:rsidR="0034737C" w:rsidRPr="0078427A">
        <w:tab/>
        <w:t>Final product batch tests</w:t>
      </w:r>
      <w:r w:rsidR="00651C37" w:rsidRPr="0078427A">
        <w:t xml:space="preserve"> </w:t>
      </w:r>
    </w:p>
    <w:p w14:paraId="40667CC9" w14:textId="77777777" w:rsidR="00EE335B" w:rsidRPr="0078427A" w:rsidRDefault="00EE335B" w:rsidP="00FC1EAB">
      <w:pPr>
        <w:pStyle w:val="111Para"/>
      </w:pPr>
      <w:r w:rsidRPr="0078427A">
        <w:t>Vaccine candidates should be shown to be pure, safe, potent, and efficacious.</w:t>
      </w:r>
    </w:p>
    <w:p w14:paraId="36CE01A3" w14:textId="77777777" w:rsidR="0034737C" w:rsidRPr="0078427A" w:rsidRDefault="008D319C" w:rsidP="00FC1EAB">
      <w:pPr>
        <w:pStyle w:val="i"/>
      </w:pPr>
      <w:r w:rsidRPr="0078427A">
        <w:t>i)</w:t>
      </w:r>
      <w:r w:rsidRPr="0078427A">
        <w:tab/>
      </w:r>
      <w:r w:rsidR="0034737C" w:rsidRPr="0078427A">
        <w:t>Sterility and purity</w:t>
      </w:r>
    </w:p>
    <w:p w14:paraId="1821A328" w14:textId="65720BCC" w:rsidR="00EE335B" w:rsidRPr="0078427A" w:rsidRDefault="00EE335B" w:rsidP="00FC1EAB">
      <w:pPr>
        <w:pStyle w:val="afourthpara"/>
      </w:pPr>
      <w:r w:rsidRPr="0078427A">
        <w:t xml:space="preserve">During production, tests for bacteria, </w:t>
      </w:r>
      <w:r w:rsidRPr="0078427A">
        <w:rPr>
          <w:i/>
        </w:rPr>
        <w:t>Mycoplasma</w:t>
      </w:r>
      <w:r w:rsidRPr="0078427A">
        <w:t>, and fungal contamination should be conducted on both inactivated and live vaccine harvest lots and confirmed on the completed product (see Chapter 1.1.</w:t>
      </w:r>
      <w:r w:rsidR="005B5F90" w:rsidRPr="0078427A">
        <w:t>9</w:t>
      </w:r>
      <w:r w:rsidRPr="0078427A">
        <w:t xml:space="preserve"> </w:t>
      </w:r>
      <w:r w:rsidRPr="0078427A">
        <w:rPr>
          <w:i/>
        </w:rPr>
        <w:t>Tests for sterility and freedom from contamination</w:t>
      </w:r>
      <w:r w:rsidR="00461EDC" w:rsidRPr="0078427A">
        <w:rPr>
          <w:i/>
        </w:rPr>
        <w:t xml:space="preserve"> of biological materials intended for veterinary use</w:t>
      </w:r>
      <w:r w:rsidRPr="0078427A">
        <w:t>).</w:t>
      </w:r>
    </w:p>
    <w:p w14:paraId="5D7D004F" w14:textId="77777777" w:rsidR="0034737C" w:rsidRPr="0078427A" w:rsidRDefault="008D319C" w:rsidP="00FC1EAB">
      <w:pPr>
        <w:pStyle w:val="i"/>
      </w:pPr>
      <w:r w:rsidRPr="0078427A">
        <w:t>ii)</w:t>
      </w:r>
      <w:r w:rsidRPr="0078427A">
        <w:tab/>
      </w:r>
      <w:r w:rsidR="0034737C" w:rsidRPr="0078427A">
        <w:t>Safety</w:t>
      </w:r>
    </w:p>
    <w:p w14:paraId="1F81BB2E" w14:textId="77777777" w:rsidR="00EE335B" w:rsidRPr="0078427A" w:rsidRDefault="00EE335B" w:rsidP="00FC1EAB">
      <w:pPr>
        <w:pStyle w:val="afourthpara"/>
      </w:pPr>
      <w:r w:rsidRPr="0078427A">
        <w:t xml:space="preserve">An inactivation kinetics study should be conducted using the approved inactivating agent on a viral lot with a titre greater than the maximum production titre and grown using the approved production method. This study should demonstrate that the inactivation method is adequate to assure complete inactivation of virus. Samples taken at regular timed intervals during inactivation, </w:t>
      </w:r>
      <w:r w:rsidR="003E753E" w:rsidRPr="0078427A">
        <w:t>and then</w:t>
      </w:r>
      <w:r w:rsidRPr="0078427A">
        <w:t xml:space="preserve"> inoculated on to a susceptible cell line or into the </w:t>
      </w:r>
      <w:proofErr w:type="spellStart"/>
      <w:r w:rsidRPr="0078427A">
        <w:t>allantoic</w:t>
      </w:r>
      <w:proofErr w:type="spellEnd"/>
      <w:r w:rsidRPr="0078427A">
        <w:t xml:space="preserve"> sac of </w:t>
      </w:r>
      <w:proofErr w:type="spellStart"/>
      <w:r w:rsidRPr="0078427A">
        <w:t>embyonated</w:t>
      </w:r>
      <w:proofErr w:type="spellEnd"/>
      <w:r w:rsidRPr="0078427A">
        <w:t xml:space="preserve"> eggs, should indicate a linear and complete loss of titre by the end of the inactivation process. This is represented as less than one infectious particle per 10</w:t>
      </w:r>
      <w:r w:rsidRPr="0078427A">
        <w:rPr>
          <w:vertAlign w:val="superscript"/>
        </w:rPr>
        <w:t>4</w:t>
      </w:r>
      <w:r w:rsidRPr="0078427A">
        <w:t xml:space="preserve"> litres of fluids following inactivation.</w:t>
      </w:r>
    </w:p>
    <w:p w14:paraId="4EF69D71" w14:textId="7823C1CB" w:rsidR="0034737C" w:rsidRPr="0078427A" w:rsidRDefault="008D319C" w:rsidP="00FC1EAB">
      <w:pPr>
        <w:pStyle w:val="i"/>
      </w:pPr>
      <w:r w:rsidRPr="0078427A">
        <w:t>iii)</w:t>
      </w:r>
      <w:r w:rsidRPr="0078427A">
        <w:tab/>
      </w:r>
      <w:r w:rsidR="0034737C" w:rsidRPr="0078427A">
        <w:t>Batch potency</w:t>
      </w:r>
    </w:p>
    <w:p w14:paraId="6602C7B3" w14:textId="77777777" w:rsidR="00FD1971" w:rsidRPr="0078427A" w:rsidRDefault="00FD1971" w:rsidP="00FC1EAB">
      <w:pPr>
        <w:pStyle w:val="afourthpara"/>
      </w:pPr>
      <w:r w:rsidRPr="0078427A">
        <w:t>During production, antigen content is measured to establish that minimum bulk titres have been achieved. Antigen content is generally measured before inactivation and prior to further processing. Relative potency ELISA, HA, and HI are among the assays that can be used to determine antigen content in final product. It is necessary to confirm the sensitivity, specificity, reproducibility, and ruggedness of such assays.</w:t>
      </w:r>
    </w:p>
    <w:p w14:paraId="13B3FB17" w14:textId="1EB7A804" w:rsidR="00D0025E" w:rsidRPr="002927FD" w:rsidRDefault="00D0025E" w:rsidP="00FC1EAB">
      <w:pPr>
        <w:pStyle w:val="afourthpara"/>
      </w:pPr>
      <w:r w:rsidRPr="0078427A">
        <w:rPr>
          <w:spacing w:val="-2"/>
        </w:rPr>
        <w:t>The potency assay established at the time of the minimum antigen protection study should be used to evaluate new lots for release. The assay needs to be specific and reproducible. It must reliably detect vaccines that are not sufficiently potent. If laboratory animal serology</w:t>
      </w:r>
      <w:r w:rsidR="00962FE4" w:rsidRPr="0078427A">
        <w:rPr>
          <w:spacing w:val="-2"/>
        </w:rPr>
        <w:t xml:space="preserve"> </w:t>
      </w:r>
      <w:r w:rsidRPr="0078427A">
        <w:rPr>
          <w:spacing w:val="-2"/>
        </w:rPr>
        <w:t>is used instead of swine serology, it should first be demonstrated that vaccination of the laboratory animal induces a specific, sensitive, dose-dependent response as measured in the potency assay and is correlated to protection in swine</w:t>
      </w:r>
      <w:r w:rsidR="00A83451">
        <w:rPr>
          <w:spacing w:val="-2"/>
        </w:rPr>
        <w:t xml:space="preserve">. </w:t>
      </w:r>
      <w:r w:rsidR="00B63607" w:rsidRPr="00A83451">
        <w:rPr>
          <w:spacing w:val="-2"/>
          <w:u w:val="double"/>
        </w:rPr>
        <w:t>A standard alternative is HAU or guinea</w:t>
      </w:r>
      <w:r w:rsidR="00A94E48">
        <w:rPr>
          <w:spacing w:val="-2"/>
          <w:u w:val="double"/>
        </w:rPr>
        <w:t>-</w:t>
      </w:r>
      <w:r w:rsidR="00B63607" w:rsidRPr="00A83451">
        <w:rPr>
          <w:spacing w:val="-2"/>
          <w:u w:val="double"/>
        </w:rPr>
        <w:t>pig neutralisation units or GMNU (geometric mean of neutralising units induced in guinea</w:t>
      </w:r>
      <w:r w:rsidR="00A94E48">
        <w:rPr>
          <w:spacing w:val="-2"/>
          <w:u w:val="double"/>
        </w:rPr>
        <w:t>-</w:t>
      </w:r>
      <w:r w:rsidR="00B63607" w:rsidRPr="00A83451">
        <w:rPr>
          <w:spacing w:val="-2"/>
          <w:u w:val="double"/>
        </w:rPr>
        <w:t>pigs after two immunisations with 0.5</w:t>
      </w:r>
      <w:r w:rsidR="00F60B0D">
        <w:rPr>
          <w:spacing w:val="-2"/>
          <w:u w:val="double"/>
        </w:rPr>
        <w:t xml:space="preserve"> </w:t>
      </w:r>
      <w:r w:rsidR="00B63607" w:rsidRPr="00A83451">
        <w:rPr>
          <w:spacing w:val="-2"/>
          <w:u w:val="double"/>
        </w:rPr>
        <w:t>ml of vaccine).</w:t>
      </w:r>
    </w:p>
    <w:p w14:paraId="7AB46BC2" w14:textId="20364F94" w:rsidR="0034737C" w:rsidRPr="00737AFD" w:rsidRDefault="008D319C" w:rsidP="00FC1EAB">
      <w:pPr>
        <w:pStyle w:val="11"/>
      </w:pPr>
      <w:r w:rsidRPr="00737AFD">
        <w:t>2.3.</w:t>
      </w:r>
      <w:r w:rsidR="0034737C" w:rsidRPr="00737AFD">
        <w:tab/>
        <w:t xml:space="preserve">Requirements for </w:t>
      </w:r>
      <w:r w:rsidR="0034737C" w:rsidRPr="00D959DD">
        <w:rPr>
          <w:strike/>
        </w:rPr>
        <w:t>authorisation</w:t>
      </w:r>
      <w:r w:rsidR="00D959DD">
        <w:rPr>
          <w:strike/>
        </w:rPr>
        <w:t xml:space="preserve"> </w:t>
      </w:r>
      <w:r w:rsidR="00A57BA6" w:rsidRPr="00D959DD">
        <w:rPr>
          <w:u w:val="double"/>
        </w:rPr>
        <w:t>regulatory approval</w:t>
      </w:r>
    </w:p>
    <w:p w14:paraId="7696D979" w14:textId="77777777" w:rsidR="0034737C" w:rsidRPr="0078427A" w:rsidRDefault="008D319C" w:rsidP="00FC1EAB">
      <w:pPr>
        <w:pStyle w:val="111"/>
      </w:pPr>
      <w:r w:rsidRPr="0078427A">
        <w:t>2.3.1.</w:t>
      </w:r>
      <w:r w:rsidR="0034737C" w:rsidRPr="0078427A">
        <w:tab/>
        <w:t>Safety requirements</w:t>
      </w:r>
    </w:p>
    <w:p w14:paraId="1421FBA8" w14:textId="77777777" w:rsidR="0034737C" w:rsidRPr="0078427A" w:rsidRDefault="008D319C" w:rsidP="00FC1EAB">
      <w:pPr>
        <w:pStyle w:val="i"/>
      </w:pPr>
      <w:r w:rsidRPr="0078427A">
        <w:t>i)</w:t>
      </w:r>
      <w:r w:rsidRPr="0078427A">
        <w:tab/>
      </w:r>
      <w:r w:rsidR="0034737C" w:rsidRPr="0078427A">
        <w:t>Target and non-target animal safety</w:t>
      </w:r>
    </w:p>
    <w:p w14:paraId="76C029E1" w14:textId="565BA181" w:rsidR="00D0025E" w:rsidRPr="0078427A" w:rsidRDefault="00935C1F" w:rsidP="00FC1EAB">
      <w:pPr>
        <w:pStyle w:val="afourthpara"/>
      </w:pPr>
      <w:r w:rsidRPr="0078427A">
        <w:t>Final container samples of completed product from inactivated vaccines should be tested in young mice</w:t>
      </w:r>
      <w:r w:rsidR="00EF6E45" w:rsidRPr="0078427A">
        <w:t xml:space="preserve"> for safety. </w:t>
      </w:r>
      <w:r w:rsidR="00D0025E" w:rsidRPr="0078427A">
        <w:t xml:space="preserve">Generally, healthy pigs of weaning age or older and pregnant sows at any stage of gestation may be safely vaccinated with inactivated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430A25" w:rsidRPr="0078427A">
        <w:t xml:space="preserve"> </w:t>
      </w:r>
      <w:r w:rsidR="00D0025E" w:rsidRPr="0078427A">
        <w:t xml:space="preserve">vaccines. Final product may be evaluated in the host animal using two animals of the minimum age recommended for use, according to the instructions given on the label; the animals are observed for 21 days. Field safety studies conducted on vaccinates, in at least three divergent geographical areas, with at least 300 animals per area, are also recommended. </w:t>
      </w:r>
    </w:p>
    <w:p w14:paraId="45139260" w14:textId="77777777" w:rsidR="0034737C" w:rsidRPr="0078427A" w:rsidRDefault="008D319C" w:rsidP="00FC1EAB">
      <w:pPr>
        <w:pStyle w:val="i"/>
      </w:pPr>
      <w:r w:rsidRPr="0078427A">
        <w:t>ii)</w:t>
      </w:r>
      <w:r w:rsidRPr="0078427A">
        <w:tab/>
      </w:r>
      <w:r w:rsidR="0034737C" w:rsidRPr="0078427A">
        <w:t>Reversion-to-virulence for attenuated/live vaccines</w:t>
      </w:r>
    </w:p>
    <w:p w14:paraId="1AE34D76" w14:textId="6F3E7B8F" w:rsidR="00D0025E" w:rsidRPr="0078427A" w:rsidRDefault="00D0025E" w:rsidP="00FC1EAB">
      <w:pPr>
        <w:pStyle w:val="afourthpara"/>
      </w:pPr>
      <w:r w:rsidRPr="0078427A">
        <w:t>Reversion</w:t>
      </w:r>
      <w:r w:rsidR="00420A36" w:rsidRPr="0078427A">
        <w:t>-</w:t>
      </w:r>
      <w:r w:rsidRPr="0078427A">
        <w:t>to</w:t>
      </w:r>
      <w:r w:rsidR="00420A36" w:rsidRPr="0078427A">
        <w:t>-</w:t>
      </w:r>
      <w:r w:rsidRPr="0078427A">
        <w:t>virulence for live viral vaccines is often demonstrated by back passag</w:t>
      </w:r>
      <w:r w:rsidR="00EF6E45" w:rsidRPr="0078427A">
        <w:t xml:space="preserve">e through susceptible species. </w:t>
      </w:r>
      <w:r w:rsidRPr="0078427A">
        <w:t>Virus is isolated from the vaccinated animal and the isolated virus is then used to</w:t>
      </w:r>
      <w:r w:rsidR="00420A36" w:rsidRPr="0078427A">
        <w:t xml:space="preserve"> inoculate additional animals. </w:t>
      </w:r>
      <w:r w:rsidRPr="0078427A">
        <w:t xml:space="preserve">Sequential passage through animals should show that animals remain clinically healthy with no demonstration of typical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89522B" w:rsidRPr="0078427A">
        <w:t>-S</w:t>
      </w:r>
      <w:r w:rsidR="002838B6" w:rsidRPr="0078427A">
        <w:t xml:space="preserve"> </w:t>
      </w:r>
      <w:r w:rsidR="00C55DC7" w:rsidRPr="0078427A">
        <w:t>signs</w:t>
      </w:r>
      <w:r w:rsidR="002838B6" w:rsidRPr="0078427A">
        <w:t>.</w:t>
      </w:r>
    </w:p>
    <w:p w14:paraId="1D1F6084" w14:textId="77777777" w:rsidR="0034737C" w:rsidRPr="0078427A" w:rsidRDefault="008D319C" w:rsidP="00FC1EAB">
      <w:pPr>
        <w:pStyle w:val="i"/>
      </w:pPr>
      <w:r w:rsidRPr="0078427A">
        <w:t>iii)</w:t>
      </w:r>
      <w:r w:rsidRPr="0078427A">
        <w:tab/>
      </w:r>
      <w:r w:rsidR="0034737C" w:rsidRPr="0078427A">
        <w:t>Environmental consideration</w:t>
      </w:r>
    </w:p>
    <w:p w14:paraId="57C667B7" w14:textId="66C5D87D" w:rsidR="00FD1971" w:rsidRPr="0078427A" w:rsidRDefault="00FD1971" w:rsidP="00FC1EAB">
      <w:pPr>
        <w:pStyle w:val="afourthpara"/>
      </w:pPr>
      <w:r w:rsidRPr="0078427A">
        <w:t xml:space="preserve">Inactivated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C55DC7" w:rsidRPr="0078427A">
        <w:t xml:space="preserve"> </w:t>
      </w:r>
      <w:r w:rsidRPr="0078427A">
        <w:t xml:space="preserve">vaccines present no </w:t>
      </w:r>
      <w:r w:rsidRPr="00A83451">
        <w:rPr>
          <w:strike/>
        </w:rPr>
        <w:t>special</w:t>
      </w:r>
      <w:r w:rsidR="00A83451">
        <w:rPr>
          <w:strike/>
        </w:rPr>
        <w:t xml:space="preserve"> </w:t>
      </w:r>
      <w:r w:rsidR="008F5C16" w:rsidRPr="00A83451">
        <w:rPr>
          <w:u w:val="double"/>
        </w:rPr>
        <w:t>particular</w:t>
      </w:r>
      <w:r w:rsidR="008F5C16" w:rsidRPr="0078427A">
        <w:t xml:space="preserve"> </w:t>
      </w:r>
      <w:r w:rsidRPr="0078427A">
        <w:t xml:space="preserve">danger to the user, although accidental inoculation may result in an adverse reaction </w:t>
      </w:r>
      <w:r w:rsidR="00EF6E45" w:rsidRPr="0078427A">
        <w:t>caused by</w:t>
      </w:r>
      <w:r w:rsidRPr="0078427A">
        <w:t xml:space="preserve"> the adjuvant and secondary components of the vaccine.</w:t>
      </w:r>
      <w:r w:rsidR="00EF6E45" w:rsidRPr="0078427A">
        <w:t xml:space="preserve"> </w:t>
      </w:r>
      <w:r w:rsidRPr="0078427A">
        <w:t>Modified live virus vaccines may pose a hazard to the user depending on the level of inactivation of the virus</w:t>
      </w:r>
      <w:r w:rsidR="00CE0760" w:rsidRPr="0078427A">
        <w:t xml:space="preserve"> and the susceptibility of humans to the swine-adapted virus</w:t>
      </w:r>
      <w:r w:rsidRPr="0078427A">
        <w:t xml:space="preserve">. </w:t>
      </w:r>
    </w:p>
    <w:p w14:paraId="7185C76C" w14:textId="29FDC86D" w:rsidR="00FD1971" w:rsidRPr="0078427A" w:rsidRDefault="00FD1971" w:rsidP="00FC1EAB">
      <w:pPr>
        <w:pStyle w:val="afourthpara"/>
      </w:pPr>
      <w:r w:rsidRPr="0078427A">
        <w:t xml:space="preserve">Preservatives should be avoided if possible, and where not possible, should be limited to the lowest concentration possible. The most common preservative is </w:t>
      </w:r>
      <w:proofErr w:type="spellStart"/>
      <w:r w:rsidRPr="0078427A">
        <w:t>thimerosol</w:t>
      </w:r>
      <w:proofErr w:type="spellEnd"/>
      <w:r w:rsidRPr="0078427A">
        <w:t>, at a final concentration not to exceed 0.01% (1/10,000).</w:t>
      </w:r>
      <w:r w:rsidR="00EF6E45" w:rsidRPr="0078427A">
        <w:t xml:space="preserve"> </w:t>
      </w:r>
      <w:r w:rsidRPr="0078427A">
        <w:t xml:space="preserve">Antibiotics may be used as preservatives in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C55DC7" w:rsidRPr="0078427A">
        <w:t xml:space="preserve"> </w:t>
      </w:r>
      <w:r w:rsidRPr="0078427A">
        <w:t xml:space="preserve">vaccines but are limited as to kinds and amounts. Also restricted are residual antibiotics from cell culture media that may be present in the final product. For example, the total amount of preservative and residual gentamicin is not to </w:t>
      </w:r>
      <w:r w:rsidRPr="009E2B08">
        <w:t xml:space="preserve">exceed 30 </w:t>
      </w:r>
      <w:r w:rsidRPr="009E2B08">
        <w:rPr>
          <w:strike/>
        </w:rPr>
        <w:t>mcg per</w:t>
      </w:r>
      <w:r w:rsidR="009E2B08" w:rsidRPr="009E2B08">
        <w:rPr>
          <w:strike/>
        </w:rPr>
        <w:t xml:space="preserve"> </w:t>
      </w:r>
      <w:r w:rsidR="002225A7" w:rsidRPr="009E2B08">
        <w:rPr>
          <w:rFonts w:ascii="Calibri" w:hAnsi="Calibri" w:cs="Calibri"/>
          <w:u w:val="double"/>
        </w:rPr>
        <w:t>µ</w:t>
      </w:r>
      <w:r w:rsidR="002225A7" w:rsidRPr="009E2B08">
        <w:rPr>
          <w:rFonts w:cs="Calibri"/>
          <w:u w:val="double"/>
        </w:rPr>
        <w:t>g/</w:t>
      </w:r>
      <w:r w:rsidRPr="009E2B08">
        <w:t>ml of</w:t>
      </w:r>
      <w:r w:rsidRPr="0078427A">
        <w:t xml:space="preserve"> vaccine.</w:t>
      </w:r>
    </w:p>
    <w:p w14:paraId="34406250" w14:textId="77777777" w:rsidR="00FD1971" w:rsidRPr="0078427A" w:rsidRDefault="00FD1971" w:rsidP="00FC1EAB">
      <w:pPr>
        <w:pStyle w:val="afourthpara"/>
      </w:pPr>
      <w:r w:rsidRPr="0078427A">
        <w:t>Vaccine bottles, syringes, and needles may pose an environmental hazard for vaccines u</w:t>
      </w:r>
      <w:r w:rsidR="00AF0EA6" w:rsidRPr="0078427A">
        <w:t>si</w:t>
      </w:r>
      <w:r w:rsidRPr="0078427A">
        <w:t>ng adjuvants or preservatives and for modified live virus vaccines. Instructions for disposal should be included within the vaccine packaging information and based on current environmental regulations in the country of use.</w:t>
      </w:r>
    </w:p>
    <w:p w14:paraId="25085614" w14:textId="77777777" w:rsidR="0034737C" w:rsidRPr="0078427A" w:rsidRDefault="008D319C" w:rsidP="00FC1EAB">
      <w:pPr>
        <w:pStyle w:val="111"/>
      </w:pPr>
      <w:r w:rsidRPr="0078427A">
        <w:t>2.3.2.</w:t>
      </w:r>
      <w:r w:rsidR="0034737C" w:rsidRPr="0078427A">
        <w:tab/>
        <w:t>Efficacy requirements</w:t>
      </w:r>
    </w:p>
    <w:p w14:paraId="4BDB0DE3" w14:textId="0C32052C" w:rsidR="0034737C" w:rsidRPr="0078427A" w:rsidRDefault="008D319C" w:rsidP="00CE0760">
      <w:pPr>
        <w:pStyle w:val="i"/>
      </w:pPr>
      <w:r w:rsidRPr="0078427A">
        <w:t>i)</w:t>
      </w:r>
      <w:r w:rsidRPr="0078427A">
        <w:tab/>
      </w:r>
      <w:r w:rsidR="0034737C" w:rsidRPr="0078427A">
        <w:t>For animal production</w:t>
      </w:r>
    </w:p>
    <w:p w14:paraId="2DB0A864" w14:textId="159E2EA5" w:rsidR="00D0025E" w:rsidRPr="0078427A" w:rsidRDefault="00FD1971" w:rsidP="00FC1EAB">
      <w:pPr>
        <w:pStyle w:val="afourthpara"/>
      </w:pPr>
      <w:r w:rsidRPr="0078427A">
        <w:t xml:space="preserve">A vaccination/challenge study in swine, using homologous and heterologous challenge strains, will indicate the degree of protection afforded by the vaccine. Swine used in vaccination/challenge studies should be free of antibodies against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1863C0" w:rsidRPr="0078427A">
        <w:t xml:space="preserve"> </w:t>
      </w:r>
      <w:r w:rsidRPr="0078427A">
        <w:t xml:space="preserve">at the start of the experiments. Vaccination/challenge studies should be conducted using virus produced by the intended production method, at the maximum viral passage permitted, and using swine of the minimum recommended age listed on the label. Initially, lots are formulated to contain varying amounts of viral antigen. The test lot containing the least amount of antigen that demonstrates protection becomes the standard against which future production lots are measured. The most valuable criterion for blind trial evaluations of treatment groups is a statistically significant reduction of virus (titres and duration of shedding) in the respiratory tract of vaccinated pigs. Differences in clinical observations and lung lesions are also among the criteria used in evaluation of a successful trial. If </w:t>
      </w:r>
      <w:r w:rsidRPr="0078427A">
        <w:rPr>
          <w:i/>
          <w:iCs/>
        </w:rPr>
        <w:t>in-vivo</w:t>
      </w:r>
      <w:r w:rsidRPr="0078427A">
        <w:t xml:space="preserve"> or </w:t>
      </w:r>
      <w:r w:rsidRPr="0078427A">
        <w:rPr>
          <w:i/>
          <w:iCs/>
        </w:rPr>
        <w:t>in-vitro</w:t>
      </w:r>
      <w:r w:rsidRPr="0078427A">
        <w:t xml:space="preserve"> test methods are to be used to determine the potency of each production lot of vaccine, those assays should be conducted concurrent with the minimum antigen studies in order to establish the release criteria. Combination vaccines containing more than one strain of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1863C0" w:rsidRPr="0078427A">
        <w:t xml:space="preserve"> </w:t>
      </w:r>
      <w:r w:rsidRPr="0078427A">
        <w:t>are available in some countries. The efficacy of the different components of these vaccines must each be established independently and then as a combination in case interference between different antigens exists.</w:t>
      </w:r>
    </w:p>
    <w:p w14:paraId="6D38BF85" w14:textId="23D2B5E6" w:rsidR="00FD1971" w:rsidRPr="0078427A" w:rsidRDefault="00FD1971" w:rsidP="009928B3">
      <w:pPr>
        <w:pStyle w:val="afourthpara"/>
        <w:keepLines/>
      </w:pPr>
      <w:r w:rsidRPr="0078427A">
        <w:t>The duration of immunity and recommended frequency of vaccination of a vaccine should be determined before a product is approved. Initially, such information is acquired directly using host animal vaccination/challenge studies. The period of demonstrated protection, as measured by the ability of vaccinates to withstand challenge in a valid test, can be incorporated into claims found on the vaccine label. Once a suitable potency assay has been identified, should antigenic drift require replacement of strains within the vaccine, strains of the same subtype can be evaluated in either the host animal or a correlated laboratory animal model. Other factors that play a role include the adjuvant and the antigenic dose. Consequently, it would appear that the efficacy of a vaccine will</w:t>
      </w:r>
      <w:r w:rsidRPr="0078427A">
        <w:rPr>
          <w:color w:val="0000FF"/>
        </w:rPr>
        <w:t xml:space="preserve"> </w:t>
      </w:r>
      <w:r w:rsidRPr="0078427A">
        <w:t>always have to be evaluated in swine.</w:t>
      </w:r>
    </w:p>
    <w:p w14:paraId="35183E30" w14:textId="77777777" w:rsidR="00D0025E" w:rsidRPr="0078427A" w:rsidRDefault="00D0025E" w:rsidP="00FC1EAB">
      <w:pPr>
        <w:pStyle w:val="afourthpara"/>
      </w:pPr>
      <w:r w:rsidRPr="0078427A">
        <w:t>If the vaccine is to be used in swine destined for market and intended for human consumption, a withdrawal time consistent with the adjuvant used (generally 21 days) should be established by such means as histopathological examination submitted to the appropriate food safety regulatory authorities.</w:t>
      </w:r>
    </w:p>
    <w:p w14:paraId="7E168E6D" w14:textId="77777777" w:rsidR="0034737C" w:rsidRPr="0078427A" w:rsidRDefault="008D319C" w:rsidP="00FC1EAB">
      <w:pPr>
        <w:pStyle w:val="i"/>
      </w:pPr>
      <w:r w:rsidRPr="0078427A">
        <w:t>ii)</w:t>
      </w:r>
      <w:r w:rsidRPr="0078427A">
        <w:tab/>
      </w:r>
      <w:r w:rsidR="0034737C" w:rsidRPr="0078427A">
        <w:t>For control and eradication</w:t>
      </w:r>
    </w:p>
    <w:p w14:paraId="4262E761" w14:textId="77777777" w:rsidR="00D0025E" w:rsidRPr="0078427A" w:rsidRDefault="00D0025E" w:rsidP="00FC1EAB">
      <w:pPr>
        <w:pStyle w:val="afourthpara"/>
      </w:pPr>
      <w:r w:rsidRPr="0078427A">
        <w:t>The same principles apply as for animal production usage. In addition, it should be noted that antibody responses in vaccinated animals may not be differentiated from a</w:t>
      </w:r>
      <w:r w:rsidR="0079249D" w:rsidRPr="0078427A">
        <w:t xml:space="preserve">nimals exposed to field virus. </w:t>
      </w:r>
      <w:r w:rsidRPr="0078427A">
        <w:t>Therefore, vaccinated animals will need to be clearly identified if serologic</w:t>
      </w:r>
      <w:r w:rsidR="00623188" w:rsidRPr="0078427A">
        <w:t>al</w:t>
      </w:r>
      <w:r w:rsidRPr="0078427A">
        <w:t xml:space="preserve"> methods will be used in conjunction with compatible clinical signs to assess field virus exposure.</w:t>
      </w:r>
    </w:p>
    <w:p w14:paraId="675350C6" w14:textId="77777777" w:rsidR="0034737C" w:rsidRPr="0078427A" w:rsidRDefault="008D319C" w:rsidP="00FC1EAB">
      <w:pPr>
        <w:pStyle w:val="111"/>
      </w:pPr>
      <w:r w:rsidRPr="0078427A">
        <w:t>2.3.3.</w:t>
      </w:r>
      <w:r w:rsidR="0034737C" w:rsidRPr="0078427A">
        <w:tab/>
        <w:t>Stability</w:t>
      </w:r>
    </w:p>
    <w:p w14:paraId="024EA249" w14:textId="1C77ABC1" w:rsidR="00FD1971" w:rsidRPr="0078427A" w:rsidRDefault="00FD1971" w:rsidP="007D4A56">
      <w:pPr>
        <w:pStyle w:val="111Para"/>
        <w:spacing w:after="480"/>
      </w:pPr>
      <w:r w:rsidRPr="0078427A">
        <w:t>Vaccines should be stored with minimal exposure to light at 4°C±2°C, or as approved by the designated regulatory authorities. The shelf life should be determined by use of the approved potency test</w:t>
      </w:r>
      <w:r w:rsidR="002C237E" w:rsidRPr="0078427A">
        <w:t xml:space="preserve"> </w:t>
      </w:r>
      <w:r w:rsidRPr="0078427A">
        <w:t>over the proposed period of viability</w:t>
      </w:r>
      <w:r w:rsidR="00A83451">
        <w:t>.</w:t>
      </w:r>
    </w:p>
    <w:p w14:paraId="1DB482A5" w14:textId="77777777" w:rsidR="002D7E5B" w:rsidRPr="00DE6DCB" w:rsidRDefault="002D7E5B" w:rsidP="0034200A">
      <w:pPr>
        <w:pStyle w:val="Referencetitle"/>
      </w:pPr>
      <w:r w:rsidRPr="00DE6DCB">
        <w:t>REFERENCES</w:t>
      </w:r>
    </w:p>
    <w:p w14:paraId="2DD8B23D" w14:textId="07123962" w:rsidR="009E2E39" w:rsidRPr="000D7994" w:rsidRDefault="009E2E39" w:rsidP="00DE6DCB">
      <w:pPr>
        <w:pStyle w:val="Ref"/>
        <w:rPr>
          <w:u w:val="double"/>
        </w:rPr>
      </w:pPr>
      <w:bookmarkStart w:id="10" w:name="_Hlk109231699"/>
      <w:r w:rsidRPr="000D7994">
        <w:rPr>
          <w:smallCaps/>
          <w:u w:val="double"/>
        </w:rPr>
        <w:t xml:space="preserve">Anderson T.K., Macken C.A., Lewis N.S., Scheuermann R.H., Van Reeth K., Brown I.H., Swenson S., Simon G., Saito T., Berhane Y., Ciacci-Zanella J., Pereda A., Davis T., Donis R.O., Webby R.J. </w:t>
      </w:r>
      <w:r w:rsidR="00032CCF" w:rsidRPr="000D7994">
        <w:rPr>
          <w:smallCaps/>
          <w:u w:val="double"/>
        </w:rPr>
        <w:t>&amp;</w:t>
      </w:r>
      <w:r w:rsidRPr="000D7994">
        <w:rPr>
          <w:smallCaps/>
          <w:u w:val="double"/>
        </w:rPr>
        <w:t xml:space="preserve"> Vincent A.L.</w:t>
      </w:r>
      <w:r w:rsidRPr="000D7994">
        <w:rPr>
          <w:u w:val="double"/>
        </w:rPr>
        <w:t xml:space="preserve"> (2016).</w:t>
      </w:r>
      <w:r w:rsidR="00F2173C" w:rsidRPr="000D7994">
        <w:rPr>
          <w:u w:val="double"/>
        </w:rPr>
        <w:t xml:space="preserve"> A Phylogeny-Based Global Nomenclature System and Automated Annotation Tool for H1 Hemagglutinin Genes from Swine Influenza A Viruses</w:t>
      </w:r>
      <w:r w:rsidR="00FC31E7" w:rsidRPr="000D7994">
        <w:rPr>
          <w:u w:val="double"/>
        </w:rPr>
        <w:t>.</w:t>
      </w:r>
      <w:r w:rsidRPr="000D7994">
        <w:rPr>
          <w:u w:val="double"/>
        </w:rPr>
        <w:t xml:space="preserve"> </w:t>
      </w:r>
      <w:proofErr w:type="spellStart"/>
      <w:r w:rsidRPr="000D7994">
        <w:rPr>
          <w:i/>
          <w:u w:val="double"/>
        </w:rPr>
        <w:t>mSphere</w:t>
      </w:r>
      <w:proofErr w:type="spellEnd"/>
      <w:r w:rsidRPr="000D7994">
        <w:rPr>
          <w:u w:val="double"/>
        </w:rPr>
        <w:t xml:space="preserve">, </w:t>
      </w:r>
      <w:r w:rsidRPr="000D7994">
        <w:rPr>
          <w:b/>
          <w:u w:val="double"/>
        </w:rPr>
        <w:t>1</w:t>
      </w:r>
      <w:r w:rsidRPr="000D7994">
        <w:rPr>
          <w:bCs/>
          <w:u w:val="double"/>
        </w:rPr>
        <w:t xml:space="preserve">, </w:t>
      </w:r>
      <w:r w:rsidRPr="000D7994">
        <w:rPr>
          <w:u w:val="double"/>
        </w:rPr>
        <w:t>doi</w:t>
      </w:r>
      <w:r w:rsidRPr="000D7994">
        <w:rPr>
          <w:bCs/>
          <w:u w:val="double"/>
        </w:rPr>
        <w:t>:</w:t>
      </w:r>
      <w:r w:rsidRPr="000D7994">
        <w:rPr>
          <w:u w:val="double"/>
        </w:rPr>
        <w:t>10.1128/mSphere.00275-16</w:t>
      </w:r>
    </w:p>
    <w:p w14:paraId="002345E7" w14:textId="69BFFA7C" w:rsidR="009E2E39" w:rsidRPr="000D7994" w:rsidRDefault="00DE4D5A" w:rsidP="00DE6DCB">
      <w:pPr>
        <w:pStyle w:val="Ref"/>
        <w:rPr>
          <w:smallCaps/>
          <w:sz w:val="16"/>
          <w:szCs w:val="16"/>
          <w:u w:val="double"/>
        </w:rPr>
      </w:pPr>
      <w:r w:rsidRPr="000D7994">
        <w:rPr>
          <w:smallCaps/>
          <w:u w:val="double"/>
          <w:shd w:val="clear" w:color="auto" w:fill="FFFFFF"/>
        </w:rPr>
        <w:t>Anderson T</w:t>
      </w:r>
      <w:r w:rsidR="00032CCF" w:rsidRPr="000D7994">
        <w:rPr>
          <w:smallCaps/>
          <w:u w:val="double"/>
          <w:shd w:val="clear" w:color="auto" w:fill="FFFFFF"/>
        </w:rPr>
        <w:t>.</w:t>
      </w:r>
      <w:r w:rsidRPr="000D7994">
        <w:rPr>
          <w:smallCaps/>
          <w:u w:val="double"/>
          <w:shd w:val="clear" w:color="auto" w:fill="FFFFFF"/>
        </w:rPr>
        <w:t>K</w:t>
      </w:r>
      <w:r w:rsidR="00032CCF" w:rsidRPr="000D7994">
        <w:rPr>
          <w:smallCaps/>
          <w:u w:val="double"/>
          <w:shd w:val="clear" w:color="auto" w:fill="FFFFFF"/>
        </w:rPr>
        <w:t>.</w:t>
      </w:r>
      <w:r w:rsidRPr="000D7994">
        <w:rPr>
          <w:smallCaps/>
          <w:u w:val="double"/>
          <w:shd w:val="clear" w:color="auto" w:fill="FFFFFF"/>
        </w:rPr>
        <w:t>, Chang J</w:t>
      </w:r>
      <w:r w:rsidR="00032CCF" w:rsidRPr="000D7994">
        <w:rPr>
          <w:smallCaps/>
          <w:u w:val="double"/>
          <w:shd w:val="clear" w:color="auto" w:fill="FFFFFF"/>
        </w:rPr>
        <w:t>.</w:t>
      </w:r>
      <w:r w:rsidRPr="000D7994">
        <w:rPr>
          <w:smallCaps/>
          <w:u w:val="double"/>
          <w:shd w:val="clear" w:color="auto" w:fill="FFFFFF"/>
        </w:rPr>
        <w:t>, Arendsee Z</w:t>
      </w:r>
      <w:r w:rsidR="00032CCF" w:rsidRPr="000D7994">
        <w:rPr>
          <w:smallCaps/>
          <w:u w:val="double"/>
          <w:shd w:val="clear" w:color="auto" w:fill="FFFFFF"/>
        </w:rPr>
        <w:t>.</w:t>
      </w:r>
      <w:r w:rsidRPr="000D7994">
        <w:rPr>
          <w:smallCaps/>
          <w:u w:val="double"/>
          <w:shd w:val="clear" w:color="auto" w:fill="FFFFFF"/>
        </w:rPr>
        <w:t>W</w:t>
      </w:r>
      <w:r w:rsidR="00032CCF" w:rsidRPr="000D7994">
        <w:rPr>
          <w:smallCaps/>
          <w:u w:val="double"/>
          <w:shd w:val="clear" w:color="auto" w:fill="FFFFFF"/>
        </w:rPr>
        <w:t>.</w:t>
      </w:r>
      <w:r w:rsidRPr="000D7994">
        <w:rPr>
          <w:smallCaps/>
          <w:u w:val="double"/>
          <w:shd w:val="clear" w:color="auto" w:fill="FFFFFF"/>
        </w:rPr>
        <w:t>, Venkatesh D</w:t>
      </w:r>
      <w:r w:rsidR="00032CCF" w:rsidRPr="000D7994">
        <w:rPr>
          <w:smallCaps/>
          <w:u w:val="double"/>
          <w:shd w:val="clear" w:color="auto" w:fill="FFFFFF"/>
        </w:rPr>
        <w:t>.</w:t>
      </w:r>
      <w:r w:rsidRPr="000D7994">
        <w:rPr>
          <w:smallCaps/>
          <w:u w:val="double"/>
          <w:shd w:val="clear" w:color="auto" w:fill="FFFFFF"/>
        </w:rPr>
        <w:t>, Souza C</w:t>
      </w:r>
      <w:r w:rsidR="00032CCF" w:rsidRPr="000D7994">
        <w:rPr>
          <w:smallCaps/>
          <w:u w:val="double"/>
          <w:shd w:val="clear" w:color="auto" w:fill="FFFFFF"/>
        </w:rPr>
        <w:t>.</w:t>
      </w:r>
      <w:r w:rsidRPr="000D7994">
        <w:rPr>
          <w:smallCaps/>
          <w:u w:val="double"/>
          <w:shd w:val="clear" w:color="auto" w:fill="FFFFFF"/>
        </w:rPr>
        <w:t>K</w:t>
      </w:r>
      <w:r w:rsidR="00032CCF" w:rsidRPr="000D7994">
        <w:rPr>
          <w:smallCaps/>
          <w:u w:val="double"/>
          <w:shd w:val="clear" w:color="auto" w:fill="FFFFFF"/>
        </w:rPr>
        <w:t>.</w:t>
      </w:r>
      <w:r w:rsidRPr="000D7994">
        <w:rPr>
          <w:smallCaps/>
          <w:u w:val="double"/>
          <w:shd w:val="clear" w:color="auto" w:fill="FFFFFF"/>
        </w:rPr>
        <w:t>, Kimble J</w:t>
      </w:r>
      <w:r w:rsidR="00032CCF" w:rsidRPr="000D7994">
        <w:rPr>
          <w:smallCaps/>
          <w:u w:val="double"/>
          <w:shd w:val="clear" w:color="auto" w:fill="FFFFFF"/>
        </w:rPr>
        <w:t>.</w:t>
      </w:r>
      <w:r w:rsidRPr="000D7994">
        <w:rPr>
          <w:smallCaps/>
          <w:u w:val="double"/>
          <w:shd w:val="clear" w:color="auto" w:fill="FFFFFF"/>
        </w:rPr>
        <w:t>B</w:t>
      </w:r>
      <w:r w:rsidR="00032CCF" w:rsidRPr="000D7994">
        <w:rPr>
          <w:smallCaps/>
          <w:u w:val="double"/>
          <w:shd w:val="clear" w:color="auto" w:fill="FFFFFF"/>
        </w:rPr>
        <w:t>.</w:t>
      </w:r>
      <w:r w:rsidRPr="000D7994">
        <w:rPr>
          <w:smallCaps/>
          <w:u w:val="double"/>
          <w:shd w:val="clear" w:color="auto" w:fill="FFFFFF"/>
        </w:rPr>
        <w:t>, Lewis N</w:t>
      </w:r>
      <w:r w:rsidR="00032CCF" w:rsidRPr="000D7994">
        <w:rPr>
          <w:smallCaps/>
          <w:u w:val="double"/>
          <w:shd w:val="clear" w:color="auto" w:fill="FFFFFF"/>
        </w:rPr>
        <w:t>.</w:t>
      </w:r>
      <w:r w:rsidRPr="000D7994">
        <w:rPr>
          <w:smallCaps/>
          <w:u w:val="double"/>
          <w:shd w:val="clear" w:color="auto" w:fill="FFFFFF"/>
        </w:rPr>
        <w:t>S</w:t>
      </w:r>
      <w:r w:rsidR="00032CCF" w:rsidRPr="000D7994">
        <w:rPr>
          <w:smallCaps/>
          <w:u w:val="double"/>
          <w:shd w:val="clear" w:color="auto" w:fill="FFFFFF"/>
        </w:rPr>
        <w:t>.</w:t>
      </w:r>
      <w:r w:rsidRPr="000D7994">
        <w:rPr>
          <w:smallCaps/>
          <w:u w:val="double"/>
          <w:shd w:val="clear" w:color="auto" w:fill="FFFFFF"/>
        </w:rPr>
        <w:t>, Davis C</w:t>
      </w:r>
      <w:r w:rsidR="00032CCF" w:rsidRPr="000D7994">
        <w:rPr>
          <w:smallCaps/>
          <w:u w:val="double"/>
          <w:shd w:val="clear" w:color="auto" w:fill="FFFFFF"/>
        </w:rPr>
        <w:t>.</w:t>
      </w:r>
      <w:r w:rsidRPr="000D7994">
        <w:rPr>
          <w:smallCaps/>
          <w:u w:val="double"/>
          <w:shd w:val="clear" w:color="auto" w:fill="FFFFFF"/>
        </w:rPr>
        <w:t>T</w:t>
      </w:r>
      <w:r w:rsidR="00032CCF" w:rsidRPr="000D7994">
        <w:rPr>
          <w:smallCaps/>
          <w:u w:val="double"/>
          <w:shd w:val="clear" w:color="auto" w:fill="FFFFFF"/>
        </w:rPr>
        <w:t>. &amp;</w:t>
      </w:r>
      <w:r w:rsidRPr="000D7994">
        <w:rPr>
          <w:smallCaps/>
          <w:u w:val="double"/>
          <w:shd w:val="clear" w:color="auto" w:fill="FFFFFF"/>
        </w:rPr>
        <w:t xml:space="preserve"> Vincent A</w:t>
      </w:r>
      <w:r w:rsidR="00032CCF" w:rsidRPr="000D7994">
        <w:rPr>
          <w:smallCaps/>
          <w:u w:val="double"/>
          <w:shd w:val="clear" w:color="auto" w:fill="FFFFFF"/>
        </w:rPr>
        <w:t>.</w:t>
      </w:r>
      <w:r w:rsidRPr="000D7994">
        <w:rPr>
          <w:smallCaps/>
          <w:u w:val="double"/>
          <w:shd w:val="clear" w:color="auto" w:fill="FFFFFF"/>
        </w:rPr>
        <w:t>L.</w:t>
      </w:r>
      <w:r w:rsidRPr="000D7994">
        <w:rPr>
          <w:u w:val="double"/>
          <w:shd w:val="clear" w:color="auto" w:fill="FFFFFF"/>
        </w:rPr>
        <w:t xml:space="preserve"> </w:t>
      </w:r>
      <w:r w:rsidR="00032CCF" w:rsidRPr="000D7994">
        <w:rPr>
          <w:u w:val="double"/>
          <w:shd w:val="clear" w:color="auto" w:fill="FFFFFF"/>
        </w:rPr>
        <w:t xml:space="preserve">(2021). </w:t>
      </w:r>
      <w:r w:rsidRPr="000D7994">
        <w:rPr>
          <w:u w:val="double"/>
          <w:shd w:val="clear" w:color="auto" w:fill="FFFFFF"/>
        </w:rPr>
        <w:t xml:space="preserve">Swine Influenza A Viruses and the Tangled Relationship with Humans. </w:t>
      </w:r>
      <w:r w:rsidRPr="000D7994">
        <w:rPr>
          <w:i/>
          <w:iCs/>
          <w:u w:val="double"/>
          <w:shd w:val="clear" w:color="auto" w:fill="FFFFFF"/>
        </w:rPr>
        <w:t>Cold Spring Harb</w:t>
      </w:r>
      <w:r w:rsidR="00BB763E" w:rsidRPr="000D7994">
        <w:rPr>
          <w:i/>
          <w:iCs/>
          <w:u w:val="double"/>
          <w:shd w:val="clear" w:color="auto" w:fill="FFFFFF"/>
        </w:rPr>
        <w:t>.</w:t>
      </w:r>
      <w:r w:rsidRPr="000D7994">
        <w:rPr>
          <w:i/>
          <w:iCs/>
          <w:u w:val="double"/>
          <w:shd w:val="clear" w:color="auto" w:fill="FFFFFF"/>
        </w:rPr>
        <w:t xml:space="preserve"> </w:t>
      </w:r>
      <w:proofErr w:type="spellStart"/>
      <w:r w:rsidRPr="000D7994">
        <w:rPr>
          <w:i/>
          <w:iCs/>
          <w:u w:val="double"/>
          <w:shd w:val="clear" w:color="auto" w:fill="FFFFFF"/>
        </w:rPr>
        <w:t>Perspect</w:t>
      </w:r>
      <w:proofErr w:type="spellEnd"/>
      <w:r w:rsidR="00BB763E" w:rsidRPr="000D7994">
        <w:rPr>
          <w:i/>
          <w:iCs/>
          <w:u w:val="double"/>
          <w:shd w:val="clear" w:color="auto" w:fill="FFFFFF"/>
        </w:rPr>
        <w:t>.</w:t>
      </w:r>
      <w:r w:rsidRPr="000D7994">
        <w:rPr>
          <w:i/>
          <w:iCs/>
          <w:u w:val="double"/>
          <w:shd w:val="clear" w:color="auto" w:fill="FFFFFF"/>
        </w:rPr>
        <w:t xml:space="preserve"> Med</w:t>
      </w:r>
      <w:r w:rsidRPr="000D7994">
        <w:rPr>
          <w:u w:val="double"/>
          <w:shd w:val="clear" w:color="auto" w:fill="FFFFFF"/>
        </w:rPr>
        <w:t>.</w:t>
      </w:r>
      <w:r w:rsidR="00BB763E" w:rsidRPr="000D7994">
        <w:rPr>
          <w:u w:val="double"/>
          <w:shd w:val="clear" w:color="auto" w:fill="FFFFFF"/>
        </w:rPr>
        <w:t>,</w:t>
      </w:r>
      <w:r w:rsidRPr="000D7994">
        <w:rPr>
          <w:u w:val="double"/>
          <w:shd w:val="clear" w:color="auto" w:fill="FFFFFF"/>
        </w:rPr>
        <w:t xml:space="preserve"> </w:t>
      </w:r>
      <w:r w:rsidRPr="000D7994">
        <w:rPr>
          <w:b/>
          <w:bCs/>
          <w:u w:val="double"/>
          <w:shd w:val="clear" w:color="auto" w:fill="FFFFFF"/>
        </w:rPr>
        <w:t>11</w:t>
      </w:r>
      <w:r w:rsidR="00BB763E" w:rsidRPr="000D7994">
        <w:rPr>
          <w:u w:val="double"/>
          <w:shd w:val="clear" w:color="auto" w:fill="FFFFFF"/>
        </w:rPr>
        <w:t xml:space="preserve"> </w:t>
      </w:r>
      <w:r w:rsidRPr="000D7994">
        <w:rPr>
          <w:u w:val="double"/>
          <w:shd w:val="clear" w:color="auto" w:fill="FFFFFF"/>
        </w:rPr>
        <w:t xml:space="preserve">(3):a038737. </w:t>
      </w:r>
      <w:proofErr w:type="spellStart"/>
      <w:r w:rsidRPr="000D7994">
        <w:rPr>
          <w:u w:val="double"/>
          <w:shd w:val="clear" w:color="auto" w:fill="FFFFFF"/>
        </w:rPr>
        <w:t>doi</w:t>
      </w:r>
      <w:proofErr w:type="spellEnd"/>
      <w:r w:rsidRPr="000D7994">
        <w:rPr>
          <w:u w:val="double"/>
          <w:shd w:val="clear" w:color="auto" w:fill="FFFFFF"/>
        </w:rPr>
        <w:t>: 10.1101/cshperspect.a038737.</w:t>
      </w:r>
    </w:p>
    <w:p w14:paraId="1E1ABF13" w14:textId="483E1CC0" w:rsidR="004C7C0D" w:rsidRPr="000D7994" w:rsidRDefault="004C7C0D" w:rsidP="00DE6DCB">
      <w:pPr>
        <w:pStyle w:val="Ref"/>
      </w:pPr>
      <w:r w:rsidRPr="000D7994">
        <w:rPr>
          <w:smallCaps/>
        </w:rPr>
        <w:t>Barb</w:t>
      </w:r>
      <w:r w:rsidR="000D7994" w:rsidRPr="000D7994">
        <w:rPr>
          <w:smallCaps/>
        </w:rPr>
        <w:t>e</w:t>
      </w:r>
      <w:r w:rsidRPr="000D7994">
        <w:rPr>
          <w:smallCaps/>
        </w:rPr>
        <w:t xml:space="preserve"> F</w:t>
      </w:r>
      <w:r w:rsidR="003036EF" w:rsidRPr="000D7994">
        <w:rPr>
          <w:smallCaps/>
        </w:rPr>
        <w:t>.</w:t>
      </w:r>
      <w:r w:rsidRPr="000D7994">
        <w:rPr>
          <w:smallCaps/>
        </w:rPr>
        <w:t xml:space="preserve">, </w:t>
      </w:r>
      <w:proofErr w:type="spellStart"/>
      <w:r w:rsidRPr="000D7994">
        <w:rPr>
          <w:smallCaps/>
        </w:rPr>
        <w:t>Labarque</w:t>
      </w:r>
      <w:proofErr w:type="spellEnd"/>
      <w:r w:rsidRPr="000D7994">
        <w:rPr>
          <w:smallCaps/>
        </w:rPr>
        <w:t xml:space="preserve"> G</w:t>
      </w:r>
      <w:r w:rsidR="003036EF" w:rsidRPr="000D7994">
        <w:rPr>
          <w:smallCaps/>
        </w:rPr>
        <w:t>.</w:t>
      </w:r>
      <w:r w:rsidRPr="000D7994">
        <w:rPr>
          <w:smallCaps/>
        </w:rPr>
        <w:t xml:space="preserve">, </w:t>
      </w:r>
      <w:proofErr w:type="spellStart"/>
      <w:r w:rsidRPr="000D7994">
        <w:rPr>
          <w:smallCaps/>
        </w:rPr>
        <w:t>Pensaert</w:t>
      </w:r>
      <w:proofErr w:type="spellEnd"/>
      <w:r w:rsidRPr="000D7994">
        <w:rPr>
          <w:smallCaps/>
        </w:rPr>
        <w:t xml:space="preserve"> M</w:t>
      </w:r>
      <w:r w:rsidR="003036EF" w:rsidRPr="000D7994">
        <w:rPr>
          <w:smallCaps/>
        </w:rPr>
        <w:t xml:space="preserve">. &amp; </w:t>
      </w:r>
      <w:r w:rsidRPr="000D7994">
        <w:rPr>
          <w:smallCaps/>
        </w:rPr>
        <w:t>Van Reeth K</w:t>
      </w:r>
      <w:r w:rsidRPr="000D7994">
        <w:t>.</w:t>
      </w:r>
      <w:r w:rsidR="003036EF" w:rsidRPr="000D7994">
        <w:t xml:space="preserve"> (2009). Performance of a commercial swine influenza virus H1N1 and H3N2 antibody enzyme-linked immunosorbent assay in pigs experimentally infected with European influenza viruses. </w:t>
      </w:r>
      <w:r w:rsidR="003036EF" w:rsidRPr="000D7994">
        <w:rPr>
          <w:i/>
        </w:rPr>
        <w:t xml:space="preserve">J. Vet. </w:t>
      </w:r>
      <w:proofErr w:type="spellStart"/>
      <w:r w:rsidR="003036EF" w:rsidRPr="000D7994">
        <w:rPr>
          <w:i/>
        </w:rPr>
        <w:t>Diagn</w:t>
      </w:r>
      <w:proofErr w:type="spellEnd"/>
      <w:r w:rsidR="003036EF" w:rsidRPr="000D7994">
        <w:rPr>
          <w:i/>
        </w:rPr>
        <w:t>. Invest</w:t>
      </w:r>
      <w:r w:rsidR="003036EF" w:rsidRPr="000D7994">
        <w:t>.</w:t>
      </w:r>
      <w:r w:rsidR="00B54824" w:rsidRPr="000D7994">
        <w:t xml:space="preserve">, </w:t>
      </w:r>
      <w:r w:rsidR="00B54824" w:rsidRPr="000D7994">
        <w:rPr>
          <w:b/>
        </w:rPr>
        <w:t>21</w:t>
      </w:r>
      <w:r w:rsidR="00B54824" w:rsidRPr="000D7994">
        <w:t>, 88</w:t>
      </w:r>
      <w:r w:rsidR="004D63F2" w:rsidRPr="000D7994">
        <w:t>–</w:t>
      </w:r>
      <w:r w:rsidR="00B54824" w:rsidRPr="000D7994">
        <w:t>96.</w:t>
      </w:r>
    </w:p>
    <w:p w14:paraId="01E1F909" w14:textId="67EB466B" w:rsidR="007D4A56" w:rsidRPr="000D7994" w:rsidRDefault="007D4A56" w:rsidP="00DE6DCB">
      <w:pPr>
        <w:pStyle w:val="Ref"/>
        <w:rPr>
          <w:u w:val="double"/>
        </w:rPr>
      </w:pPr>
      <w:r w:rsidRPr="000D7994">
        <w:rPr>
          <w:smallCaps/>
          <w:u w:val="double"/>
        </w:rPr>
        <w:t xml:space="preserve">Bonin E., </w:t>
      </w:r>
      <w:proofErr w:type="spellStart"/>
      <w:r w:rsidRPr="000D7994">
        <w:rPr>
          <w:smallCaps/>
          <w:u w:val="double"/>
        </w:rPr>
        <w:t>Quéguiner</w:t>
      </w:r>
      <w:proofErr w:type="spellEnd"/>
      <w:r w:rsidRPr="000D7994">
        <w:rPr>
          <w:smallCaps/>
          <w:u w:val="double"/>
        </w:rPr>
        <w:t xml:space="preserve"> S., Woudstra C., Gorin S., Barbier N., Harder T.C., Fach P., Hervé S. </w:t>
      </w:r>
      <w:r w:rsidR="00BB763E" w:rsidRPr="000D7994">
        <w:rPr>
          <w:smallCaps/>
          <w:u w:val="double"/>
        </w:rPr>
        <w:t>&amp;</w:t>
      </w:r>
      <w:r w:rsidRPr="000D7994">
        <w:rPr>
          <w:smallCaps/>
          <w:u w:val="double"/>
        </w:rPr>
        <w:t xml:space="preserve"> Simon G. (2018). </w:t>
      </w:r>
      <w:r w:rsidRPr="000D7994">
        <w:rPr>
          <w:rFonts w:eastAsiaTheme="minorHAnsi"/>
          <w:u w:val="double"/>
          <w:lang w:eastAsia="en-US"/>
        </w:rPr>
        <w:t>Molecular subtyping of European swine</w:t>
      </w:r>
      <w:r w:rsidR="00737AFD" w:rsidRPr="000D7994">
        <w:rPr>
          <w:rFonts w:eastAsiaTheme="minorHAnsi"/>
          <w:u w:val="double"/>
          <w:lang w:eastAsia="en-US"/>
        </w:rPr>
        <w:t xml:space="preserve"> </w:t>
      </w:r>
      <w:r w:rsidRPr="000D7994">
        <w:rPr>
          <w:rFonts w:eastAsiaTheme="minorHAnsi"/>
          <w:u w:val="double"/>
          <w:lang w:eastAsia="en-US"/>
        </w:rPr>
        <w:t>influenza viruses and scaling to high</w:t>
      </w:r>
      <w:r w:rsidRPr="000D7994">
        <w:rPr>
          <w:u w:val="double"/>
        </w:rPr>
        <w:t>-</w:t>
      </w:r>
      <w:r w:rsidRPr="000D7994">
        <w:rPr>
          <w:rFonts w:eastAsiaTheme="minorHAnsi"/>
          <w:u w:val="double"/>
          <w:lang w:eastAsia="en-US"/>
        </w:rPr>
        <w:t>throughput</w:t>
      </w:r>
      <w:r w:rsidRPr="000D7994">
        <w:rPr>
          <w:u w:val="double"/>
        </w:rPr>
        <w:t xml:space="preserve"> analysis.</w:t>
      </w:r>
      <w:r w:rsidR="00BD5D28" w:rsidRPr="000D7994">
        <w:rPr>
          <w:u w:val="double"/>
        </w:rPr>
        <w:t xml:space="preserve"> </w:t>
      </w:r>
      <w:r w:rsidR="00BD5D28" w:rsidRPr="000D7994">
        <w:rPr>
          <w:i/>
          <w:u w:val="double"/>
        </w:rPr>
        <w:t>Virol</w:t>
      </w:r>
      <w:r w:rsidR="00BB763E" w:rsidRPr="000D7994">
        <w:rPr>
          <w:i/>
          <w:u w:val="double"/>
        </w:rPr>
        <w:t>.</w:t>
      </w:r>
      <w:r w:rsidR="00BD5D28" w:rsidRPr="000D7994">
        <w:rPr>
          <w:i/>
          <w:u w:val="double"/>
        </w:rPr>
        <w:t xml:space="preserve"> J</w:t>
      </w:r>
      <w:r w:rsidR="00BB763E" w:rsidRPr="000D7994">
        <w:rPr>
          <w:i/>
          <w:u w:val="double"/>
        </w:rPr>
        <w:t xml:space="preserve">., </w:t>
      </w:r>
      <w:r w:rsidR="00BD5D28" w:rsidRPr="000D7994">
        <w:rPr>
          <w:b/>
          <w:u w:val="double"/>
        </w:rPr>
        <w:t>15</w:t>
      </w:r>
      <w:r w:rsidR="00BB763E" w:rsidRPr="000D7994">
        <w:rPr>
          <w:u w:val="double"/>
        </w:rPr>
        <w:t xml:space="preserve">, </w:t>
      </w:r>
      <w:r w:rsidR="00BD5D28" w:rsidRPr="000D7994">
        <w:rPr>
          <w:u w:val="double"/>
        </w:rPr>
        <w:t>7.</w:t>
      </w:r>
    </w:p>
    <w:p w14:paraId="5E13231F" w14:textId="7DB241F6" w:rsidR="00B54824" w:rsidRPr="004A1AE5" w:rsidRDefault="00B54824" w:rsidP="00DE6DCB">
      <w:pPr>
        <w:pStyle w:val="Ref"/>
        <w:rPr>
          <w:strike/>
          <w:lang w:val="en-US"/>
        </w:rPr>
      </w:pPr>
      <w:r w:rsidRPr="004A1AE5">
        <w:rPr>
          <w:smallCaps/>
          <w:strike/>
          <w:lang w:val="en-US"/>
        </w:rPr>
        <w:t xml:space="preserve">Brookes S.M., Núñez A., Choudhury B., </w:t>
      </w:r>
      <w:proofErr w:type="spellStart"/>
      <w:r w:rsidRPr="004A1AE5">
        <w:rPr>
          <w:smallCaps/>
          <w:strike/>
          <w:lang w:val="en-US"/>
        </w:rPr>
        <w:t>Matrosovich</w:t>
      </w:r>
      <w:proofErr w:type="spellEnd"/>
      <w:r w:rsidRPr="004A1AE5">
        <w:rPr>
          <w:smallCaps/>
          <w:strike/>
          <w:lang w:val="en-US"/>
        </w:rPr>
        <w:t xml:space="preserve"> M., Essen S.C., Clifford D., Slomka M.J., Kuntz-Simon G., Garcon F., Nash B., Hanna A., Heegaard P.M., </w:t>
      </w:r>
      <w:proofErr w:type="spellStart"/>
      <w:r w:rsidRPr="004A1AE5">
        <w:rPr>
          <w:smallCaps/>
          <w:strike/>
          <w:lang w:val="en-US"/>
        </w:rPr>
        <w:t>Quéguiner</w:t>
      </w:r>
      <w:proofErr w:type="spellEnd"/>
      <w:r w:rsidRPr="004A1AE5">
        <w:rPr>
          <w:smallCaps/>
          <w:strike/>
          <w:lang w:val="en-US"/>
        </w:rPr>
        <w:t xml:space="preserve"> S., </w:t>
      </w:r>
      <w:proofErr w:type="spellStart"/>
      <w:r w:rsidRPr="004A1AE5">
        <w:rPr>
          <w:smallCaps/>
          <w:strike/>
          <w:lang w:val="en-US"/>
        </w:rPr>
        <w:t>Chiapponi</w:t>
      </w:r>
      <w:proofErr w:type="spellEnd"/>
      <w:r w:rsidRPr="004A1AE5">
        <w:rPr>
          <w:smallCaps/>
          <w:strike/>
          <w:lang w:val="en-US"/>
        </w:rPr>
        <w:t xml:space="preserve"> C., </w:t>
      </w:r>
      <w:proofErr w:type="spellStart"/>
      <w:r w:rsidRPr="004A1AE5">
        <w:rPr>
          <w:smallCaps/>
          <w:strike/>
          <w:lang w:val="en-US"/>
        </w:rPr>
        <w:t>Bublot</w:t>
      </w:r>
      <w:proofErr w:type="spellEnd"/>
      <w:r w:rsidRPr="004A1AE5">
        <w:rPr>
          <w:smallCaps/>
          <w:strike/>
          <w:lang w:val="en-US"/>
        </w:rPr>
        <w:t xml:space="preserve"> M., Garcia J.M., Gardner R., </w:t>
      </w:r>
      <w:proofErr w:type="spellStart"/>
      <w:r w:rsidRPr="004A1AE5">
        <w:rPr>
          <w:smallCaps/>
          <w:strike/>
          <w:lang w:val="en-US"/>
        </w:rPr>
        <w:t>Foni</w:t>
      </w:r>
      <w:proofErr w:type="spellEnd"/>
      <w:r w:rsidRPr="004A1AE5">
        <w:rPr>
          <w:smallCaps/>
          <w:strike/>
          <w:lang w:val="en-US"/>
        </w:rPr>
        <w:t xml:space="preserve"> E., Loeffen W., Larsen L., Van Reeth K., Banks J., Irvine R.M. &amp; Brown I.H.</w:t>
      </w:r>
      <w:r w:rsidR="004D63F2" w:rsidRPr="004A1AE5">
        <w:rPr>
          <w:strike/>
          <w:lang w:val="en-US"/>
        </w:rPr>
        <w:t xml:space="preserve"> (2010). </w:t>
      </w:r>
      <w:r w:rsidRPr="004A1AE5">
        <w:rPr>
          <w:strike/>
          <w:lang w:val="en-US"/>
        </w:rPr>
        <w:t xml:space="preserve">Replication, pathogenesis and transmission of pandemic (H1N1) 2009 virus in non-immune pigs. </w:t>
      </w:r>
      <w:proofErr w:type="spellStart"/>
      <w:r w:rsidRPr="004A1AE5">
        <w:rPr>
          <w:i/>
          <w:strike/>
          <w:lang w:val="en-US"/>
        </w:rPr>
        <w:t>PLoS</w:t>
      </w:r>
      <w:proofErr w:type="spellEnd"/>
      <w:r w:rsidRPr="004A1AE5">
        <w:rPr>
          <w:i/>
          <w:strike/>
          <w:lang w:val="en-US"/>
        </w:rPr>
        <w:t xml:space="preserve"> One</w:t>
      </w:r>
      <w:r w:rsidR="00BB763E" w:rsidRPr="004A1AE5">
        <w:rPr>
          <w:strike/>
          <w:lang w:val="en-US"/>
        </w:rPr>
        <w:t>,</w:t>
      </w:r>
      <w:r w:rsidRPr="004A1AE5">
        <w:rPr>
          <w:strike/>
          <w:lang w:val="en-US"/>
        </w:rPr>
        <w:t xml:space="preserve"> </w:t>
      </w:r>
      <w:r w:rsidRPr="004A1AE5">
        <w:rPr>
          <w:b/>
          <w:strike/>
          <w:lang w:val="en-US"/>
        </w:rPr>
        <w:t>5</w:t>
      </w:r>
      <w:r w:rsidR="004D63F2" w:rsidRPr="004A1AE5">
        <w:rPr>
          <w:strike/>
          <w:lang w:val="en-US"/>
        </w:rPr>
        <w:t xml:space="preserve"> </w:t>
      </w:r>
      <w:r w:rsidRPr="004A1AE5">
        <w:rPr>
          <w:strike/>
          <w:lang w:val="en-US"/>
        </w:rPr>
        <w:t xml:space="preserve">(2):e9068. </w:t>
      </w:r>
      <w:proofErr w:type="spellStart"/>
      <w:r w:rsidRPr="004A1AE5">
        <w:rPr>
          <w:strike/>
          <w:lang w:val="en-US"/>
        </w:rPr>
        <w:t>doi</w:t>
      </w:r>
      <w:proofErr w:type="spellEnd"/>
      <w:r w:rsidRPr="004A1AE5">
        <w:rPr>
          <w:strike/>
          <w:lang w:val="en-US"/>
        </w:rPr>
        <w:t>: 10.1371/journal.pone.0009068</w:t>
      </w:r>
    </w:p>
    <w:p w14:paraId="05B69BB7" w14:textId="68E65335" w:rsidR="004D63F2" w:rsidRPr="0078427A" w:rsidRDefault="00E65299" w:rsidP="00DE6DCB">
      <w:pPr>
        <w:pStyle w:val="Ref"/>
      </w:pPr>
      <w:r w:rsidRPr="004A1AE5">
        <w:rPr>
          <w:smallCaps/>
        </w:rPr>
        <w:t>Brown I.H</w:t>
      </w:r>
      <w:r w:rsidRPr="004A1AE5">
        <w:t>.</w:t>
      </w:r>
      <w:r w:rsidR="004D63F2" w:rsidRPr="004A1AE5">
        <w:t xml:space="preserve"> </w:t>
      </w:r>
      <w:r w:rsidRPr="004A1AE5">
        <w:t xml:space="preserve">(2013). History and </w:t>
      </w:r>
      <w:r w:rsidR="004D63F2" w:rsidRPr="004A1AE5">
        <w:t xml:space="preserve">epidemiology of swine influenza </w:t>
      </w:r>
      <w:r w:rsidRPr="004A1AE5">
        <w:t xml:space="preserve">in Europe. </w:t>
      </w:r>
      <w:proofErr w:type="spellStart"/>
      <w:r w:rsidRPr="004A1AE5">
        <w:rPr>
          <w:i/>
        </w:rPr>
        <w:t>Curr</w:t>
      </w:r>
      <w:proofErr w:type="spellEnd"/>
      <w:r w:rsidR="004D63F2" w:rsidRPr="004A1AE5">
        <w:rPr>
          <w:i/>
        </w:rPr>
        <w:t>.</w:t>
      </w:r>
      <w:r w:rsidRPr="004A1AE5">
        <w:rPr>
          <w:i/>
        </w:rPr>
        <w:t xml:space="preserve"> Topics </w:t>
      </w:r>
      <w:proofErr w:type="spellStart"/>
      <w:r w:rsidR="004D63F2" w:rsidRPr="004A1AE5">
        <w:rPr>
          <w:i/>
        </w:rPr>
        <w:t>M</w:t>
      </w:r>
      <w:r w:rsidRPr="004A1AE5">
        <w:rPr>
          <w:i/>
        </w:rPr>
        <w:t>icrobiol</w:t>
      </w:r>
      <w:proofErr w:type="spellEnd"/>
      <w:r w:rsidR="004D63F2" w:rsidRPr="004A1AE5">
        <w:rPr>
          <w:i/>
        </w:rPr>
        <w:t>.</w:t>
      </w:r>
      <w:r w:rsidRPr="004A1AE5">
        <w:rPr>
          <w:i/>
        </w:rPr>
        <w:t xml:space="preserve"> </w:t>
      </w:r>
      <w:r w:rsidR="004D63F2" w:rsidRPr="004A1AE5">
        <w:rPr>
          <w:i/>
        </w:rPr>
        <w:t>I</w:t>
      </w:r>
      <w:r w:rsidRPr="004A1AE5">
        <w:rPr>
          <w:i/>
        </w:rPr>
        <w:t>mmunol</w:t>
      </w:r>
      <w:r w:rsidR="004D63F2" w:rsidRPr="004A1AE5">
        <w:t>.,</w:t>
      </w:r>
      <w:r w:rsidRPr="004A1AE5">
        <w:t xml:space="preserve"> </w:t>
      </w:r>
      <w:r w:rsidRPr="004A1AE5">
        <w:rPr>
          <w:b/>
        </w:rPr>
        <w:t>370</w:t>
      </w:r>
      <w:r w:rsidR="004D63F2" w:rsidRPr="004A1AE5">
        <w:t>,</w:t>
      </w:r>
      <w:r w:rsidR="004A1AE5">
        <w:t xml:space="preserve"> </w:t>
      </w:r>
      <w:r w:rsidRPr="004A1AE5">
        <w:t>133</w:t>
      </w:r>
      <w:r w:rsidR="004D63F2" w:rsidRPr="004A1AE5">
        <w:t>–</w:t>
      </w:r>
      <w:r w:rsidRPr="004A1AE5">
        <w:t>146</w:t>
      </w:r>
      <w:r w:rsidR="004D63F2" w:rsidRPr="004A1AE5">
        <w:t>.</w:t>
      </w:r>
    </w:p>
    <w:p w14:paraId="531F18C1" w14:textId="274A560B" w:rsidR="00E74877" w:rsidRPr="004A1AE5" w:rsidRDefault="00E74877" w:rsidP="00DE6DCB">
      <w:pPr>
        <w:pStyle w:val="Ref"/>
        <w:rPr>
          <w:lang w:val="en-US"/>
        </w:rPr>
      </w:pPr>
      <w:proofErr w:type="spellStart"/>
      <w:r w:rsidRPr="004A1AE5">
        <w:rPr>
          <w:smallCaps/>
        </w:rPr>
        <w:t>Chiapponi</w:t>
      </w:r>
      <w:proofErr w:type="spellEnd"/>
      <w:r w:rsidRPr="004A1AE5">
        <w:rPr>
          <w:smallCaps/>
        </w:rPr>
        <w:t xml:space="preserve"> C., Mor</w:t>
      </w:r>
      <w:r w:rsidR="00E86F94" w:rsidRPr="004A1AE5">
        <w:rPr>
          <w:smallCaps/>
        </w:rPr>
        <w:t>eno A., Barbieri I., Merenda M. &amp;</w:t>
      </w:r>
      <w:r w:rsidRPr="004A1AE5">
        <w:rPr>
          <w:smallCaps/>
        </w:rPr>
        <w:t xml:space="preserve"> </w:t>
      </w:r>
      <w:proofErr w:type="spellStart"/>
      <w:r w:rsidRPr="004A1AE5">
        <w:rPr>
          <w:smallCaps/>
        </w:rPr>
        <w:t>Foni</w:t>
      </w:r>
      <w:proofErr w:type="spellEnd"/>
      <w:r w:rsidRPr="004A1AE5">
        <w:rPr>
          <w:smallCaps/>
        </w:rPr>
        <w:t xml:space="preserve"> E</w:t>
      </w:r>
      <w:r w:rsidRPr="004A1AE5">
        <w:t>.</w:t>
      </w:r>
      <w:r w:rsidR="00E86F94" w:rsidRPr="004A1AE5">
        <w:t xml:space="preserve"> (2012) </w:t>
      </w:r>
      <w:r w:rsidRPr="004A1AE5">
        <w:t>Multiplex RT-PCR assay for differentiating European swine influenza virus subtypes H1N1, H1N2 and H3N2.</w:t>
      </w:r>
      <w:r w:rsidR="00E86F94" w:rsidRPr="004A1AE5">
        <w:t xml:space="preserve"> </w:t>
      </w:r>
      <w:r w:rsidRPr="004A1AE5">
        <w:rPr>
          <w:i/>
        </w:rPr>
        <w:t>J</w:t>
      </w:r>
      <w:r w:rsidR="00E86F94" w:rsidRPr="004A1AE5">
        <w:rPr>
          <w:i/>
        </w:rPr>
        <w:t>.</w:t>
      </w:r>
      <w:r w:rsidRPr="004A1AE5">
        <w:rPr>
          <w:i/>
        </w:rPr>
        <w:t xml:space="preserve"> Virol</w:t>
      </w:r>
      <w:r w:rsidR="00E86F94" w:rsidRPr="004A1AE5">
        <w:rPr>
          <w:i/>
        </w:rPr>
        <w:t>.</w:t>
      </w:r>
      <w:r w:rsidRPr="004A1AE5">
        <w:rPr>
          <w:i/>
        </w:rPr>
        <w:t xml:space="preserve"> Me</w:t>
      </w:r>
      <w:r w:rsidR="00E86F94" w:rsidRPr="004A1AE5">
        <w:rPr>
          <w:i/>
        </w:rPr>
        <w:t>thods</w:t>
      </w:r>
      <w:r w:rsidR="004D63F2" w:rsidRPr="004A1AE5">
        <w:t>,</w:t>
      </w:r>
      <w:r w:rsidR="00E86F94" w:rsidRPr="004A1AE5">
        <w:t xml:space="preserve"> </w:t>
      </w:r>
      <w:r w:rsidRPr="004A1AE5">
        <w:rPr>
          <w:b/>
        </w:rPr>
        <w:t>184</w:t>
      </w:r>
      <w:r w:rsidR="00E86F94" w:rsidRPr="004A1AE5">
        <w:t xml:space="preserve">, </w:t>
      </w:r>
      <w:r w:rsidRPr="004A1AE5">
        <w:t>117</w:t>
      </w:r>
      <w:r w:rsidR="004D63F2" w:rsidRPr="004A1AE5">
        <w:t>–1</w:t>
      </w:r>
      <w:r w:rsidRPr="004A1AE5">
        <w:t xml:space="preserve">20. </w:t>
      </w:r>
    </w:p>
    <w:p w14:paraId="6B6E0452" w14:textId="7304AFC9" w:rsidR="00DE6DCB" w:rsidRPr="009E2B08" w:rsidRDefault="00E86F94" w:rsidP="00DE6DCB">
      <w:pPr>
        <w:pStyle w:val="Ref"/>
        <w:rPr>
          <w:lang w:val="en-IE"/>
        </w:rPr>
      </w:pPr>
      <w:r w:rsidRPr="004A1AE5">
        <w:rPr>
          <w:smallCaps/>
        </w:rPr>
        <w:t>Ciacci-Zanella J.R.</w:t>
      </w:r>
      <w:r w:rsidR="004C7C0D" w:rsidRPr="004A1AE5">
        <w:rPr>
          <w:smallCaps/>
        </w:rPr>
        <w:t>, Vincent A</w:t>
      </w:r>
      <w:r w:rsidRPr="004A1AE5">
        <w:rPr>
          <w:smallCaps/>
        </w:rPr>
        <w:t>.</w:t>
      </w:r>
      <w:r w:rsidR="004C7C0D" w:rsidRPr="004A1AE5">
        <w:rPr>
          <w:smallCaps/>
        </w:rPr>
        <w:t>L</w:t>
      </w:r>
      <w:r w:rsidRPr="004A1AE5">
        <w:rPr>
          <w:smallCaps/>
        </w:rPr>
        <w:t>.</w:t>
      </w:r>
      <w:r w:rsidR="004C7C0D" w:rsidRPr="004A1AE5">
        <w:rPr>
          <w:smallCaps/>
        </w:rPr>
        <w:t>, Prickett J</w:t>
      </w:r>
      <w:r w:rsidRPr="004A1AE5">
        <w:rPr>
          <w:smallCaps/>
        </w:rPr>
        <w:t>.</w:t>
      </w:r>
      <w:r w:rsidR="004C7C0D" w:rsidRPr="004A1AE5">
        <w:rPr>
          <w:smallCaps/>
        </w:rPr>
        <w:t>R</w:t>
      </w:r>
      <w:r w:rsidRPr="004A1AE5">
        <w:rPr>
          <w:smallCaps/>
        </w:rPr>
        <w:t>.</w:t>
      </w:r>
      <w:r w:rsidR="004C7C0D" w:rsidRPr="004A1AE5">
        <w:rPr>
          <w:smallCaps/>
        </w:rPr>
        <w:t>, Zimmerman S</w:t>
      </w:r>
      <w:r w:rsidRPr="004A1AE5">
        <w:rPr>
          <w:smallCaps/>
        </w:rPr>
        <w:t>.</w:t>
      </w:r>
      <w:r w:rsidR="004C7C0D" w:rsidRPr="004A1AE5">
        <w:rPr>
          <w:smallCaps/>
        </w:rPr>
        <w:t>M</w:t>
      </w:r>
      <w:r w:rsidRPr="004A1AE5">
        <w:rPr>
          <w:smallCaps/>
        </w:rPr>
        <w:t>. &amp;</w:t>
      </w:r>
      <w:r w:rsidR="004C7C0D" w:rsidRPr="004A1AE5">
        <w:rPr>
          <w:smallCaps/>
        </w:rPr>
        <w:t xml:space="preserve"> Zimmerman J</w:t>
      </w:r>
      <w:r w:rsidRPr="004A1AE5">
        <w:rPr>
          <w:smallCaps/>
        </w:rPr>
        <w:t>.</w:t>
      </w:r>
      <w:r w:rsidR="004C7C0D" w:rsidRPr="004A1AE5">
        <w:rPr>
          <w:smallCaps/>
        </w:rPr>
        <w:t>J</w:t>
      </w:r>
      <w:r w:rsidRPr="004A1AE5">
        <w:rPr>
          <w:smallCaps/>
        </w:rPr>
        <w:t>.</w:t>
      </w:r>
      <w:r w:rsidRPr="004A1AE5">
        <w:t xml:space="preserve"> (2010).</w:t>
      </w:r>
      <w:r w:rsidR="004C7C0D" w:rsidRPr="004A1AE5">
        <w:t xml:space="preserve"> Detection of anti-influenza A nucleoprotein antibodies in pigs using a commercial influenza epitope-blocking enzyme-linked immunosorbent assay developed for avian species. </w:t>
      </w:r>
      <w:r w:rsidR="004C7C0D" w:rsidRPr="009E2B08">
        <w:rPr>
          <w:i/>
          <w:lang w:val="en-IE"/>
        </w:rPr>
        <w:t>J</w:t>
      </w:r>
      <w:r w:rsidRPr="009E2B08">
        <w:rPr>
          <w:i/>
          <w:lang w:val="en-IE"/>
        </w:rPr>
        <w:t>.</w:t>
      </w:r>
      <w:r w:rsidR="004C7C0D" w:rsidRPr="009E2B08">
        <w:rPr>
          <w:i/>
          <w:lang w:val="en-IE"/>
        </w:rPr>
        <w:t xml:space="preserve"> Vet</w:t>
      </w:r>
      <w:r w:rsidRPr="009E2B08">
        <w:rPr>
          <w:i/>
          <w:lang w:val="en-IE"/>
        </w:rPr>
        <w:t>.</w:t>
      </w:r>
      <w:r w:rsidR="004C7C0D" w:rsidRPr="009E2B08">
        <w:rPr>
          <w:i/>
          <w:lang w:val="en-IE"/>
        </w:rPr>
        <w:t xml:space="preserve"> </w:t>
      </w:r>
      <w:proofErr w:type="spellStart"/>
      <w:r w:rsidR="004C7C0D" w:rsidRPr="009E2B08">
        <w:rPr>
          <w:i/>
          <w:lang w:val="en-IE"/>
        </w:rPr>
        <w:t>Diagn</w:t>
      </w:r>
      <w:proofErr w:type="spellEnd"/>
      <w:r w:rsidRPr="009E2B08">
        <w:rPr>
          <w:i/>
          <w:lang w:val="en-IE"/>
        </w:rPr>
        <w:t>. Invest</w:t>
      </w:r>
      <w:r w:rsidRPr="009E2B08">
        <w:rPr>
          <w:lang w:val="en-IE"/>
        </w:rPr>
        <w:t>.</w:t>
      </w:r>
      <w:r w:rsidR="00714ECA" w:rsidRPr="009E2B08">
        <w:rPr>
          <w:lang w:val="en-IE"/>
        </w:rPr>
        <w:t>,</w:t>
      </w:r>
      <w:r w:rsidRPr="009E2B08">
        <w:rPr>
          <w:lang w:val="en-IE"/>
        </w:rPr>
        <w:t xml:space="preserve"> </w:t>
      </w:r>
      <w:r w:rsidRPr="009E2B08">
        <w:rPr>
          <w:b/>
          <w:lang w:val="en-IE"/>
        </w:rPr>
        <w:t>22</w:t>
      </w:r>
      <w:r w:rsidRPr="009E2B08">
        <w:rPr>
          <w:lang w:val="en-IE"/>
        </w:rPr>
        <w:t xml:space="preserve">, </w:t>
      </w:r>
      <w:r w:rsidR="004C7C0D" w:rsidRPr="009E2B08">
        <w:rPr>
          <w:lang w:val="en-IE"/>
        </w:rPr>
        <w:t>3</w:t>
      </w:r>
      <w:r w:rsidR="00714ECA" w:rsidRPr="009E2B08">
        <w:rPr>
          <w:lang w:val="en-IE"/>
        </w:rPr>
        <w:t>–</w:t>
      </w:r>
      <w:r w:rsidR="004C7C0D" w:rsidRPr="009E2B08">
        <w:rPr>
          <w:lang w:val="en-IE"/>
        </w:rPr>
        <w:t>9.</w:t>
      </w:r>
    </w:p>
    <w:p w14:paraId="4C6E26BB" w14:textId="5947A1DD" w:rsidR="007A0450" w:rsidRPr="008152A4" w:rsidRDefault="007A0450" w:rsidP="00DE6DCB">
      <w:pPr>
        <w:pStyle w:val="Ref"/>
        <w:rPr>
          <w:u w:val="double"/>
          <w:lang w:val="it-IT"/>
        </w:rPr>
      </w:pPr>
      <w:r w:rsidRPr="009E2B08">
        <w:rPr>
          <w:smallCaps/>
          <w:u w:val="double"/>
          <w:lang w:val="en-IE"/>
        </w:rPr>
        <w:t>Feng S.-Z., Jiao P.-R., Qi W.-B., Fan H.-Y. &amp; Liao. M</w:t>
      </w:r>
      <w:r w:rsidRPr="009E2B08">
        <w:rPr>
          <w:u w:val="double"/>
          <w:lang w:val="en-IE"/>
        </w:rPr>
        <w:t xml:space="preserve">. (2011). </w:t>
      </w:r>
      <w:r w:rsidRPr="007A0450">
        <w:rPr>
          <w:u w:val="double"/>
        </w:rPr>
        <w:t xml:space="preserve">Development and strategies of cell-culture technology for influenza vaccine. </w:t>
      </w:r>
      <w:r w:rsidRPr="008152A4">
        <w:rPr>
          <w:i/>
          <w:iCs/>
          <w:u w:val="double"/>
          <w:lang w:val="it-IT"/>
        </w:rPr>
        <w:t>Appl. Microbiol. Biotechnol</w:t>
      </w:r>
      <w:r w:rsidRPr="008152A4">
        <w:rPr>
          <w:u w:val="double"/>
          <w:lang w:val="it-IT"/>
        </w:rPr>
        <w:t xml:space="preserve">., </w:t>
      </w:r>
      <w:r w:rsidRPr="008152A4">
        <w:rPr>
          <w:b/>
          <w:bCs/>
          <w:u w:val="double"/>
          <w:lang w:val="it-IT"/>
        </w:rPr>
        <w:t>89</w:t>
      </w:r>
      <w:r w:rsidRPr="008152A4">
        <w:rPr>
          <w:u w:val="double"/>
          <w:lang w:val="it-IT"/>
        </w:rPr>
        <w:t>, 893–902. doi 10.1007/s00253-010-2973-9.</w:t>
      </w:r>
    </w:p>
    <w:p w14:paraId="46192924" w14:textId="38CA31AE" w:rsidR="00ED3C47" w:rsidRPr="0027414D" w:rsidRDefault="00ED3C47" w:rsidP="00A923B5">
      <w:pPr>
        <w:pStyle w:val="Ref"/>
        <w:rPr>
          <w:u w:val="double"/>
          <w:lang w:val="fr-FR"/>
        </w:rPr>
      </w:pPr>
      <w:r w:rsidRPr="008152A4">
        <w:rPr>
          <w:smallCaps/>
          <w:u w:val="double"/>
          <w:lang w:val="it-IT"/>
        </w:rPr>
        <w:t>Garrido-Mantilla J., Alvarez J., Culhane M.</w:t>
      </w:r>
      <w:r w:rsidR="00A923B5" w:rsidRPr="008152A4">
        <w:rPr>
          <w:smallCaps/>
          <w:u w:val="double"/>
          <w:lang w:val="it-IT"/>
        </w:rPr>
        <w:t>,</w:t>
      </w:r>
      <w:r w:rsidRPr="008152A4">
        <w:rPr>
          <w:smallCaps/>
          <w:u w:val="double"/>
          <w:lang w:val="it-IT"/>
        </w:rPr>
        <w:t xml:space="preserve"> </w:t>
      </w:r>
      <w:r w:rsidR="00A923B5" w:rsidRPr="008152A4">
        <w:rPr>
          <w:smallCaps/>
          <w:u w:val="double"/>
          <w:lang w:val="it-IT"/>
        </w:rPr>
        <w:t>Nirmala J., Cano J.P. &amp; Torremorell M.</w:t>
      </w:r>
      <w:r w:rsidR="00A923B5" w:rsidRPr="008152A4">
        <w:rPr>
          <w:u w:val="double"/>
          <w:lang w:val="it-IT"/>
        </w:rPr>
        <w:t xml:space="preserve"> (2019). </w:t>
      </w:r>
      <w:r w:rsidRPr="00A923B5">
        <w:rPr>
          <w:u w:val="double"/>
        </w:rPr>
        <w:t xml:space="preserve">Comparison of individual, group and environmental sampling strategies to conduct influenza surveillance in pigs. </w:t>
      </w:r>
      <w:r w:rsidRPr="0027414D">
        <w:rPr>
          <w:i/>
          <w:iCs/>
          <w:u w:val="double"/>
          <w:lang w:val="fr-FR"/>
        </w:rPr>
        <w:t>BMC Vet</w:t>
      </w:r>
      <w:r w:rsidR="00A923B5" w:rsidRPr="0027414D">
        <w:rPr>
          <w:i/>
          <w:iCs/>
          <w:u w:val="double"/>
          <w:lang w:val="fr-FR"/>
        </w:rPr>
        <w:t>.</w:t>
      </w:r>
      <w:r w:rsidRPr="0027414D">
        <w:rPr>
          <w:i/>
          <w:iCs/>
          <w:u w:val="double"/>
          <w:lang w:val="fr-FR"/>
        </w:rPr>
        <w:t xml:space="preserve"> Res</w:t>
      </w:r>
      <w:r w:rsidR="00A923B5" w:rsidRPr="0027414D">
        <w:rPr>
          <w:u w:val="double"/>
          <w:lang w:val="fr-FR"/>
        </w:rPr>
        <w:t>.,</w:t>
      </w:r>
      <w:r w:rsidRPr="0027414D">
        <w:rPr>
          <w:u w:val="double"/>
          <w:lang w:val="fr-FR"/>
        </w:rPr>
        <w:t xml:space="preserve"> </w:t>
      </w:r>
      <w:r w:rsidRPr="0027414D">
        <w:rPr>
          <w:b/>
          <w:bCs/>
          <w:u w:val="double"/>
          <w:lang w:val="fr-FR"/>
        </w:rPr>
        <w:t>15</w:t>
      </w:r>
      <w:r w:rsidRPr="0027414D">
        <w:rPr>
          <w:u w:val="double"/>
          <w:lang w:val="fr-FR"/>
        </w:rPr>
        <w:t>, 61</w:t>
      </w:r>
      <w:r w:rsidR="00A923B5" w:rsidRPr="0027414D">
        <w:rPr>
          <w:u w:val="double"/>
          <w:lang w:val="fr-FR"/>
        </w:rPr>
        <w:t>.</w:t>
      </w:r>
      <w:r w:rsidRPr="0027414D">
        <w:rPr>
          <w:u w:val="double"/>
          <w:lang w:val="fr-FR"/>
        </w:rPr>
        <w:t xml:space="preserve"> </w:t>
      </w:r>
      <w:r w:rsidR="003A1459">
        <w:fldChar w:fldCharType="begin"/>
      </w:r>
      <w:r w:rsidR="003A1459" w:rsidRPr="009F124A">
        <w:rPr>
          <w:lang w:val="fr-FR"/>
          <w:rPrChange w:id="11" w:author="Sara Linnane" w:date="2023-02-11T21:52:00Z">
            <w:rPr/>
          </w:rPrChange>
        </w:rPr>
        <w:instrText>HYPERLINK "https://doi.org/10.1186/s12917-019-1805-0"</w:instrText>
      </w:r>
      <w:r w:rsidR="003A1459">
        <w:fldChar w:fldCharType="separate"/>
      </w:r>
      <w:r w:rsidRPr="0027414D">
        <w:rPr>
          <w:rStyle w:val="Hyperlink"/>
          <w:color w:val="auto"/>
          <w:u w:val="double"/>
          <w:lang w:val="fr-FR"/>
        </w:rPr>
        <w:t>https://doi.org/10.1186/s12917-019-1805-0</w:t>
      </w:r>
      <w:r w:rsidR="003A1459">
        <w:rPr>
          <w:rStyle w:val="Hyperlink"/>
          <w:color w:val="auto"/>
          <w:u w:val="double"/>
          <w:lang w:val="fr-FR"/>
        </w:rPr>
        <w:fldChar w:fldCharType="end"/>
      </w:r>
      <w:r w:rsidRPr="0027414D">
        <w:rPr>
          <w:u w:val="double"/>
          <w:lang w:val="fr-FR"/>
        </w:rPr>
        <w:t xml:space="preserve">. </w:t>
      </w:r>
    </w:p>
    <w:p w14:paraId="4E05D222" w14:textId="55204BD4" w:rsidR="00EB4AD1" w:rsidRPr="004A1AE5" w:rsidRDefault="00902028" w:rsidP="00DE6DCB">
      <w:pPr>
        <w:pStyle w:val="Ref"/>
        <w:rPr>
          <w:u w:val="double"/>
        </w:rPr>
      </w:pPr>
      <w:r w:rsidRPr="0027414D">
        <w:rPr>
          <w:smallCaps/>
          <w:color w:val="212121"/>
          <w:u w:val="double"/>
          <w:shd w:val="clear" w:color="auto" w:fill="FFFFFF"/>
          <w:lang w:val="fr-FR"/>
        </w:rPr>
        <w:t>Gauger P</w:t>
      </w:r>
      <w:r w:rsidR="00EB4AD1" w:rsidRPr="0027414D">
        <w:rPr>
          <w:smallCaps/>
          <w:color w:val="212121"/>
          <w:u w:val="double"/>
          <w:shd w:val="clear" w:color="auto" w:fill="FFFFFF"/>
          <w:lang w:val="fr-FR"/>
        </w:rPr>
        <w:t>.</w:t>
      </w:r>
      <w:r w:rsidRPr="0027414D">
        <w:rPr>
          <w:smallCaps/>
          <w:color w:val="212121"/>
          <w:u w:val="double"/>
          <w:shd w:val="clear" w:color="auto" w:fill="FFFFFF"/>
          <w:lang w:val="fr-FR"/>
        </w:rPr>
        <w:t>C</w:t>
      </w:r>
      <w:r w:rsidR="00EB4AD1" w:rsidRPr="0027414D">
        <w:rPr>
          <w:smallCaps/>
          <w:color w:val="212121"/>
          <w:u w:val="double"/>
          <w:shd w:val="clear" w:color="auto" w:fill="FFFFFF"/>
          <w:lang w:val="fr-FR"/>
        </w:rPr>
        <w:t>. &amp;</w:t>
      </w:r>
      <w:r w:rsidRPr="0027414D">
        <w:rPr>
          <w:smallCaps/>
          <w:color w:val="212121"/>
          <w:u w:val="double"/>
          <w:shd w:val="clear" w:color="auto" w:fill="FFFFFF"/>
          <w:lang w:val="fr-FR"/>
        </w:rPr>
        <w:t xml:space="preserve"> Vincent A</w:t>
      </w:r>
      <w:r w:rsidR="00EB4AD1" w:rsidRPr="0027414D">
        <w:rPr>
          <w:smallCaps/>
          <w:color w:val="212121"/>
          <w:u w:val="double"/>
          <w:shd w:val="clear" w:color="auto" w:fill="FFFFFF"/>
          <w:lang w:val="fr-FR"/>
        </w:rPr>
        <w:t>.</w:t>
      </w:r>
      <w:r w:rsidRPr="0027414D">
        <w:rPr>
          <w:smallCaps/>
          <w:color w:val="212121"/>
          <w:u w:val="double"/>
          <w:shd w:val="clear" w:color="auto" w:fill="FFFFFF"/>
          <w:lang w:val="fr-FR"/>
        </w:rPr>
        <w:t>L.</w:t>
      </w:r>
      <w:r w:rsidRPr="0027414D">
        <w:rPr>
          <w:color w:val="212121"/>
          <w:u w:val="double"/>
          <w:shd w:val="clear" w:color="auto" w:fill="FFFFFF"/>
          <w:lang w:val="fr-FR"/>
        </w:rPr>
        <w:t xml:space="preserve"> </w:t>
      </w:r>
      <w:r w:rsidR="00EB4AD1" w:rsidRPr="0027414D">
        <w:rPr>
          <w:color w:val="212121"/>
          <w:u w:val="double"/>
          <w:shd w:val="clear" w:color="auto" w:fill="FFFFFF"/>
          <w:lang w:val="fr-FR"/>
        </w:rPr>
        <w:t xml:space="preserve">(2020). </w:t>
      </w:r>
      <w:r w:rsidRPr="004A1AE5">
        <w:rPr>
          <w:color w:val="212121"/>
          <w:u w:val="double"/>
          <w:shd w:val="clear" w:color="auto" w:fill="FFFFFF"/>
        </w:rPr>
        <w:t>Serum Virus Neutralization Assay for Detection and Quantitation of Serum Neutralizing Antibodies to Influenza A Virus in Swine</w:t>
      </w:r>
      <w:r w:rsidR="00840378" w:rsidRPr="004A1AE5">
        <w:rPr>
          <w:color w:val="212121"/>
          <w:u w:val="double"/>
          <w:shd w:val="clear" w:color="auto" w:fill="FFFFFF"/>
        </w:rPr>
        <w:t xml:space="preserve">. </w:t>
      </w:r>
      <w:r w:rsidR="00EB4AD1" w:rsidRPr="004A1AE5">
        <w:rPr>
          <w:i/>
          <w:iCs/>
          <w:u w:val="double"/>
        </w:rPr>
        <w:t>In:</w:t>
      </w:r>
      <w:r w:rsidR="00EB4AD1" w:rsidRPr="004A1AE5">
        <w:rPr>
          <w:u w:val="double"/>
        </w:rPr>
        <w:t xml:space="preserve"> Animal Influenza Virus. Methods in Molecular Biology, Vol</w:t>
      </w:r>
      <w:r w:rsidR="00840378" w:rsidRPr="004A1AE5">
        <w:rPr>
          <w:u w:val="double"/>
        </w:rPr>
        <w:t>.</w:t>
      </w:r>
      <w:r w:rsidR="00EB4AD1" w:rsidRPr="004A1AE5">
        <w:rPr>
          <w:u w:val="double"/>
        </w:rPr>
        <w:t xml:space="preserve"> 2123</w:t>
      </w:r>
      <w:r w:rsidR="00840378" w:rsidRPr="004A1AE5">
        <w:rPr>
          <w:u w:val="double"/>
        </w:rPr>
        <w:t>, Spackman E., ed.</w:t>
      </w:r>
      <w:r w:rsidR="00EB4AD1" w:rsidRPr="004A1AE5">
        <w:rPr>
          <w:u w:val="double"/>
        </w:rPr>
        <w:t xml:space="preserve"> Humana, New York, </w:t>
      </w:r>
      <w:r w:rsidR="000C0BC1" w:rsidRPr="004A1AE5">
        <w:rPr>
          <w:u w:val="double"/>
        </w:rPr>
        <w:t>USA</w:t>
      </w:r>
      <w:r w:rsidR="00EB4AD1" w:rsidRPr="004A1AE5">
        <w:rPr>
          <w:u w:val="double"/>
        </w:rPr>
        <w:t>. https://doi.org/10.1007/978-1-0716-0346-8_23</w:t>
      </w:r>
    </w:p>
    <w:p w14:paraId="1933BFDC" w14:textId="3F8728F9" w:rsidR="009E2E39" w:rsidRPr="00773BDE" w:rsidRDefault="009E2E39" w:rsidP="00DE6DCB">
      <w:pPr>
        <w:pStyle w:val="Ref"/>
        <w:rPr>
          <w:smallCaps/>
          <w:u w:val="double"/>
        </w:rPr>
      </w:pPr>
      <w:proofErr w:type="spellStart"/>
      <w:r w:rsidRPr="00773BDE">
        <w:rPr>
          <w:smallCaps/>
          <w:u w:val="double"/>
        </w:rPr>
        <w:t>Henritzi</w:t>
      </w:r>
      <w:proofErr w:type="spellEnd"/>
      <w:r w:rsidRPr="00773BDE">
        <w:rPr>
          <w:smallCaps/>
          <w:u w:val="double"/>
        </w:rPr>
        <w:t xml:space="preserve"> D., Zhao N., </w:t>
      </w:r>
      <w:proofErr w:type="spellStart"/>
      <w:r w:rsidRPr="00773BDE">
        <w:rPr>
          <w:smallCaps/>
          <w:u w:val="double"/>
        </w:rPr>
        <w:t>Starick</w:t>
      </w:r>
      <w:proofErr w:type="spellEnd"/>
      <w:r w:rsidRPr="00773BDE">
        <w:rPr>
          <w:smallCaps/>
          <w:u w:val="double"/>
        </w:rPr>
        <w:t xml:space="preserve"> E., Simon G., Krog J.S., Larsen L.E., Reid S.M., Brown I.H., </w:t>
      </w:r>
      <w:proofErr w:type="spellStart"/>
      <w:r w:rsidRPr="00773BDE">
        <w:rPr>
          <w:smallCaps/>
          <w:u w:val="double"/>
        </w:rPr>
        <w:t>Chiapponi</w:t>
      </w:r>
      <w:proofErr w:type="spellEnd"/>
      <w:r w:rsidRPr="00773BDE">
        <w:rPr>
          <w:smallCaps/>
          <w:u w:val="double"/>
        </w:rPr>
        <w:t xml:space="preserve"> C., </w:t>
      </w:r>
      <w:proofErr w:type="spellStart"/>
      <w:r w:rsidRPr="00773BDE">
        <w:rPr>
          <w:smallCaps/>
          <w:u w:val="double"/>
        </w:rPr>
        <w:t>Foni</w:t>
      </w:r>
      <w:proofErr w:type="spellEnd"/>
      <w:r w:rsidRPr="00773BDE">
        <w:rPr>
          <w:smallCaps/>
          <w:u w:val="double"/>
        </w:rPr>
        <w:t xml:space="preserve"> E., </w:t>
      </w:r>
      <w:proofErr w:type="spellStart"/>
      <w:r w:rsidRPr="00773BDE">
        <w:rPr>
          <w:smallCaps/>
          <w:u w:val="double"/>
        </w:rPr>
        <w:t>Wacheck</w:t>
      </w:r>
      <w:proofErr w:type="spellEnd"/>
      <w:r w:rsidRPr="00773BDE">
        <w:rPr>
          <w:smallCaps/>
          <w:u w:val="double"/>
        </w:rPr>
        <w:t xml:space="preserve"> S., Schmid P., Beer M., Hoffmann B.</w:t>
      </w:r>
      <w:r w:rsidR="00840378" w:rsidRPr="00773BDE">
        <w:rPr>
          <w:smallCaps/>
          <w:u w:val="double"/>
        </w:rPr>
        <w:t xml:space="preserve"> &amp;</w:t>
      </w:r>
      <w:r w:rsidRPr="00773BDE">
        <w:rPr>
          <w:smallCaps/>
          <w:u w:val="double"/>
        </w:rPr>
        <w:t xml:space="preserve"> Harder T.C.</w:t>
      </w:r>
      <w:r w:rsidRPr="00773BDE">
        <w:rPr>
          <w:u w:val="double"/>
        </w:rPr>
        <w:t xml:space="preserve"> (2016). </w:t>
      </w:r>
      <w:r w:rsidRPr="00773BDE">
        <w:rPr>
          <w:rFonts w:hint="eastAsia"/>
          <w:u w:val="double"/>
        </w:rPr>
        <w:t>Rapid detection and subtyping of European swine influenza viruses in porcine clinical samples by haemagglutinin</w:t>
      </w:r>
      <w:r w:rsidR="00840378" w:rsidRPr="00773BDE">
        <w:rPr>
          <w:u w:val="double"/>
        </w:rPr>
        <w:t>-</w:t>
      </w:r>
      <w:r w:rsidRPr="00773BDE">
        <w:rPr>
          <w:rFonts w:hint="eastAsia"/>
          <w:u w:val="double"/>
        </w:rPr>
        <w:t xml:space="preserve"> and neuraminidase</w:t>
      </w:r>
      <w:r w:rsidR="00840378" w:rsidRPr="00773BDE">
        <w:rPr>
          <w:u w:val="double"/>
        </w:rPr>
        <w:t>-s</w:t>
      </w:r>
      <w:r w:rsidRPr="00773BDE">
        <w:rPr>
          <w:rFonts w:hint="eastAsia"/>
          <w:u w:val="double"/>
        </w:rPr>
        <w:t>pecific tetra</w:t>
      </w:r>
      <w:r w:rsidR="00840378" w:rsidRPr="00773BDE">
        <w:rPr>
          <w:u w:val="double"/>
        </w:rPr>
        <w:t>-</w:t>
      </w:r>
      <w:r w:rsidRPr="00773BDE">
        <w:rPr>
          <w:rFonts w:hint="eastAsia"/>
          <w:u w:val="double"/>
        </w:rPr>
        <w:t xml:space="preserve"> and triplex real</w:t>
      </w:r>
      <w:r w:rsidR="00840378" w:rsidRPr="00773BDE">
        <w:rPr>
          <w:u w:val="double"/>
        </w:rPr>
        <w:t>-</w:t>
      </w:r>
      <w:r w:rsidRPr="00773BDE">
        <w:rPr>
          <w:rFonts w:hint="eastAsia"/>
          <w:u w:val="double"/>
        </w:rPr>
        <w:t>time RT</w:t>
      </w:r>
      <w:r w:rsidR="00840378" w:rsidRPr="00773BDE">
        <w:rPr>
          <w:u w:val="double"/>
        </w:rPr>
        <w:t>-</w:t>
      </w:r>
      <w:r w:rsidRPr="00773BDE">
        <w:rPr>
          <w:rFonts w:hint="eastAsia"/>
          <w:u w:val="double"/>
        </w:rPr>
        <w:t>PCRs</w:t>
      </w:r>
      <w:r w:rsidRPr="00773BDE">
        <w:rPr>
          <w:u w:val="double"/>
        </w:rPr>
        <w:t xml:space="preserve">. </w:t>
      </w:r>
      <w:r w:rsidRPr="00773BDE">
        <w:rPr>
          <w:i/>
          <w:u w:val="double"/>
        </w:rPr>
        <w:t>Influenza Other Resp</w:t>
      </w:r>
      <w:r w:rsidR="00840378" w:rsidRPr="00773BDE">
        <w:rPr>
          <w:i/>
          <w:u w:val="double"/>
        </w:rPr>
        <w:t>.</w:t>
      </w:r>
      <w:r w:rsidRPr="00773BDE">
        <w:rPr>
          <w:i/>
          <w:u w:val="double"/>
        </w:rPr>
        <w:t xml:space="preserve"> Viruses</w:t>
      </w:r>
      <w:r w:rsidR="00840378" w:rsidRPr="00773BDE">
        <w:rPr>
          <w:u w:val="double"/>
        </w:rPr>
        <w:t>,</w:t>
      </w:r>
      <w:r w:rsidRPr="00773BDE">
        <w:rPr>
          <w:u w:val="double"/>
        </w:rPr>
        <w:t xml:space="preserve"> </w:t>
      </w:r>
      <w:r w:rsidRPr="00773BDE">
        <w:rPr>
          <w:b/>
          <w:u w:val="double"/>
        </w:rPr>
        <w:t>10</w:t>
      </w:r>
      <w:r w:rsidRPr="00773BDE">
        <w:rPr>
          <w:u w:val="double"/>
        </w:rPr>
        <w:t xml:space="preserve">, 504–517. </w:t>
      </w:r>
      <w:proofErr w:type="spellStart"/>
      <w:r w:rsidRPr="00773BDE">
        <w:rPr>
          <w:u w:val="double"/>
        </w:rPr>
        <w:t>doi</w:t>
      </w:r>
      <w:proofErr w:type="spellEnd"/>
      <w:r w:rsidRPr="00773BDE">
        <w:rPr>
          <w:u w:val="double"/>
        </w:rPr>
        <w:t>: 10.1111/irv.12407</w:t>
      </w:r>
    </w:p>
    <w:p w14:paraId="6E8A33E6" w14:textId="77777777" w:rsidR="005C62D3" w:rsidRPr="001D0222" w:rsidRDefault="001054E3" w:rsidP="00DE6DCB">
      <w:pPr>
        <w:pStyle w:val="Ref"/>
      </w:pPr>
      <w:r w:rsidRPr="001D0222">
        <w:rPr>
          <w:smallCaps/>
        </w:rPr>
        <w:t>Karasin A.I., Landgraf J., Swenson S., Erickson G., Goyal S., Woodruff M., Scherba G., Anderson G. &amp; Olsen C.W</w:t>
      </w:r>
      <w:r w:rsidRPr="001D0222">
        <w:t xml:space="preserve">. (2002). Genetic characterization of H1N2 influenza A viruses isolated from pigs throughout the United States. </w:t>
      </w:r>
      <w:r w:rsidRPr="001D0222">
        <w:rPr>
          <w:i/>
          <w:iCs/>
        </w:rPr>
        <w:t xml:space="preserve">J. Clin. </w:t>
      </w:r>
      <w:proofErr w:type="spellStart"/>
      <w:r w:rsidRPr="001D0222">
        <w:rPr>
          <w:i/>
          <w:iCs/>
        </w:rPr>
        <w:t>Micro</w:t>
      </w:r>
      <w:r w:rsidR="00044196" w:rsidRPr="001D0222">
        <w:rPr>
          <w:i/>
          <w:iCs/>
        </w:rPr>
        <w:t>biol</w:t>
      </w:r>
      <w:proofErr w:type="spellEnd"/>
      <w:r w:rsidR="00044196" w:rsidRPr="001D0222">
        <w:t xml:space="preserve">., </w:t>
      </w:r>
      <w:r w:rsidR="00044196" w:rsidRPr="001D0222">
        <w:rPr>
          <w:b/>
          <w:bCs/>
        </w:rPr>
        <w:t>40</w:t>
      </w:r>
      <w:r w:rsidR="00044196" w:rsidRPr="001D0222">
        <w:t>, 1073</w:t>
      </w:r>
      <w:r w:rsidR="00F14F2D" w:rsidRPr="001D0222">
        <w:t>–</w:t>
      </w:r>
      <w:r w:rsidR="00044196" w:rsidRPr="001D0222">
        <w:t>1079.</w:t>
      </w:r>
    </w:p>
    <w:p w14:paraId="46F602F4" w14:textId="153A7EE8" w:rsidR="003914BE" w:rsidRPr="001D0222" w:rsidRDefault="003914BE" w:rsidP="00DE6DCB">
      <w:pPr>
        <w:pStyle w:val="Ref"/>
        <w:rPr>
          <w:lang w:val="en-US"/>
        </w:rPr>
      </w:pPr>
      <w:r w:rsidRPr="001D0222">
        <w:rPr>
          <w:smallCaps/>
        </w:rPr>
        <w:t>Karasin A.I., Schutten M.M., Cooper L.A., Smith C.B., Subbarao K., Anderson G.A., Carman S. &amp; Olsen C.W.</w:t>
      </w:r>
      <w:r w:rsidRPr="001D0222">
        <w:rPr>
          <w:lang w:val="en-US"/>
        </w:rPr>
        <w:t xml:space="preserve"> (2000). Genetic characterization of H3N2 influenza viruses isolated from pigs in North America, 1977</w:t>
      </w:r>
      <w:r w:rsidR="001D0222">
        <w:rPr>
          <w:lang w:val="en-US"/>
        </w:rPr>
        <w:t>–</w:t>
      </w:r>
      <w:r w:rsidRPr="001D0222">
        <w:rPr>
          <w:lang w:val="en-US"/>
        </w:rPr>
        <w:t xml:space="preserve">1999: evidence for wholly human and </w:t>
      </w:r>
      <w:proofErr w:type="spellStart"/>
      <w:r w:rsidRPr="001D0222">
        <w:rPr>
          <w:lang w:val="en-US"/>
        </w:rPr>
        <w:t>reassortant</w:t>
      </w:r>
      <w:proofErr w:type="spellEnd"/>
      <w:r w:rsidRPr="001D0222">
        <w:rPr>
          <w:lang w:val="en-US"/>
        </w:rPr>
        <w:t xml:space="preserve"> virus genotypes. </w:t>
      </w:r>
      <w:r w:rsidRPr="001D0222">
        <w:rPr>
          <w:i/>
          <w:iCs/>
          <w:lang w:val="en-US"/>
        </w:rPr>
        <w:t>Virus Res</w:t>
      </w:r>
      <w:r w:rsidRPr="001D0222">
        <w:rPr>
          <w:lang w:val="en-US"/>
        </w:rPr>
        <w:t xml:space="preserve">., </w:t>
      </w:r>
      <w:r w:rsidRPr="001D0222">
        <w:rPr>
          <w:b/>
          <w:lang w:val="en-US"/>
        </w:rPr>
        <w:t>68</w:t>
      </w:r>
      <w:r w:rsidRPr="001D0222">
        <w:rPr>
          <w:lang w:val="en-US"/>
        </w:rPr>
        <w:t>, 71–85.</w:t>
      </w:r>
    </w:p>
    <w:p w14:paraId="4A027159" w14:textId="0ED292B0" w:rsidR="00FC0BDC" w:rsidRPr="00FC0BDC" w:rsidRDefault="00FC0BDC" w:rsidP="00FC0BDC">
      <w:pPr>
        <w:pStyle w:val="Ref"/>
        <w:rPr>
          <w:u w:val="double"/>
        </w:rPr>
      </w:pPr>
      <w:r w:rsidRPr="00FC0BDC">
        <w:rPr>
          <w:rStyle w:val="authors-list-item"/>
          <w:smallCaps/>
          <w:u w:val="double"/>
        </w:rPr>
        <w:t>Karakus U.</w:t>
      </w:r>
      <w:r w:rsidRPr="00FC0BDC">
        <w:rPr>
          <w:rStyle w:val="comma"/>
          <w:smallCaps/>
          <w:u w:val="double"/>
        </w:rPr>
        <w:t xml:space="preserve">, </w:t>
      </w:r>
      <w:proofErr w:type="spellStart"/>
      <w:r w:rsidRPr="00FC0BDC">
        <w:rPr>
          <w:rStyle w:val="authors-list-item"/>
          <w:smallCaps/>
          <w:u w:val="double"/>
        </w:rPr>
        <w:t>Crameri</w:t>
      </w:r>
      <w:proofErr w:type="spellEnd"/>
      <w:r w:rsidRPr="00FC0BDC">
        <w:rPr>
          <w:rStyle w:val="authors-list-item"/>
          <w:smallCaps/>
          <w:u w:val="double"/>
        </w:rPr>
        <w:t xml:space="preserve"> M.</w:t>
      </w:r>
      <w:r w:rsidRPr="00FC0BDC">
        <w:rPr>
          <w:rStyle w:val="comma"/>
          <w:smallCaps/>
          <w:u w:val="double"/>
        </w:rPr>
        <w:t>,</w:t>
      </w:r>
      <w:r w:rsidRPr="00FC0BDC">
        <w:rPr>
          <w:rStyle w:val="authors-list-item"/>
          <w:smallCaps/>
          <w:u w:val="double"/>
        </w:rPr>
        <w:t xml:space="preserve"> Lanz</w:t>
      </w:r>
      <w:r w:rsidRPr="00FC0BDC">
        <w:rPr>
          <w:rStyle w:val="author-sup-separator"/>
          <w:smallCaps/>
          <w:u w:val="double"/>
        </w:rPr>
        <w:t xml:space="preserve"> </w:t>
      </w:r>
      <w:r w:rsidRPr="00FC0BDC">
        <w:rPr>
          <w:rStyle w:val="authors-list-item"/>
          <w:smallCaps/>
          <w:u w:val="double"/>
        </w:rPr>
        <w:t xml:space="preserve">C.&amp; </w:t>
      </w:r>
      <w:proofErr w:type="spellStart"/>
      <w:r w:rsidRPr="00FC0BDC">
        <w:rPr>
          <w:rStyle w:val="authors-list-item"/>
          <w:smallCaps/>
          <w:u w:val="double"/>
        </w:rPr>
        <w:t>Yángüez</w:t>
      </w:r>
      <w:proofErr w:type="spellEnd"/>
      <w:r w:rsidRPr="00FC0BDC">
        <w:rPr>
          <w:rStyle w:val="authors-list-item"/>
          <w:u w:val="double"/>
        </w:rPr>
        <w:t xml:space="preserve"> E. (2018). </w:t>
      </w:r>
      <w:r w:rsidRPr="00FC0BDC">
        <w:rPr>
          <w:u w:val="double"/>
        </w:rPr>
        <w:t xml:space="preserve">Propagation and Titration of Influenza Viruses. </w:t>
      </w:r>
      <w:r w:rsidRPr="00FC0BDC">
        <w:rPr>
          <w:i/>
          <w:iCs/>
          <w:u w:val="double"/>
        </w:rPr>
        <w:t>Methods Mol. Biol</w:t>
      </w:r>
      <w:r w:rsidRPr="00FC0BDC">
        <w:rPr>
          <w:u w:val="double"/>
        </w:rPr>
        <w:t>.,</w:t>
      </w:r>
      <w:r w:rsidRPr="00FC0BDC">
        <w:rPr>
          <w:rStyle w:val="cit"/>
          <w:u w:val="double"/>
        </w:rPr>
        <w:t xml:space="preserve"> </w:t>
      </w:r>
      <w:r w:rsidRPr="00FC0BDC">
        <w:rPr>
          <w:rStyle w:val="cit"/>
          <w:b/>
          <w:bCs/>
          <w:u w:val="double"/>
        </w:rPr>
        <w:t>1836</w:t>
      </w:r>
      <w:r w:rsidRPr="00FC0BDC">
        <w:rPr>
          <w:rStyle w:val="cit"/>
          <w:u w:val="double"/>
        </w:rPr>
        <w:t>, 59</w:t>
      </w:r>
      <w:r>
        <w:rPr>
          <w:rStyle w:val="cit"/>
          <w:u w:val="double"/>
        </w:rPr>
        <w:t>–</w:t>
      </w:r>
      <w:r w:rsidRPr="00FC0BDC">
        <w:rPr>
          <w:rStyle w:val="cit"/>
          <w:u w:val="double"/>
        </w:rPr>
        <w:t>88.</w:t>
      </w:r>
      <w:r w:rsidRPr="00FC0BDC">
        <w:rPr>
          <w:rStyle w:val="citation-doi"/>
          <w:u w:val="double"/>
        </w:rPr>
        <w:t xml:space="preserve"> </w:t>
      </w:r>
      <w:proofErr w:type="spellStart"/>
      <w:r w:rsidRPr="00FC0BDC">
        <w:rPr>
          <w:rStyle w:val="citation-doi"/>
          <w:u w:val="double"/>
        </w:rPr>
        <w:t>doi</w:t>
      </w:r>
      <w:proofErr w:type="spellEnd"/>
      <w:r w:rsidRPr="00FC0BDC">
        <w:rPr>
          <w:rStyle w:val="citation-doi"/>
          <w:u w:val="double"/>
        </w:rPr>
        <w:t>: 10.1007/978-1-4939-8678-1_4.</w:t>
      </w:r>
    </w:p>
    <w:p w14:paraId="79BCC707" w14:textId="51588CE1" w:rsidR="008701A4" w:rsidRPr="001D0222" w:rsidRDefault="008701A4" w:rsidP="00840378">
      <w:pPr>
        <w:pStyle w:val="Ref"/>
        <w:rPr>
          <w:u w:val="double"/>
        </w:rPr>
      </w:pPr>
      <w:r w:rsidRPr="001D0222">
        <w:rPr>
          <w:smallCaps/>
          <w:u w:val="double"/>
        </w:rPr>
        <w:t>Lanni F.</w:t>
      </w:r>
      <w:r w:rsidR="00840378" w:rsidRPr="001D0222">
        <w:rPr>
          <w:smallCaps/>
          <w:u w:val="double"/>
        </w:rPr>
        <w:t xml:space="preserve"> &amp;</w:t>
      </w:r>
      <w:r w:rsidRPr="001D0222">
        <w:rPr>
          <w:smallCaps/>
          <w:u w:val="double"/>
        </w:rPr>
        <w:t xml:space="preserve"> Lanni Y.T. </w:t>
      </w:r>
      <w:r w:rsidRPr="001D0222">
        <w:rPr>
          <w:u w:val="double"/>
        </w:rPr>
        <w:t>(1955) Influenza virus as enzyme: Mode of action against inhibitory mucoprotein from egg white,</w:t>
      </w:r>
      <w:r w:rsidR="000C0BC1" w:rsidRPr="001D0222">
        <w:rPr>
          <w:u w:val="double"/>
        </w:rPr>
        <w:t>.</w:t>
      </w:r>
      <w:r w:rsidRPr="001D0222">
        <w:rPr>
          <w:u w:val="double"/>
        </w:rPr>
        <w:t xml:space="preserve"> </w:t>
      </w:r>
      <w:r w:rsidRPr="001D0222">
        <w:rPr>
          <w:i/>
          <w:iCs/>
          <w:u w:val="double"/>
        </w:rPr>
        <w:t>Virology</w:t>
      </w:r>
      <w:r w:rsidRPr="001D0222">
        <w:rPr>
          <w:u w:val="double"/>
        </w:rPr>
        <w:t xml:space="preserve">, </w:t>
      </w:r>
      <w:r w:rsidRPr="001D0222">
        <w:rPr>
          <w:b/>
          <w:bCs/>
          <w:u w:val="double"/>
        </w:rPr>
        <w:t>1</w:t>
      </w:r>
      <w:r w:rsidRPr="001D0222">
        <w:rPr>
          <w:u w:val="double"/>
        </w:rPr>
        <w:t>,</w:t>
      </w:r>
      <w:r w:rsidR="000C0BC1" w:rsidRPr="001D0222">
        <w:rPr>
          <w:u w:val="double"/>
        </w:rPr>
        <w:t xml:space="preserve"> </w:t>
      </w:r>
      <w:r w:rsidRPr="001D0222">
        <w:rPr>
          <w:u w:val="double"/>
        </w:rPr>
        <w:t>40</w:t>
      </w:r>
      <w:r w:rsidR="000C0BC1" w:rsidRPr="001D0222">
        <w:rPr>
          <w:u w:val="double"/>
        </w:rPr>
        <w:t>–</w:t>
      </w:r>
      <w:r w:rsidRPr="001D0222">
        <w:rPr>
          <w:u w:val="double"/>
        </w:rPr>
        <w:t>57 doi.org/10.1016/0042-6822(55)90005-2</w:t>
      </w:r>
    </w:p>
    <w:p w14:paraId="48FF191E" w14:textId="7C24A327" w:rsidR="000C0BC1" w:rsidRPr="001D0222" w:rsidRDefault="009441E9" w:rsidP="00840378">
      <w:pPr>
        <w:pStyle w:val="Ref"/>
        <w:rPr>
          <w:u w:val="double"/>
        </w:rPr>
      </w:pPr>
      <w:r w:rsidRPr="001D0222">
        <w:rPr>
          <w:smallCaps/>
          <w:u w:val="double"/>
        </w:rPr>
        <w:t>Larsen H</w:t>
      </w:r>
      <w:r w:rsidR="000C0BC1" w:rsidRPr="001D0222">
        <w:rPr>
          <w:smallCaps/>
          <w:u w:val="double"/>
        </w:rPr>
        <w:t>.</w:t>
      </w:r>
      <w:r w:rsidRPr="001D0222">
        <w:rPr>
          <w:smallCaps/>
          <w:u w:val="double"/>
        </w:rPr>
        <w:t>, Goecke N</w:t>
      </w:r>
      <w:r w:rsidR="000C0BC1" w:rsidRPr="001D0222">
        <w:rPr>
          <w:smallCaps/>
          <w:u w:val="double"/>
        </w:rPr>
        <w:t>.</w:t>
      </w:r>
      <w:r w:rsidRPr="001D0222">
        <w:rPr>
          <w:smallCaps/>
          <w:u w:val="double"/>
        </w:rPr>
        <w:t>B</w:t>
      </w:r>
      <w:r w:rsidR="000C0BC1" w:rsidRPr="001D0222">
        <w:rPr>
          <w:smallCaps/>
          <w:u w:val="double"/>
        </w:rPr>
        <w:t>. &amp;</w:t>
      </w:r>
      <w:r w:rsidRPr="001D0222">
        <w:rPr>
          <w:smallCaps/>
          <w:u w:val="double"/>
        </w:rPr>
        <w:t xml:space="preserve"> Hjulsager C</w:t>
      </w:r>
      <w:r w:rsidR="000C0BC1" w:rsidRPr="001D0222">
        <w:rPr>
          <w:smallCaps/>
          <w:u w:val="double"/>
        </w:rPr>
        <w:t>.</w:t>
      </w:r>
      <w:r w:rsidRPr="001D0222">
        <w:rPr>
          <w:smallCaps/>
          <w:u w:val="double"/>
        </w:rPr>
        <w:t xml:space="preserve">K. </w:t>
      </w:r>
      <w:r w:rsidR="000C0BC1" w:rsidRPr="001D0222">
        <w:rPr>
          <w:u w:val="double"/>
        </w:rPr>
        <w:t xml:space="preserve">(2020). </w:t>
      </w:r>
      <w:r w:rsidRPr="001D0222">
        <w:rPr>
          <w:u w:val="double"/>
        </w:rPr>
        <w:t xml:space="preserve">Subtyping of Swine Influenza Using a High-Throughput </w:t>
      </w:r>
      <w:r w:rsidR="001D0222">
        <w:rPr>
          <w:u w:val="double"/>
        </w:rPr>
        <w:br/>
      </w:r>
      <w:r w:rsidRPr="001D0222">
        <w:rPr>
          <w:u w:val="double"/>
        </w:rPr>
        <w:t xml:space="preserve">Real-Time PCR Platform and a Single Microfluidics Device. </w:t>
      </w:r>
      <w:r w:rsidR="000C0BC1" w:rsidRPr="001D0222">
        <w:rPr>
          <w:i/>
          <w:iCs/>
          <w:u w:val="double"/>
        </w:rPr>
        <w:t>In:</w:t>
      </w:r>
      <w:r w:rsidR="000C0BC1" w:rsidRPr="001D0222">
        <w:rPr>
          <w:u w:val="double"/>
        </w:rPr>
        <w:t xml:space="preserve"> Nucleic Acid Detection and Structural Investigations. Methods in Molecular Biology, Vol. 2063, Astakhova K. &amp; Bukhari S., eds. Humana, New York, USA. https://doi.org/10.1007/978-1-0716-0138-9_2</w:t>
      </w:r>
    </w:p>
    <w:p w14:paraId="4E76B4F8" w14:textId="151DA636" w:rsidR="00C82DE4" w:rsidRPr="005E31D8" w:rsidRDefault="002B57B1" w:rsidP="005E31D8">
      <w:pPr>
        <w:pStyle w:val="Ref"/>
        <w:rPr>
          <w:u w:val="double"/>
        </w:rPr>
      </w:pPr>
      <w:r w:rsidRPr="00906BE1">
        <w:rPr>
          <w:smallCaps/>
          <w:highlight w:val="yellow"/>
          <w:u w:val="double"/>
        </w:rPr>
        <w:t>Lee H</w:t>
      </w:r>
      <w:r w:rsidR="005E31D8" w:rsidRPr="00906BE1">
        <w:rPr>
          <w:smallCaps/>
          <w:highlight w:val="yellow"/>
          <w:u w:val="double"/>
        </w:rPr>
        <w:t>.</w:t>
      </w:r>
      <w:r w:rsidRPr="00906BE1">
        <w:rPr>
          <w:smallCaps/>
          <w:highlight w:val="yellow"/>
          <w:u w:val="double"/>
        </w:rPr>
        <w:t>K</w:t>
      </w:r>
      <w:r w:rsidR="005E31D8" w:rsidRPr="00906BE1">
        <w:rPr>
          <w:smallCaps/>
          <w:highlight w:val="yellow"/>
          <w:u w:val="double"/>
        </w:rPr>
        <w:t>.</w:t>
      </w:r>
      <w:r w:rsidRPr="00906BE1">
        <w:rPr>
          <w:smallCaps/>
          <w:highlight w:val="yellow"/>
          <w:u w:val="double"/>
        </w:rPr>
        <w:t>, Lee C</w:t>
      </w:r>
      <w:r w:rsidR="005E31D8" w:rsidRPr="00906BE1">
        <w:rPr>
          <w:smallCaps/>
          <w:highlight w:val="yellow"/>
          <w:u w:val="double"/>
        </w:rPr>
        <w:t>.</w:t>
      </w:r>
      <w:r w:rsidRPr="00906BE1">
        <w:rPr>
          <w:smallCaps/>
          <w:highlight w:val="yellow"/>
          <w:u w:val="double"/>
        </w:rPr>
        <w:t>K</w:t>
      </w:r>
      <w:r w:rsidR="005E31D8" w:rsidRPr="00906BE1">
        <w:rPr>
          <w:smallCaps/>
          <w:highlight w:val="yellow"/>
          <w:u w:val="double"/>
        </w:rPr>
        <w:t>.</w:t>
      </w:r>
      <w:r w:rsidRPr="00906BE1">
        <w:rPr>
          <w:smallCaps/>
          <w:highlight w:val="yellow"/>
          <w:u w:val="double"/>
        </w:rPr>
        <w:t>, Tang J</w:t>
      </w:r>
      <w:r w:rsidR="005E31D8" w:rsidRPr="00906BE1">
        <w:rPr>
          <w:smallCaps/>
          <w:highlight w:val="yellow"/>
          <w:u w:val="double"/>
        </w:rPr>
        <w:t>.</w:t>
      </w:r>
      <w:r w:rsidRPr="00906BE1">
        <w:rPr>
          <w:smallCaps/>
          <w:highlight w:val="yellow"/>
          <w:u w:val="double"/>
        </w:rPr>
        <w:t>W</w:t>
      </w:r>
      <w:r w:rsidR="005E31D8" w:rsidRPr="00906BE1">
        <w:rPr>
          <w:smallCaps/>
          <w:highlight w:val="yellow"/>
          <w:u w:val="double"/>
        </w:rPr>
        <w:t>.</w:t>
      </w:r>
      <w:r w:rsidRPr="00906BE1">
        <w:rPr>
          <w:smallCaps/>
          <w:highlight w:val="yellow"/>
          <w:u w:val="double"/>
        </w:rPr>
        <w:t>, Loh T</w:t>
      </w:r>
      <w:r w:rsidR="005E31D8" w:rsidRPr="00906BE1">
        <w:rPr>
          <w:smallCaps/>
          <w:highlight w:val="yellow"/>
          <w:u w:val="double"/>
        </w:rPr>
        <w:t>.</w:t>
      </w:r>
      <w:r w:rsidRPr="00906BE1">
        <w:rPr>
          <w:smallCaps/>
          <w:highlight w:val="yellow"/>
          <w:u w:val="double"/>
        </w:rPr>
        <w:t>P</w:t>
      </w:r>
      <w:r w:rsidR="005E31D8" w:rsidRPr="00906BE1">
        <w:rPr>
          <w:smallCaps/>
          <w:highlight w:val="yellow"/>
          <w:u w:val="double"/>
        </w:rPr>
        <w:t>. &amp;</w:t>
      </w:r>
      <w:r w:rsidRPr="00906BE1">
        <w:rPr>
          <w:smallCaps/>
          <w:highlight w:val="yellow"/>
          <w:u w:val="double"/>
        </w:rPr>
        <w:t xml:space="preserve"> Koay E</w:t>
      </w:r>
      <w:r w:rsidR="005E31D8" w:rsidRPr="00906BE1">
        <w:rPr>
          <w:smallCaps/>
          <w:highlight w:val="yellow"/>
          <w:u w:val="double"/>
        </w:rPr>
        <w:t>.</w:t>
      </w:r>
      <w:r w:rsidRPr="00906BE1">
        <w:rPr>
          <w:smallCaps/>
          <w:highlight w:val="yellow"/>
          <w:u w:val="double"/>
        </w:rPr>
        <w:t>S.</w:t>
      </w:r>
      <w:r w:rsidRPr="005E31D8">
        <w:rPr>
          <w:highlight w:val="yellow"/>
          <w:u w:val="double"/>
        </w:rPr>
        <w:t xml:space="preserve"> </w:t>
      </w:r>
      <w:r w:rsidR="005E31D8">
        <w:rPr>
          <w:highlight w:val="yellow"/>
          <w:u w:val="double"/>
        </w:rPr>
        <w:t>(</w:t>
      </w:r>
      <w:r w:rsidR="005E31D8" w:rsidRPr="005E31D8">
        <w:rPr>
          <w:highlight w:val="yellow"/>
          <w:u w:val="double"/>
        </w:rPr>
        <w:t>2016</w:t>
      </w:r>
      <w:r w:rsidR="005E31D8">
        <w:rPr>
          <w:highlight w:val="yellow"/>
          <w:u w:val="double"/>
        </w:rPr>
        <w:t>).</w:t>
      </w:r>
      <w:r w:rsidR="005E31D8" w:rsidRPr="005E31D8">
        <w:rPr>
          <w:highlight w:val="yellow"/>
          <w:u w:val="double"/>
        </w:rPr>
        <w:t xml:space="preserve"> </w:t>
      </w:r>
      <w:r w:rsidRPr="005E31D8">
        <w:rPr>
          <w:highlight w:val="yellow"/>
          <w:u w:val="double"/>
        </w:rPr>
        <w:t xml:space="preserve">Contamination-controlled high-throughput whole genome sequencing for influenza A viruses using the </w:t>
      </w:r>
      <w:proofErr w:type="spellStart"/>
      <w:r w:rsidRPr="005E31D8">
        <w:rPr>
          <w:highlight w:val="yellow"/>
          <w:u w:val="double"/>
        </w:rPr>
        <w:t>MiSeq</w:t>
      </w:r>
      <w:proofErr w:type="spellEnd"/>
      <w:r w:rsidRPr="005E31D8">
        <w:rPr>
          <w:highlight w:val="yellow"/>
          <w:u w:val="double"/>
        </w:rPr>
        <w:t xml:space="preserve"> sequencer. </w:t>
      </w:r>
      <w:r w:rsidRPr="005E31D8">
        <w:rPr>
          <w:i/>
          <w:iCs/>
          <w:highlight w:val="yellow"/>
          <w:u w:val="double"/>
        </w:rPr>
        <w:t>Sci Rep.</w:t>
      </w:r>
      <w:r w:rsidR="005E31D8" w:rsidRPr="005E31D8">
        <w:rPr>
          <w:i/>
          <w:iCs/>
          <w:highlight w:val="yellow"/>
          <w:u w:val="double"/>
        </w:rPr>
        <w:t>,</w:t>
      </w:r>
      <w:r w:rsidRPr="005E31D8">
        <w:rPr>
          <w:highlight w:val="yellow"/>
          <w:u w:val="double"/>
        </w:rPr>
        <w:t xml:space="preserve"> </w:t>
      </w:r>
      <w:r w:rsidRPr="005E31D8">
        <w:rPr>
          <w:b/>
          <w:bCs/>
          <w:highlight w:val="yellow"/>
          <w:u w:val="double"/>
        </w:rPr>
        <w:t>6</w:t>
      </w:r>
      <w:r w:rsidR="005E31D8">
        <w:rPr>
          <w:highlight w:val="yellow"/>
          <w:u w:val="double"/>
        </w:rPr>
        <w:t xml:space="preserve">, </w:t>
      </w:r>
      <w:r w:rsidRPr="005E31D8">
        <w:rPr>
          <w:highlight w:val="yellow"/>
          <w:u w:val="double"/>
        </w:rPr>
        <w:t xml:space="preserve">33318. </w:t>
      </w:r>
      <w:proofErr w:type="spellStart"/>
      <w:r w:rsidRPr="005E31D8">
        <w:rPr>
          <w:highlight w:val="yellow"/>
          <w:u w:val="double"/>
        </w:rPr>
        <w:t>doi</w:t>
      </w:r>
      <w:proofErr w:type="spellEnd"/>
      <w:r w:rsidRPr="005E31D8">
        <w:rPr>
          <w:highlight w:val="yellow"/>
          <w:u w:val="double"/>
        </w:rPr>
        <w:t>: 10.1038/srep33318. PMID: 27624998; PMCID: PMC5022032.</w:t>
      </w:r>
    </w:p>
    <w:p w14:paraId="54E7467D" w14:textId="33A29DE1" w:rsidR="009C298E" w:rsidRPr="001D0222" w:rsidRDefault="009C298E" w:rsidP="00840378">
      <w:pPr>
        <w:pStyle w:val="Ref"/>
        <w:rPr>
          <w:u w:val="double"/>
        </w:rPr>
      </w:pPr>
      <w:r w:rsidRPr="001D0222">
        <w:rPr>
          <w:smallCaps/>
          <w:u w:val="double"/>
        </w:rPr>
        <w:t xml:space="preserve">Lewis N.S., Russell C.A, Langat P., Anderson T.K., Berger K., </w:t>
      </w:r>
      <w:proofErr w:type="spellStart"/>
      <w:r w:rsidRPr="001D0222">
        <w:rPr>
          <w:smallCaps/>
          <w:u w:val="double"/>
        </w:rPr>
        <w:t>Bielejec</w:t>
      </w:r>
      <w:proofErr w:type="spellEnd"/>
      <w:r w:rsidRPr="001D0222">
        <w:rPr>
          <w:smallCaps/>
          <w:u w:val="double"/>
        </w:rPr>
        <w:t xml:space="preserve"> F., Burke D.F., Dudas G., Fonville J.M., Fouchier R.A.M, Kellam P., </w:t>
      </w:r>
      <w:proofErr w:type="spellStart"/>
      <w:r w:rsidRPr="001D0222">
        <w:rPr>
          <w:smallCaps/>
          <w:u w:val="double"/>
        </w:rPr>
        <w:t>Koel</w:t>
      </w:r>
      <w:proofErr w:type="spellEnd"/>
      <w:r w:rsidRPr="001D0222">
        <w:rPr>
          <w:smallCaps/>
          <w:u w:val="double"/>
        </w:rPr>
        <w:t xml:space="preserve"> B.F., </w:t>
      </w:r>
      <w:proofErr w:type="spellStart"/>
      <w:r w:rsidRPr="001D0222">
        <w:rPr>
          <w:smallCaps/>
          <w:u w:val="double"/>
        </w:rPr>
        <w:t>Lemey</w:t>
      </w:r>
      <w:proofErr w:type="spellEnd"/>
      <w:r w:rsidRPr="001D0222">
        <w:rPr>
          <w:smallCaps/>
          <w:u w:val="double"/>
        </w:rPr>
        <w:t xml:space="preserve"> P., Nguyen T, </w:t>
      </w:r>
      <w:proofErr w:type="spellStart"/>
      <w:r w:rsidRPr="001D0222">
        <w:rPr>
          <w:smallCaps/>
          <w:u w:val="double"/>
        </w:rPr>
        <w:t>Nuansrichy</w:t>
      </w:r>
      <w:proofErr w:type="spellEnd"/>
      <w:r w:rsidRPr="001D0222">
        <w:rPr>
          <w:smallCaps/>
          <w:u w:val="double"/>
        </w:rPr>
        <w:t xml:space="preserve"> B., Peiris J.S.M., Saito T., Simon G, </w:t>
      </w:r>
      <w:proofErr w:type="spellStart"/>
      <w:r w:rsidRPr="001D0222">
        <w:rPr>
          <w:smallCaps/>
          <w:u w:val="double"/>
        </w:rPr>
        <w:t>Skepner</w:t>
      </w:r>
      <w:proofErr w:type="spellEnd"/>
      <w:r w:rsidRPr="001D0222">
        <w:rPr>
          <w:smallCaps/>
          <w:u w:val="double"/>
        </w:rPr>
        <w:t xml:space="preserve"> E., </w:t>
      </w:r>
      <w:proofErr w:type="spellStart"/>
      <w:r w:rsidRPr="001D0222">
        <w:rPr>
          <w:smallCaps/>
          <w:u w:val="double"/>
        </w:rPr>
        <w:t>Takemae</w:t>
      </w:r>
      <w:proofErr w:type="spellEnd"/>
      <w:r w:rsidRPr="001D0222">
        <w:rPr>
          <w:smallCaps/>
          <w:u w:val="double"/>
        </w:rPr>
        <w:t xml:space="preserve"> N., Webby R.J., Van Reeth K., Brookes S.M, Larsen L., Watson S.J., Brown I.H. </w:t>
      </w:r>
      <w:r w:rsidR="000C0BC1" w:rsidRPr="001D0222">
        <w:rPr>
          <w:smallCaps/>
          <w:u w:val="double"/>
        </w:rPr>
        <w:t>&amp;</w:t>
      </w:r>
      <w:r w:rsidR="00A0232C" w:rsidRPr="001D0222">
        <w:rPr>
          <w:smallCaps/>
          <w:u w:val="double"/>
        </w:rPr>
        <w:t xml:space="preserve"> </w:t>
      </w:r>
      <w:r w:rsidRPr="001D0222">
        <w:rPr>
          <w:smallCaps/>
          <w:u w:val="double"/>
        </w:rPr>
        <w:t>Vincent</w:t>
      </w:r>
      <w:r w:rsidR="00A0232C" w:rsidRPr="001D0222">
        <w:rPr>
          <w:smallCaps/>
          <w:u w:val="double"/>
        </w:rPr>
        <w:t xml:space="preserve"> A.L</w:t>
      </w:r>
      <w:r w:rsidR="00A0232C" w:rsidRPr="001D0222">
        <w:rPr>
          <w:u w:val="double"/>
        </w:rPr>
        <w:t xml:space="preserve"> (2016). The global antigenic diversity of swine influenza A viruses. </w:t>
      </w:r>
      <w:r w:rsidR="00A0232C" w:rsidRPr="001D0222">
        <w:rPr>
          <w:i/>
          <w:iCs/>
          <w:u w:val="double"/>
        </w:rPr>
        <w:t>Elife</w:t>
      </w:r>
      <w:r w:rsidR="00683DA4" w:rsidRPr="001D0222">
        <w:rPr>
          <w:u w:val="double"/>
        </w:rPr>
        <w:t xml:space="preserve">, 5:e12217. </w:t>
      </w:r>
      <w:proofErr w:type="spellStart"/>
      <w:r w:rsidR="00683DA4" w:rsidRPr="001D0222">
        <w:rPr>
          <w:u w:val="double"/>
          <w:shd w:val="clear" w:color="auto" w:fill="FFFFFF"/>
        </w:rPr>
        <w:t>doi</w:t>
      </w:r>
      <w:proofErr w:type="spellEnd"/>
      <w:r w:rsidR="00683DA4" w:rsidRPr="001D0222">
        <w:rPr>
          <w:u w:val="double"/>
          <w:shd w:val="clear" w:color="auto" w:fill="FFFFFF"/>
        </w:rPr>
        <w:t>: 10.7554/eLife.12217.</w:t>
      </w:r>
    </w:p>
    <w:p w14:paraId="0608B904" w14:textId="1E49BDA8" w:rsidR="009E3794" w:rsidRPr="001D0222" w:rsidRDefault="009E3794" w:rsidP="00DE6DCB">
      <w:pPr>
        <w:pStyle w:val="Ref"/>
      </w:pPr>
      <w:r w:rsidRPr="001D0222">
        <w:rPr>
          <w:smallCaps/>
        </w:rPr>
        <w:t>Lindstrom S., Garten R., Balish A., Shu B., Emery S., Berman L., Barnes N., Sleeman</w:t>
      </w:r>
      <w:r w:rsidR="00C829D9" w:rsidRPr="001D0222">
        <w:rPr>
          <w:smallCaps/>
        </w:rPr>
        <w:t xml:space="preserve"> K., </w:t>
      </w:r>
      <w:proofErr w:type="spellStart"/>
      <w:r w:rsidR="00C829D9" w:rsidRPr="001D0222">
        <w:rPr>
          <w:smallCaps/>
        </w:rPr>
        <w:t>Gubareva</w:t>
      </w:r>
      <w:proofErr w:type="spellEnd"/>
      <w:r w:rsidR="00C829D9" w:rsidRPr="001D0222">
        <w:rPr>
          <w:smallCaps/>
        </w:rPr>
        <w:t xml:space="preserve"> L., Villanueva J.</w:t>
      </w:r>
      <w:r w:rsidRPr="001D0222">
        <w:rPr>
          <w:smallCaps/>
        </w:rPr>
        <w:t xml:space="preserve"> &amp; Klimov A.</w:t>
      </w:r>
      <w:r w:rsidR="00C829D9" w:rsidRPr="001D0222">
        <w:t xml:space="preserve"> (2012).</w:t>
      </w:r>
      <w:r w:rsidRPr="001D0222">
        <w:t xml:space="preserve"> Human infections with novel </w:t>
      </w:r>
      <w:proofErr w:type="spellStart"/>
      <w:r w:rsidRPr="001D0222">
        <w:t>reassortant</w:t>
      </w:r>
      <w:proofErr w:type="spellEnd"/>
      <w:r w:rsidRPr="001D0222">
        <w:t xml:space="preserve"> influenza A(H2N2)v viruses, United States, 2011. </w:t>
      </w:r>
      <w:r w:rsidRPr="001D0222">
        <w:rPr>
          <w:i/>
        </w:rPr>
        <w:t>Emerg. Infect. Dis</w:t>
      </w:r>
      <w:r w:rsidRPr="001D0222">
        <w:t>.</w:t>
      </w:r>
      <w:r w:rsidR="00C829D9" w:rsidRPr="001D0222">
        <w:t>,</w:t>
      </w:r>
      <w:r w:rsidRPr="001D0222">
        <w:t xml:space="preserve"> </w:t>
      </w:r>
      <w:r w:rsidRPr="001D0222">
        <w:rPr>
          <w:b/>
        </w:rPr>
        <w:t>18</w:t>
      </w:r>
      <w:r w:rsidRPr="001D0222">
        <w:t>, 834</w:t>
      </w:r>
      <w:r w:rsidR="00C829D9" w:rsidRPr="001D0222">
        <w:t>–</w:t>
      </w:r>
      <w:r w:rsidRPr="001D0222">
        <w:t>837.</w:t>
      </w:r>
    </w:p>
    <w:p w14:paraId="4E14EED6" w14:textId="3BE7A495" w:rsidR="00683DA4" w:rsidRPr="009C41C8" w:rsidRDefault="00683DA4" w:rsidP="00683DA4">
      <w:pPr>
        <w:pStyle w:val="Ref"/>
        <w:rPr>
          <w:u w:val="double"/>
        </w:rPr>
      </w:pPr>
      <w:r w:rsidRPr="00F348C2">
        <w:rPr>
          <w:rStyle w:val="authors-list-item"/>
          <w:smallCaps/>
          <w:u w:val="double"/>
          <w:lang w:val="en-IE"/>
        </w:rPr>
        <w:t>Lopez</w:t>
      </w:r>
      <w:r w:rsidR="009C41C8" w:rsidRPr="00F348C2">
        <w:rPr>
          <w:rStyle w:val="authors-list-item"/>
          <w:smallCaps/>
          <w:u w:val="double"/>
          <w:lang w:val="en-IE"/>
        </w:rPr>
        <w:t xml:space="preserve"> </w:t>
      </w:r>
      <w:r w:rsidRPr="00F348C2">
        <w:rPr>
          <w:rStyle w:val="authors-list-item"/>
          <w:smallCaps/>
          <w:u w:val="double"/>
          <w:lang w:val="en-IE"/>
        </w:rPr>
        <w:t>Moreno G.</w:t>
      </w:r>
      <w:r w:rsidRPr="00F348C2">
        <w:rPr>
          <w:rStyle w:val="comma"/>
          <w:smallCaps/>
          <w:u w:val="double"/>
          <w:lang w:val="en-IE"/>
        </w:rPr>
        <w:t xml:space="preserve">, </w:t>
      </w:r>
      <w:r w:rsidRPr="00F348C2">
        <w:rPr>
          <w:rStyle w:val="authors-list-item"/>
          <w:smallCaps/>
          <w:u w:val="double"/>
          <w:lang w:val="en-IE"/>
        </w:rPr>
        <w:t>Nirmala J.</w:t>
      </w:r>
      <w:r w:rsidRPr="00F348C2">
        <w:rPr>
          <w:rStyle w:val="comma"/>
          <w:smallCaps/>
          <w:u w:val="double"/>
          <w:lang w:val="en-IE"/>
        </w:rPr>
        <w:t xml:space="preserve">, </w:t>
      </w:r>
      <w:r w:rsidRPr="00F348C2">
        <w:rPr>
          <w:rStyle w:val="authors-list-item"/>
          <w:smallCaps/>
          <w:u w:val="double"/>
          <w:lang w:val="en-IE"/>
        </w:rPr>
        <w:t>Goodell C.</w:t>
      </w:r>
      <w:r w:rsidRPr="00F348C2">
        <w:rPr>
          <w:rStyle w:val="comma"/>
          <w:smallCaps/>
          <w:u w:val="double"/>
          <w:lang w:val="en-IE"/>
        </w:rPr>
        <w:t xml:space="preserve">, </w:t>
      </w:r>
      <w:r w:rsidRPr="00F348C2">
        <w:rPr>
          <w:rStyle w:val="authors-list-item"/>
          <w:smallCaps/>
          <w:u w:val="double"/>
          <w:lang w:val="en-IE"/>
        </w:rPr>
        <w:t>Culhane M. &amp;</w:t>
      </w:r>
      <w:r w:rsidRPr="00F348C2">
        <w:rPr>
          <w:rStyle w:val="author-sup-separator"/>
          <w:smallCaps/>
          <w:u w:val="double"/>
          <w:lang w:val="en-IE"/>
        </w:rPr>
        <w:t xml:space="preserve"> </w:t>
      </w:r>
      <w:proofErr w:type="spellStart"/>
      <w:r w:rsidRPr="00F348C2">
        <w:rPr>
          <w:rStyle w:val="authors-list-item"/>
          <w:smallCaps/>
          <w:u w:val="double"/>
          <w:lang w:val="en-IE"/>
        </w:rPr>
        <w:t>Torremorell</w:t>
      </w:r>
      <w:proofErr w:type="spellEnd"/>
      <w:r w:rsidRPr="00F348C2">
        <w:rPr>
          <w:rStyle w:val="authors-list-item"/>
          <w:smallCaps/>
          <w:u w:val="double"/>
          <w:lang w:val="en-IE"/>
        </w:rPr>
        <w:t xml:space="preserve"> M.</w:t>
      </w:r>
      <w:r w:rsidR="00AD72ED" w:rsidRPr="00F348C2">
        <w:rPr>
          <w:u w:val="double"/>
          <w:lang w:val="en-IE"/>
        </w:rPr>
        <w:t xml:space="preserve"> (2021)</w:t>
      </w:r>
      <w:r w:rsidRPr="00F348C2">
        <w:rPr>
          <w:u w:val="double"/>
          <w:lang w:val="en-IE"/>
        </w:rPr>
        <w:t>.</w:t>
      </w:r>
      <w:r w:rsidR="00AD72ED" w:rsidRPr="00F348C2">
        <w:rPr>
          <w:u w:val="double"/>
          <w:lang w:val="en-IE"/>
        </w:rPr>
        <w:t xml:space="preserve"> </w:t>
      </w:r>
      <w:r w:rsidR="00AD72ED" w:rsidRPr="009C41C8">
        <w:rPr>
          <w:u w:val="double"/>
        </w:rPr>
        <w:t>Shedding and transmission of a live attenuated influenza A virus vaccine in pre-weaned pigs under field conditions</w:t>
      </w:r>
      <w:r w:rsidR="00BD1236" w:rsidRPr="009C41C8">
        <w:rPr>
          <w:u w:val="double"/>
        </w:rPr>
        <w:t>.</w:t>
      </w:r>
      <w:r w:rsidR="00AD72ED" w:rsidRPr="009C41C8">
        <w:rPr>
          <w:u w:val="double"/>
        </w:rPr>
        <w:t xml:space="preserve"> </w:t>
      </w:r>
      <w:proofErr w:type="spellStart"/>
      <w:r w:rsidR="00BD1236" w:rsidRPr="009C41C8">
        <w:rPr>
          <w:i/>
          <w:iCs/>
          <w:u w:val="double"/>
        </w:rPr>
        <w:t>PLoS</w:t>
      </w:r>
      <w:proofErr w:type="spellEnd"/>
      <w:r w:rsidR="00BD1236" w:rsidRPr="009C41C8">
        <w:rPr>
          <w:i/>
          <w:iCs/>
          <w:u w:val="double"/>
        </w:rPr>
        <w:t xml:space="preserve"> One</w:t>
      </w:r>
      <w:r w:rsidR="00BD1236" w:rsidRPr="009C41C8">
        <w:rPr>
          <w:rStyle w:val="period"/>
          <w:u w:val="double"/>
        </w:rPr>
        <w:t xml:space="preserve">, </w:t>
      </w:r>
      <w:r w:rsidR="00BD1236" w:rsidRPr="009C41C8">
        <w:rPr>
          <w:rStyle w:val="cit"/>
          <w:b/>
          <w:bCs/>
          <w:u w:val="double"/>
        </w:rPr>
        <w:t>16</w:t>
      </w:r>
      <w:r w:rsidR="00BD1236" w:rsidRPr="009C41C8">
        <w:rPr>
          <w:rStyle w:val="cit"/>
          <w:u w:val="double"/>
        </w:rPr>
        <w:t xml:space="preserve">(2):e0246690. </w:t>
      </w:r>
      <w:proofErr w:type="spellStart"/>
      <w:r w:rsidRPr="009C41C8">
        <w:rPr>
          <w:rStyle w:val="citation-doi"/>
          <w:u w:val="double"/>
        </w:rPr>
        <w:t>doi</w:t>
      </w:r>
      <w:proofErr w:type="spellEnd"/>
      <w:r w:rsidRPr="009C41C8">
        <w:rPr>
          <w:rStyle w:val="citation-doi"/>
          <w:u w:val="double"/>
        </w:rPr>
        <w:t>: 10.1371/journal.pone.0246690</w:t>
      </w:r>
      <w:r w:rsidRPr="009C41C8">
        <w:rPr>
          <w:rStyle w:val="secondary-date"/>
          <w:u w:val="double"/>
        </w:rPr>
        <w:t>.</w:t>
      </w:r>
    </w:p>
    <w:p w14:paraId="2090D4C0" w14:textId="0A9E7CCB" w:rsidR="00ED1A3E" w:rsidRPr="009C41C8" w:rsidRDefault="00ED1A3E" w:rsidP="00DE6DCB">
      <w:pPr>
        <w:pStyle w:val="Ref"/>
      </w:pPr>
      <w:r w:rsidRPr="009C41C8">
        <w:rPr>
          <w:smallCaps/>
        </w:rPr>
        <w:t>Myers K.P., Olsen C.W. &amp; Gray G.C.</w:t>
      </w:r>
      <w:r w:rsidRPr="009C41C8">
        <w:t xml:space="preserve"> (2007). Cases of swine influenza in humans: a review of the literature. </w:t>
      </w:r>
      <w:r w:rsidRPr="009C41C8">
        <w:rPr>
          <w:i/>
          <w:iCs/>
        </w:rPr>
        <w:t>Clin. Infect. Dis,</w:t>
      </w:r>
      <w:r w:rsidRPr="009C41C8">
        <w:t xml:space="preserve"> </w:t>
      </w:r>
      <w:r w:rsidRPr="009C41C8">
        <w:rPr>
          <w:b/>
          <w:bCs/>
        </w:rPr>
        <w:t>44</w:t>
      </w:r>
      <w:r w:rsidRPr="009C41C8">
        <w:t>, 1084</w:t>
      </w:r>
      <w:r w:rsidR="00C829D9" w:rsidRPr="009C41C8">
        <w:t>–</w:t>
      </w:r>
      <w:r w:rsidRPr="009C41C8">
        <w:t>1088.</w:t>
      </w:r>
    </w:p>
    <w:p w14:paraId="6ECF21F0" w14:textId="488DAD9B" w:rsidR="00E74877" w:rsidRDefault="00E86F94" w:rsidP="00DE6DCB">
      <w:pPr>
        <w:pStyle w:val="Ref"/>
      </w:pPr>
      <w:r w:rsidRPr="009C41C8">
        <w:rPr>
          <w:smallCaps/>
        </w:rPr>
        <w:t>Nagarajan M</w:t>
      </w:r>
      <w:r w:rsidR="00C829D9" w:rsidRPr="009C41C8">
        <w:rPr>
          <w:smallCaps/>
        </w:rPr>
        <w:t>.M.</w:t>
      </w:r>
      <w:r w:rsidR="00E74877" w:rsidRPr="009C41C8">
        <w:rPr>
          <w:smallCaps/>
        </w:rPr>
        <w:t>, Simard G</w:t>
      </w:r>
      <w:r w:rsidRPr="009C41C8">
        <w:rPr>
          <w:smallCaps/>
        </w:rPr>
        <w:t>.</w:t>
      </w:r>
      <w:r w:rsidR="00E74877" w:rsidRPr="009C41C8">
        <w:rPr>
          <w:smallCaps/>
        </w:rPr>
        <w:t>, Longtin D</w:t>
      </w:r>
      <w:r w:rsidRPr="009C41C8">
        <w:rPr>
          <w:smallCaps/>
        </w:rPr>
        <w:t>. &amp;</w:t>
      </w:r>
      <w:r w:rsidR="00E74877" w:rsidRPr="009C41C8">
        <w:rPr>
          <w:smallCaps/>
        </w:rPr>
        <w:t xml:space="preserve"> Simard C</w:t>
      </w:r>
      <w:r w:rsidR="00E74877" w:rsidRPr="009C41C8">
        <w:t>.</w:t>
      </w:r>
      <w:r w:rsidRPr="009C41C8">
        <w:t xml:space="preserve"> (2010). </w:t>
      </w:r>
      <w:r w:rsidR="00E74877" w:rsidRPr="009C41C8">
        <w:t>Single-step multiplex conventional and real-time reverse transcription polymerase chain reaction assays for simultaneous detection and subtype differentiation</w:t>
      </w:r>
      <w:r w:rsidR="00C829D9" w:rsidRPr="009C41C8">
        <w:t xml:space="preserve"> of Influenza A virus in swine.</w:t>
      </w:r>
      <w:r w:rsidRPr="009C41C8">
        <w:t xml:space="preserve"> </w:t>
      </w:r>
      <w:r w:rsidR="00E74877" w:rsidRPr="009C41C8">
        <w:rPr>
          <w:i/>
        </w:rPr>
        <w:t>J</w:t>
      </w:r>
      <w:r w:rsidRPr="009C41C8">
        <w:rPr>
          <w:i/>
        </w:rPr>
        <w:t>.</w:t>
      </w:r>
      <w:r w:rsidR="00E74877" w:rsidRPr="009C41C8">
        <w:rPr>
          <w:i/>
        </w:rPr>
        <w:t xml:space="preserve"> Vet</w:t>
      </w:r>
      <w:r w:rsidRPr="009C41C8">
        <w:rPr>
          <w:i/>
        </w:rPr>
        <w:t>.</w:t>
      </w:r>
      <w:r w:rsidR="00E74877" w:rsidRPr="009C41C8">
        <w:rPr>
          <w:i/>
        </w:rPr>
        <w:t xml:space="preserve"> </w:t>
      </w:r>
      <w:proofErr w:type="spellStart"/>
      <w:r w:rsidR="00E74877" w:rsidRPr="009C41C8">
        <w:rPr>
          <w:i/>
        </w:rPr>
        <w:t>Diagn</w:t>
      </w:r>
      <w:proofErr w:type="spellEnd"/>
      <w:r w:rsidRPr="009C41C8">
        <w:rPr>
          <w:i/>
        </w:rPr>
        <w:t>. Invest</w:t>
      </w:r>
      <w:r w:rsidRPr="009C41C8">
        <w:t>.</w:t>
      </w:r>
      <w:r w:rsidR="00C829D9" w:rsidRPr="009C41C8">
        <w:t>,</w:t>
      </w:r>
      <w:r w:rsidRPr="009C41C8">
        <w:t xml:space="preserve"> </w:t>
      </w:r>
      <w:r w:rsidRPr="009C41C8">
        <w:rPr>
          <w:b/>
        </w:rPr>
        <w:t>22</w:t>
      </w:r>
      <w:r w:rsidRPr="009C41C8">
        <w:t xml:space="preserve">, </w:t>
      </w:r>
      <w:r w:rsidR="00E74877" w:rsidRPr="009C41C8">
        <w:t>402</w:t>
      </w:r>
      <w:r w:rsidR="00C829D9" w:rsidRPr="009C41C8">
        <w:t>–40</w:t>
      </w:r>
      <w:r w:rsidR="00E74877" w:rsidRPr="009C41C8">
        <w:t>8.</w:t>
      </w:r>
    </w:p>
    <w:p w14:paraId="3B5DFF50" w14:textId="3386DD72" w:rsidR="00A923B5" w:rsidRPr="00A923B5" w:rsidRDefault="00A923B5" w:rsidP="00A923B5">
      <w:pPr>
        <w:pStyle w:val="Ref"/>
        <w:rPr>
          <w:u w:val="double"/>
        </w:rPr>
      </w:pPr>
      <w:r w:rsidRPr="00A923B5">
        <w:rPr>
          <w:smallCaps/>
          <w:u w:val="double"/>
        </w:rPr>
        <w:t>Noronha J.M., Liu M., Squires R.B., Pickett B.E., Hale B.G., Air G.M., Galloway S.E., Takimoto T., Schmolke M., Hunt V., Klem E., García-Sastre A., McGee M. &amp; Scheuermann R.H.</w:t>
      </w:r>
      <w:r w:rsidRPr="00A923B5">
        <w:rPr>
          <w:u w:val="double"/>
        </w:rPr>
        <w:t xml:space="preserve"> (2012). Influenza Sequence Feature Variant Type (Flu-SFVT) analysis: evidence for a role of NS1 in influenza host range restriction. </w:t>
      </w:r>
      <w:r w:rsidRPr="00A923B5">
        <w:rPr>
          <w:i/>
          <w:iCs/>
          <w:u w:val="double"/>
        </w:rPr>
        <w:t>J. Virol.,</w:t>
      </w:r>
      <w:r w:rsidRPr="00A923B5">
        <w:rPr>
          <w:u w:val="double"/>
        </w:rPr>
        <w:t xml:space="preserve"> </w:t>
      </w:r>
      <w:r w:rsidRPr="00A923B5">
        <w:rPr>
          <w:b/>
          <w:bCs/>
          <w:u w:val="double"/>
        </w:rPr>
        <w:t>86</w:t>
      </w:r>
      <w:r w:rsidRPr="00A923B5">
        <w:rPr>
          <w:u w:val="double"/>
        </w:rPr>
        <w:t xml:space="preserve">, 5857–5866. </w:t>
      </w:r>
      <w:proofErr w:type="spellStart"/>
      <w:r w:rsidRPr="00A923B5">
        <w:rPr>
          <w:u w:val="double"/>
        </w:rPr>
        <w:t>doi</w:t>
      </w:r>
      <w:proofErr w:type="spellEnd"/>
      <w:r w:rsidRPr="00A923B5">
        <w:rPr>
          <w:u w:val="double"/>
        </w:rPr>
        <w:t xml:space="preserve">: 10.1128/JVI.06901-11. PMID: 22398283 </w:t>
      </w:r>
    </w:p>
    <w:p w14:paraId="4C879E08" w14:textId="54DD4318" w:rsidR="00AC6848" w:rsidRPr="009C41C8" w:rsidRDefault="00AC6848" w:rsidP="00DE6DCB">
      <w:pPr>
        <w:pStyle w:val="Ref"/>
      </w:pPr>
      <w:r w:rsidRPr="009C41C8">
        <w:rPr>
          <w:smallCaps/>
        </w:rPr>
        <w:t>Olsen C.W.</w:t>
      </w:r>
      <w:r w:rsidRPr="009C41C8">
        <w:t xml:space="preserve"> (2002)</w:t>
      </w:r>
      <w:r w:rsidR="00BD1C31" w:rsidRPr="009C41C8">
        <w:t>.</w:t>
      </w:r>
      <w:r w:rsidRPr="009C41C8">
        <w:t xml:space="preserve"> Emergence of novel strains of swine influenza virus in North America, </w:t>
      </w:r>
      <w:r w:rsidR="0061129D" w:rsidRPr="009C41C8">
        <w:rPr>
          <w:i/>
        </w:rPr>
        <w:t>In:</w:t>
      </w:r>
      <w:r w:rsidR="0061129D" w:rsidRPr="009C41C8">
        <w:t xml:space="preserve"> Trends in Emerging Viral Infections of Swine, Morill</w:t>
      </w:r>
      <w:r w:rsidR="00497876" w:rsidRPr="009C41C8">
        <w:t>a</w:t>
      </w:r>
      <w:r w:rsidR="0061129D" w:rsidRPr="009C41C8">
        <w:t xml:space="preserve"> A., Yoon K.J. </w:t>
      </w:r>
      <w:r w:rsidR="003914BE" w:rsidRPr="009C41C8">
        <w:t>&amp;</w:t>
      </w:r>
      <w:r w:rsidR="0061129D" w:rsidRPr="009C41C8">
        <w:t xml:space="preserve"> Zimmerman J.J., eds. Iowa State University Press, Iowa, USA, 37</w:t>
      </w:r>
      <w:r w:rsidR="003914BE" w:rsidRPr="009C41C8">
        <w:t>–</w:t>
      </w:r>
      <w:r w:rsidR="0061129D" w:rsidRPr="009C41C8">
        <w:t>43.</w:t>
      </w:r>
    </w:p>
    <w:p w14:paraId="4763E5E1" w14:textId="7F211FC8" w:rsidR="004B379E" w:rsidRPr="009C41C8" w:rsidRDefault="004B379E" w:rsidP="00DE6DCB">
      <w:pPr>
        <w:pStyle w:val="Ref"/>
        <w:rPr>
          <w:u w:val="double"/>
        </w:rPr>
      </w:pPr>
      <w:proofErr w:type="spellStart"/>
      <w:r w:rsidRPr="009C41C8">
        <w:rPr>
          <w:smallCaps/>
          <w:u w:val="double"/>
          <w:shd w:val="clear" w:color="auto" w:fill="FFFFFF"/>
        </w:rPr>
        <w:t>Pulit-Penaloza</w:t>
      </w:r>
      <w:proofErr w:type="spellEnd"/>
      <w:r w:rsidRPr="009C41C8">
        <w:rPr>
          <w:smallCaps/>
          <w:u w:val="double"/>
          <w:shd w:val="clear" w:color="auto" w:fill="FFFFFF"/>
        </w:rPr>
        <w:t xml:space="preserve"> J</w:t>
      </w:r>
      <w:r w:rsidR="000327CA" w:rsidRPr="009C41C8">
        <w:rPr>
          <w:smallCaps/>
          <w:u w:val="double"/>
          <w:shd w:val="clear" w:color="auto" w:fill="FFFFFF"/>
        </w:rPr>
        <w:t>.</w:t>
      </w:r>
      <w:r w:rsidRPr="009C41C8">
        <w:rPr>
          <w:smallCaps/>
          <w:u w:val="double"/>
          <w:shd w:val="clear" w:color="auto" w:fill="FFFFFF"/>
        </w:rPr>
        <w:t>A</w:t>
      </w:r>
      <w:r w:rsidR="000327CA" w:rsidRPr="009C41C8">
        <w:rPr>
          <w:smallCaps/>
          <w:u w:val="double"/>
          <w:shd w:val="clear" w:color="auto" w:fill="FFFFFF"/>
        </w:rPr>
        <w:t>.</w:t>
      </w:r>
      <w:r w:rsidRPr="009C41C8">
        <w:rPr>
          <w:smallCaps/>
          <w:u w:val="double"/>
          <w:shd w:val="clear" w:color="auto" w:fill="FFFFFF"/>
        </w:rPr>
        <w:t xml:space="preserve">, </w:t>
      </w:r>
      <w:proofErr w:type="spellStart"/>
      <w:r w:rsidRPr="009C41C8">
        <w:rPr>
          <w:smallCaps/>
          <w:u w:val="double"/>
          <w:shd w:val="clear" w:color="auto" w:fill="FFFFFF"/>
        </w:rPr>
        <w:t>Belser</w:t>
      </w:r>
      <w:proofErr w:type="spellEnd"/>
      <w:r w:rsidRPr="009C41C8">
        <w:rPr>
          <w:smallCaps/>
          <w:u w:val="double"/>
          <w:shd w:val="clear" w:color="auto" w:fill="FFFFFF"/>
        </w:rPr>
        <w:t xml:space="preserve"> J</w:t>
      </w:r>
      <w:r w:rsidR="000327CA" w:rsidRPr="009C41C8">
        <w:rPr>
          <w:smallCaps/>
          <w:u w:val="double"/>
          <w:shd w:val="clear" w:color="auto" w:fill="FFFFFF"/>
        </w:rPr>
        <w:t>.</w:t>
      </w:r>
      <w:r w:rsidRPr="009C41C8">
        <w:rPr>
          <w:smallCaps/>
          <w:u w:val="double"/>
          <w:shd w:val="clear" w:color="auto" w:fill="FFFFFF"/>
        </w:rPr>
        <w:t>A</w:t>
      </w:r>
      <w:r w:rsidR="000327CA" w:rsidRPr="009C41C8">
        <w:rPr>
          <w:smallCaps/>
          <w:u w:val="double"/>
          <w:shd w:val="clear" w:color="auto" w:fill="FFFFFF"/>
        </w:rPr>
        <w:t>.</w:t>
      </w:r>
      <w:r w:rsidRPr="009C41C8">
        <w:rPr>
          <w:smallCaps/>
          <w:u w:val="double"/>
          <w:shd w:val="clear" w:color="auto" w:fill="FFFFFF"/>
        </w:rPr>
        <w:t xml:space="preserve">, </w:t>
      </w:r>
      <w:proofErr w:type="spellStart"/>
      <w:r w:rsidRPr="009C41C8">
        <w:rPr>
          <w:smallCaps/>
          <w:u w:val="double"/>
          <w:shd w:val="clear" w:color="auto" w:fill="FFFFFF"/>
        </w:rPr>
        <w:t>Tumpey</w:t>
      </w:r>
      <w:proofErr w:type="spellEnd"/>
      <w:r w:rsidRPr="009C41C8">
        <w:rPr>
          <w:smallCaps/>
          <w:u w:val="double"/>
          <w:shd w:val="clear" w:color="auto" w:fill="FFFFFF"/>
        </w:rPr>
        <w:t xml:space="preserve"> T</w:t>
      </w:r>
      <w:r w:rsidR="000327CA" w:rsidRPr="009C41C8">
        <w:rPr>
          <w:smallCaps/>
          <w:u w:val="double"/>
          <w:shd w:val="clear" w:color="auto" w:fill="FFFFFF"/>
        </w:rPr>
        <w:t>.</w:t>
      </w:r>
      <w:r w:rsidRPr="009C41C8">
        <w:rPr>
          <w:smallCaps/>
          <w:u w:val="double"/>
          <w:shd w:val="clear" w:color="auto" w:fill="FFFFFF"/>
        </w:rPr>
        <w:t>M</w:t>
      </w:r>
      <w:r w:rsidR="000327CA" w:rsidRPr="009C41C8">
        <w:rPr>
          <w:smallCaps/>
          <w:u w:val="double"/>
          <w:shd w:val="clear" w:color="auto" w:fill="FFFFFF"/>
        </w:rPr>
        <w:t>. &amp;</w:t>
      </w:r>
      <w:r w:rsidRPr="009C41C8">
        <w:rPr>
          <w:smallCaps/>
          <w:u w:val="double"/>
          <w:shd w:val="clear" w:color="auto" w:fill="FFFFFF"/>
        </w:rPr>
        <w:t xml:space="preserve"> </w:t>
      </w:r>
      <w:proofErr w:type="spellStart"/>
      <w:r w:rsidRPr="009C41C8">
        <w:rPr>
          <w:smallCaps/>
          <w:u w:val="double"/>
          <w:shd w:val="clear" w:color="auto" w:fill="FFFFFF"/>
        </w:rPr>
        <w:t>Maines</w:t>
      </w:r>
      <w:proofErr w:type="spellEnd"/>
      <w:r w:rsidRPr="009C41C8">
        <w:rPr>
          <w:smallCaps/>
          <w:u w:val="double"/>
          <w:shd w:val="clear" w:color="auto" w:fill="FFFFFF"/>
        </w:rPr>
        <w:t xml:space="preserve"> T</w:t>
      </w:r>
      <w:r w:rsidR="000327CA" w:rsidRPr="009C41C8">
        <w:rPr>
          <w:smallCaps/>
          <w:u w:val="double"/>
          <w:shd w:val="clear" w:color="auto" w:fill="FFFFFF"/>
        </w:rPr>
        <w:t>.</w:t>
      </w:r>
      <w:r w:rsidRPr="009C41C8">
        <w:rPr>
          <w:smallCaps/>
          <w:u w:val="double"/>
          <w:shd w:val="clear" w:color="auto" w:fill="FFFFFF"/>
        </w:rPr>
        <w:t>R</w:t>
      </w:r>
      <w:r w:rsidRPr="009C41C8">
        <w:rPr>
          <w:color w:val="212121"/>
          <w:u w:val="double"/>
          <w:shd w:val="clear" w:color="auto" w:fill="FFFFFF"/>
        </w:rPr>
        <w:t xml:space="preserve">. </w:t>
      </w:r>
      <w:r w:rsidR="000327CA" w:rsidRPr="009C41C8">
        <w:rPr>
          <w:color w:val="212121"/>
          <w:u w:val="double"/>
          <w:shd w:val="clear" w:color="auto" w:fill="FFFFFF"/>
        </w:rPr>
        <w:t xml:space="preserve">(2019). </w:t>
      </w:r>
      <w:r w:rsidRPr="009C41C8">
        <w:rPr>
          <w:color w:val="212121"/>
          <w:u w:val="double"/>
          <w:shd w:val="clear" w:color="auto" w:fill="FFFFFF"/>
        </w:rPr>
        <w:t xml:space="preserve">Sowing the Seeds of a Pandemic? Mammalian Pathogenicity and Transmissibility of H1 Variant Influenza Viruses from the Swine Reservoir. </w:t>
      </w:r>
      <w:r w:rsidRPr="009C41C8">
        <w:rPr>
          <w:i/>
          <w:iCs/>
          <w:color w:val="212121"/>
          <w:u w:val="double"/>
          <w:shd w:val="clear" w:color="auto" w:fill="FFFFFF"/>
        </w:rPr>
        <w:t>Trop</w:t>
      </w:r>
      <w:r w:rsidR="000327CA" w:rsidRPr="009C41C8">
        <w:rPr>
          <w:i/>
          <w:iCs/>
          <w:color w:val="212121"/>
          <w:u w:val="double"/>
          <w:shd w:val="clear" w:color="auto" w:fill="FFFFFF"/>
        </w:rPr>
        <w:t>.</w:t>
      </w:r>
      <w:r w:rsidRPr="009C41C8">
        <w:rPr>
          <w:i/>
          <w:iCs/>
          <w:color w:val="212121"/>
          <w:u w:val="double"/>
          <w:shd w:val="clear" w:color="auto" w:fill="FFFFFF"/>
        </w:rPr>
        <w:t xml:space="preserve"> Med</w:t>
      </w:r>
      <w:r w:rsidR="000327CA" w:rsidRPr="009C41C8">
        <w:rPr>
          <w:i/>
          <w:iCs/>
          <w:color w:val="212121"/>
          <w:u w:val="double"/>
          <w:shd w:val="clear" w:color="auto" w:fill="FFFFFF"/>
        </w:rPr>
        <w:t>.</w:t>
      </w:r>
      <w:r w:rsidRPr="009C41C8">
        <w:rPr>
          <w:i/>
          <w:iCs/>
          <w:color w:val="212121"/>
          <w:u w:val="double"/>
          <w:shd w:val="clear" w:color="auto" w:fill="FFFFFF"/>
        </w:rPr>
        <w:t xml:space="preserve"> Infect</w:t>
      </w:r>
      <w:r w:rsidR="000327CA" w:rsidRPr="009C41C8">
        <w:rPr>
          <w:i/>
          <w:iCs/>
          <w:color w:val="212121"/>
          <w:u w:val="double"/>
          <w:shd w:val="clear" w:color="auto" w:fill="FFFFFF"/>
        </w:rPr>
        <w:t>.</w:t>
      </w:r>
      <w:r w:rsidRPr="009C41C8">
        <w:rPr>
          <w:i/>
          <w:iCs/>
          <w:color w:val="212121"/>
          <w:u w:val="double"/>
          <w:shd w:val="clear" w:color="auto" w:fill="FFFFFF"/>
        </w:rPr>
        <w:t xml:space="preserve"> Dis.</w:t>
      </w:r>
      <w:r w:rsidR="000327CA" w:rsidRPr="009C41C8">
        <w:rPr>
          <w:color w:val="212121"/>
          <w:u w:val="double"/>
          <w:shd w:val="clear" w:color="auto" w:fill="FFFFFF"/>
        </w:rPr>
        <w:t>,</w:t>
      </w:r>
      <w:r w:rsidRPr="009C41C8">
        <w:rPr>
          <w:color w:val="212121"/>
          <w:u w:val="double"/>
          <w:shd w:val="clear" w:color="auto" w:fill="FFFFFF"/>
        </w:rPr>
        <w:t xml:space="preserve"> </w:t>
      </w:r>
      <w:r w:rsidRPr="009C41C8">
        <w:rPr>
          <w:b/>
          <w:bCs/>
          <w:color w:val="212121"/>
          <w:u w:val="double"/>
          <w:shd w:val="clear" w:color="auto" w:fill="FFFFFF"/>
        </w:rPr>
        <w:t>4</w:t>
      </w:r>
      <w:r w:rsidR="000327CA" w:rsidRPr="009C41C8">
        <w:rPr>
          <w:color w:val="212121"/>
          <w:u w:val="double"/>
          <w:shd w:val="clear" w:color="auto" w:fill="FFFFFF"/>
        </w:rPr>
        <w:t xml:space="preserve">, </w:t>
      </w:r>
      <w:r w:rsidRPr="009C41C8">
        <w:rPr>
          <w:color w:val="212121"/>
          <w:u w:val="double"/>
          <w:shd w:val="clear" w:color="auto" w:fill="FFFFFF"/>
        </w:rPr>
        <w:t xml:space="preserve">41. </w:t>
      </w:r>
      <w:proofErr w:type="spellStart"/>
      <w:r w:rsidRPr="009C41C8">
        <w:rPr>
          <w:color w:val="212121"/>
          <w:u w:val="double"/>
          <w:shd w:val="clear" w:color="auto" w:fill="FFFFFF"/>
        </w:rPr>
        <w:t>doi</w:t>
      </w:r>
      <w:proofErr w:type="spellEnd"/>
      <w:r w:rsidRPr="009C41C8">
        <w:rPr>
          <w:color w:val="212121"/>
          <w:u w:val="double"/>
          <w:shd w:val="clear" w:color="auto" w:fill="FFFFFF"/>
        </w:rPr>
        <w:t xml:space="preserve">: 10.3390/tropicalmed4010041. </w:t>
      </w:r>
    </w:p>
    <w:p w14:paraId="6FB6E6EB" w14:textId="3638DAC7" w:rsidR="00BC58F5" w:rsidRPr="00D5533B" w:rsidRDefault="004B379E" w:rsidP="00DE6DCB">
      <w:pPr>
        <w:pStyle w:val="Ref"/>
      </w:pPr>
      <w:r w:rsidRPr="00D5533B">
        <w:rPr>
          <w:smallCaps/>
          <w:u w:val="double"/>
          <w:shd w:val="clear" w:color="auto" w:fill="FFFFFF"/>
        </w:rPr>
        <w:t xml:space="preserve">Rose N., Herve S., Eveno E., Barbier N., </w:t>
      </w:r>
      <w:proofErr w:type="spellStart"/>
      <w:r w:rsidRPr="00D5533B">
        <w:rPr>
          <w:smallCaps/>
          <w:u w:val="double"/>
          <w:shd w:val="clear" w:color="auto" w:fill="FFFFFF"/>
        </w:rPr>
        <w:t>Eono</w:t>
      </w:r>
      <w:proofErr w:type="spellEnd"/>
      <w:r w:rsidRPr="00D5533B">
        <w:rPr>
          <w:smallCaps/>
          <w:u w:val="double"/>
          <w:shd w:val="clear" w:color="auto" w:fill="FFFFFF"/>
        </w:rPr>
        <w:t xml:space="preserve"> F., </w:t>
      </w:r>
      <w:proofErr w:type="spellStart"/>
      <w:r w:rsidRPr="00D5533B">
        <w:rPr>
          <w:smallCaps/>
          <w:u w:val="double"/>
          <w:shd w:val="clear" w:color="auto" w:fill="FFFFFF"/>
        </w:rPr>
        <w:t>Dorenlor</w:t>
      </w:r>
      <w:proofErr w:type="spellEnd"/>
      <w:r w:rsidRPr="00D5533B">
        <w:rPr>
          <w:smallCaps/>
          <w:u w:val="double"/>
          <w:shd w:val="clear" w:color="auto" w:fill="FFFFFF"/>
        </w:rPr>
        <w:t xml:space="preserve"> V., </w:t>
      </w:r>
      <w:proofErr w:type="spellStart"/>
      <w:r w:rsidRPr="00D5533B">
        <w:rPr>
          <w:smallCaps/>
          <w:u w:val="double"/>
          <w:shd w:val="clear" w:color="auto" w:fill="FFFFFF"/>
        </w:rPr>
        <w:t>Andraud</w:t>
      </w:r>
      <w:proofErr w:type="spellEnd"/>
      <w:r w:rsidRPr="00D5533B">
        <w:rPr>
          <w:smallCaps/>
          <w:u w:val="double"/>
          <w:shd w:val="clear" w:color="auto" w:fill="FFFFFF"/>
        </w:rPr>
        <w:t xml:space="preserve"> M., Camsusou C., Madec F.</w:t>
      </w:r>
      <w:r w:rsidR="000327CA" w:rsidRPr="00D5533B">
        <w:rPr>
          <w:smallCaps/>
          <w:u w:val="double"/>
          <w:shd w:val="clear" w:color="auto" w:fill="FFFFFF"/>
        </w:rPr>
        <w:t xml:space="preserve"> &amp;</w:t>
      </w:r>
      <w:r w:rsidRPr="00D5533B">
        <w:rPr>
          <w:smallCaps/>
          <w:u w:val="double"/>
          <w:shd w:val="clear" w:color="auto" w:fill="FFFFFF"/>
        </w:rPr>
        <w:t xml:space="preserve"> Simon G.</w:t>
      </w:r>
      <w:r w:rsidRPr="00D5533B">
        <w:rPr>
          <w:color w:val="212121"/>
          <w:u w:val="double"/>
          <w:shd w:val="clear" w:color="auto" w:fill="FFFFFF"/>
        </w:rPr>
        <w:t xml:space="preserve"> (2013).</w:t>
      </w:r>
      <w:r w:rsidR="000327CA" w:rsidRPr="00D5533B">
        <w:rPr>
          <w:color w:val="212121"/>
          <w:u w:val="double"/>
          <w:shd w:val="clear" w:color="auto" w:fill="FFFFFF"/>
        </w:rPr>
        <w:t xml:space="preserve"> </w:t>
      </w:r>
      <w:r w:rsidRPr="00D5533B">
        <w:rPr>
          <w:rStyle w:val="ref-title"/>
          <w:color w:val="212121"/>
          <w:u w:val="double"/>
          <w:shd w:val="clear" w:color="auto" w:fill="FFFFFF"/>
        </w:rPr>
        <w:t>Dynamics of influenza A virus infections in permanently infected pig farms: Evidence of recurrent infections, circulation of several swine influenza viruses and reassortment events</w:t>
      </w:r>
      <w:r w:rsidRPr="00D5533B">
        <w:rPr>
          <w:color w:val="212121"/>
          <w:u w:val="double"/>
          <w:shd w:val="clear" w:color="auto" w:fill="FFFFFF"/>
        </w:rPr>
        <w:t>.</w:t>
      </w:r>
      <w:r w:rsidR="000327CA" w:rsidRPr="00D5533B">
        <w:rPr>
          <w:color w:val="212121"/>
          <w:u w:val="double"/>
          <w:shd w:val="clear" w:color="auto" w:fill="FFFFFF"/>
        </w:rPr>
        <w:t xml:space="preserve"> </w:t>
      </w:r>
      <w:r w:rsidRPr="00D5533B">
        <w:rPr>
          <w:rStyle w:val="ref-journal"/>
          <w:i/>
          <w:iCs/>
          <w:color w:val="212121"/>
          <w:u w:val="double"/>
          <w:shd w:val="clear" w:color="auto" w:fill="FFFFFF"/>
        </w:rPr>
        <w:t>Vet. Res.</w:t>
      </w:r>
      <w:r w:rsidR="000327CA" w:rsidRPr="00D5533B">
        <w:rPr>
          <w:rStyle w:val="ref-journal"/>
          <w:i/>
          <w:iCs/>
          <w:color w:val="212121"/>
          <w:u w:val="double"/>
          <w:shd w:val="clear" w:color="auto" w:fill="FFFFFF"/>
        </w:rPr>
        <w:t>,</w:t>
      </w:r>
      <w:r w:rsidR="000327CA" w:rsidRPr="00D5533B">
        <w:rPr>
          <w:color w:val="212121"/>
          <w:u w:val="double"/>
          <w:shd w:val="clear" w:color="auto" w:fill="FFFFFF"/>
        </w:rPr>
        <w:t xml:space="preserve"> </w:t>
      </w:r>
      <w:r w:rsidRPr="00D5533B">
        <w:rPr>
          <w:rStyle w:val="ref-vol"/>
          <w:b/>
          <w:bCs/>
          <w:color w:val="212121"/>
          <w:u w:val="double"/>
          <w:shd w:val="clear" w:color="auto" w:fill="FFFFFF"/>
        </w:rPr>
        <w:t>44</w:t>
      </w:r>
      <w:r w:rsidR="000327CA" w:rsidRPr="00D5533B">
        <w:rPr>
          <w:rStyle w:val="ref-vol"/>
          <w:color w:val="212121"/>
          <w:u w:val="double"/>
          <w:shd w:val="clear" w:color="auto" w:fill="FFFFFF"/>
        </w:rPr>
        <w:t>,</w:t>
      </w:r>
      <w:r w:rsidR="000327CA" w:rsidRPr="00D5533B">
        <w:rPr>
          <w:color w:val="212121"/>
          <w:u w:val="double"/>
          <w:shd w:val="clear" w:color="auto" w:fill="FFFFFF"/>
        </w:rPr>
        <w:t xml:space="preserve"> </w:t>
      </w:r>
      <w:r w:rsidRPr="00D5533B">
        <w:rPr>
          <w:color w:val="212121"/>
          <w:u w:val="double"/>
          <w:shd w:val="clear" w:color="auto" w:fill="FFFFFF"/>
        </w:rPr>
        <w:t>72. doi:10.1186/1297-9716-44-72</w:t>
      </w:r>
      <w:r w:rsidR="0067503D" w:rsidRPr="00D5533B">
        <w:rPr>
          <w:color w:val="212121"/>
          <w:u w:val="double"/>
          <w:shd w:val="clear" w:color="auto" w:fill="FFFFFF"/>
        </w:rPr>
        <w:t>.</w:t>
      </w:r>
    </w:p>
    <w:p w14:paraId="6DC14798" w14:textId="074BF6AE" w:rsidR="0038283D" w:rsidRPr="00617538" w:rsidRDefault="0038283D" w:rsidP="0038283D">
      <w:pPr>
        <w:pStyle w:val="Ref"/>
        <w:rPr>
          <w:smallCaps/>
          <w:u w:val="double"/>
        </w:rPr>
      </w:pPr>
      <w:proofErr w:type="spellStart"/>
      <w:r w:rsidRPr="00617538">
        <w:rPr>
          <w:smallCaps/>
          <w:color w:val="303030"/>
          <w:u w:val="double"/>
          <w:shd w:val="clear" w:color="auto" w:fill="FFFFFF"/>
        </w:rPr>
        <w:t>Ryt</w:t>
      </w:r>
      <w:proofErr w:type="spellEnd"/>
      <w:r w:rsidRPr="00617538">
        <w:rPr>
          <w:smallCaps/>
          <w:color w:val="303030"/>
          <w:u w:val="double"/>
          <w:shd w:val="clear" w:color="auto" w:fill="FFFFFF"/>
        </w:rPr>
        <w:t xml:space="preserve">-Hansen P., Pedersen A.G., Larsen I., Kristensen C.S., </w:t>
      </w:r>
      <w:proofErr w:type="spellStart"/>
      <w:r w:rsidRPr="00617538">
        <w:rPr>
          <w:smallCaps/>
          <w:color w:val="303030"/>
          <w:u w:val="double"/>
          <w:shd w:val="clear" w:color="auto" w:fill="FFFFFF"/>
        </w:rPr>
        <w:t>Krog</w:t>
      </w:r>
      <w:proofErr w:type="spellEnd"/>
      <w:r w:rsidRPr="00617538">
        <w:rPr>
          <w:smallCaps/>
          <w:color w:val="303030"/>
          <w:u w:val="double"/>
          <w:shd w:val="clear" w:color="auto" w:fill="FFFFFF"/>
        </w:rPr>
        <w:t xml:space="preserve"> J.S., </w:t>
      </w:r>
      <w:proofErr w:type="spellStart"/>
      <w:r w:rsidRPr="00617538">
        <w:rPr>
          <w:smallCaps/>
          <w:color w:val="303030"/>
          <w:u w:val="double"/>
          <w:shd w:val="clear" w:color="auto" w:fill="FFFFFF"/>
        </w:rPr>
        <w:t>Wacheck</w:t>
      </w:r>
      <w:proofErr w:type="spellEnd"/>
      <w:r w:rsidRPr="00617538">
        <w:rPr>
          <w:smallCaps/>
          <w:color w:val="303030"/>
          <w:u w:val="double"/>
          <w:shd w:val="clear" w:color="auto" w:fill="FFFFFF"/>
        </w:rPr>
        <w:t xml:space="preserve"> S. &amp; Larsen L.E.</w:t>
      </w:r>
      <w:r w:rsidRPr="00617538">
        <w:rPr>
          <w:color w:val="303030"/>
          <w:u w:val="double"/>
          <w:shd w:val="clear" w:color="auto" w:fill="FFFFFF"/>
        </w:rPr>
        <w:t xml:space="preserve"> (2020). Substantial Antigenic Drift in the Hemagglutinin Protein of Swine Influenza A Viruses. </w:t>
      </w:r>
      <w:r w:rsidRPr="00617538">
        <w:rPr>
          <w:i/>
          <w:iCs/>
          <w:color w:val="303030"/>
          <w:u w:val="double"/>
          <w:shd w:val="clear" w:color="auto" w:fill="FFFFFF"/>
        </w:rPr>
        <w:t>Viruses</w:t>
      </w:r>
      <w:r w:rsidRPr="00617538">
        <w:rPr>
          <w:color w:val="303030"/>
          <w:u w:val="double"/>
          <w:shd w:val="clear" w:color="auto" w:fill="FFFFFF"/>
        </w:rPr>
        <w:t xml:space="preserve">, </w:t>
      </w:r>
      <w:r w:rsidRPr="00617538">
        <w:rPr>
          <w:b/>
          <w:bCs/>
          <w:color w:val="303030"/>
          <w:u w:val="double"/>
          <w:shd w:val="clear" w:color="auto" w:fill="FFFFFF"/>
        </w:rPr>
        <w:t>12</w:t>
      </w:r>
      <w:r w:rsidRPr="00617538">
        <w:rPr>
          <w:color w:val="303030"/>
          <w:u w:val="double"/>
          <w:shd w:val="clear" w:color="auto" w:fill="FFFFFF"/>
        </w:rPr>
        <w:t>, 248. https://doi.org/10.3390/v12020248.</w:t>
      </w:r>
    </w:p>
    <w:p w14:paraId="76135EC6" w14:textId="1750C5C2" w:rsidR="00737AFD" w:rsidRPr="00617538" w:rsidRDefault="0038283D" w:rsidP="00DE6DCB">
      <w:pPr>
        <w:pStyle w:val="Ref"/>
        <w:rPr>
          <w:smallCaps/>
          <w:u w:val="double"/>
        </w:rPr>
      </w:pPr>
      <w:r w:rsidRPr="00617538">
        <w:rPr>
          <w:smallCaps/>
          <w:u w:val="double"/>
          <w:lang w:val="en-IE"/>
        </w:rPr>
        <w:t xml:space="preserve">Sandbulte M., Spickler A., </w:t>
      </w:r>
      <w:proofErr w:type="spellStart"/>
      <w:r w:rsidRPr="00617538">
        <w:rPr>
          <w:smallCaps/>
          <w:u w:val="double"/>
          <w:lang w:val="en-IE"/>
        </w:rPr>
        <w:t>Zaabel</w:t>
      </w:r>
      <w:proofErr w:type="spellEnd"/>
      <w:r w:rsidRPr="00617538">
        <w:rPr>
          <w:smallCaps/>
          <w:u w:val="double"/>
          <w:lang w:val="en-IE"/>
        </w:rPr>
        <w:t xml:space="preserve"> P. &amp; </w:t>
      </w:r>
      <w:r w:rsidRPr="00617538">
        <w:rPr>
          <w:smallCaps/>
          <w:u w:val="double"/>
        </w:rPr>
        <w:t>Roth J.</w:t>
      </w:r>
      <w:r w:rsidRPr="00617538">
        <w:rPr>
          <w:u w:val="double"/>
        </w:rPr>
        <w:t xml:space="preserve"> (</w:t>
      </w:r>
      <w:r w:rsidR="00737AFD" w:rsidRPr="00617538">
        <w:rPr>
          <w:u w:val="double"/>
        </w:rPr>
        <w:t>2015</w:t>
      </w:r>
      <w:r w:rsidRPr="00617538">
        <w:rPr>
          <w:u w:val="double"/>
        </w:rPr>
        <w:t>)</w:t>
      </w:r>
      <w:r w:rsidR="00737AFD" w:rsidRPr="00617538">
        <w:rPr>
          <w:u w:val="double"/>
        </w:rPr>
        <w:t xml:space="preserve">. Optimal use of vaccines for control of influenza a virus in swine. </w:t>
      </w:r>
      <w:r w:rsidR="00737AFD" w:rsidRPr="00617538">
        <w:rPr>
          <w:i/>
          <w:iCs/>
          <w:u w:val="double"/>
        </w:rPr>
        <w:t>Vaccines</w:t>
      </w:r>
      <w:r w:rsidR="0067503D" w:rsidRPr="00617538">
        <w:rPr>
          <w:u w:val="double"/>
        </w:rPr>
        <w:t xml:space="preserve"> (</w:t>
      </w:r>
      <w:r w:rsidR="0067503D" w:rsidRPr="00617538">
        <w:rPr>
          <w:i/>
          <w:iCs/>
          <w:u w:val="double"/>
        </w:rPr>
        <w:t>Basel</w:t>
      </w:r>
      <w:r w:rsidR="0067503D" w:rsidRPr="00617538">
        <w:rPr>
          <w:u w:val="double"/>
        </w:rPr>
        <w:t>)</w:t>
      </w:r>
      <w:r w:rsidR="000327CA" w:rsidRPr="00617538">
        <w:rPr>
          <w:i/>
          <w:iCs/>
          <w:u w:val="double"/>
        </w:rPr>
        <w:t>,</w:t>
      </w:r>
      <w:r w:rsidR="00737AFD" w:rsidRPr="00617538">
        <w:rPr>
          <w:u w:val="double"/>
        </w:rPr>
        <w:t xml:space="preserve"> </w:t>
      </w:r>
      <w:r w:rsidR="00737AFD" w:rsidRPr="00617538">
        <w:rPr>
          <w:b/>
          <w:bCs/>
          <w:u w:val="double"/>
        </w:rPr>
        <w:t>3</w:t>
      </w:r>
      <w:r w:rsidR="00737AFD" w:rsidRPr="00617538">
        <w:rPr>
          <w:u w:val="double"/>
        </w:rPr>
        <w:t xml:space="preserve">, 22–73. </w:t>
      </w:r>
      <w:proofErr w:type="spellStart"/>
      <w:r w:rsidR="0067503D" w:rsidRPr="00617538">
        <w:rPr>
          <w:u w:val="double"/>
        </w:rPr>
        <w:t>d</w:t>
      </w:r>
      <w:r w:rsidR="00737AFD" w:rsidRPr="00617538">
        <w:rPr>
          <w:u w:val="double"/>
        </w:rPr>
        <w:t>oi</w:t>
      </w:r>
      <w:proofErr w:type="spellEnd"/>
      <w:r w:rsidR="0067503D" w:rsidRPr="00617538">
        <w:rPr>
          <w:u w:val="double"/>
        </w:rPr>
        <w:t xml:space="preserve"> </w:t>
      </w:r>
      <w:r w:rsidR="0067503D" w:rsidRPr="00617538">
        <w:rPr>
          <w:rStyle w:val="doi"/>
          <w:u w:val="double"/>
        </w:rPr>
        <w:t>10.3390/vaccines3010022</w:t>
      </w:r>
      <w:r w:rsidR="00737AFD" w:rsidRPr="00617538">
        <w:rPr>
          <w:u w:val="double"/>
        </w:rPr>
        <w:t>.</w:t>
      </w:r>
    </w:p>
    <w:p w14:paraId="3E32F303" w14:textId="32E48F1B" w:rsidR="002D7E5B" w:rsidRPr="00617538" w:rsidRDefault="002D7E5B" w:rsidP="00DE6DCB">
      <w:pPr>
        <w:pStyle w:val="Ref"/>
      </w:pPr>
      <w:r w:rsidRPr="00617538">
        <w:rPr>
          <w:smallCaps/>
        </w:rPr>
        <w:t>Senne</w:t>
      </w:r>
      <w:r w:rsidRPr="00617538">
        <w:t xml:space="preserve"> D.A. (1998). Virus propagation in embryonating eggs. </w:t>
      </w:r>
      <w:r w:rsidRPr="00617538">
        <w:rPr>
          <w:i/>
          <w:iCs/>
        </w:rPr>
        <w:t xml:space="preserve">In: </w:t>
      </w:r>
      <w:r w:rsidRPr="00617538">
        <w:t xml:space="preserve">A Laboratory Manual for the Isolation and Identification of Avian Pathogens, Fourth Edition, Swayne D.E., Glisson J.R., </w:t>
      </w:r>
      <w:proofErr w:type="spellStart"/>
      <w:r w:rsidRPr="00617538">
        <w:t>Jackwood</w:t>
      </w:r>
      <w:proofErr w:type="spellEnd"/>
      <w:r w:rsidRPr="00617538">
        <w:t xml:space="preserve"> M.W., Pearson J.E. &amp; Reed W.M., eds. American Association of Avian Pathologists, Kennett Square, Pennsylvania, USA, 235</w:t>
      </w:r>
      <w:r w:rsidR="00165528" w:rsidRPr="00617538">
        <w:t>–</w:t>
      </w:r>
      <w:r w:rsidRPr="00617538">
        <w:t>240.</w:t>
      </w:r>
    </w:p>
    <w:p w14:paraId="29FC9464" w14:textId="135EED13" w:rsidR="004E55F9" w:rsidRPr="00617538" w:rsidRDefault="004E55F9" w:rsidP="00DE6DCB">
      <w:pPr>
        <w:pStyle w:val="Ref"/>
        <w:rPr>
          <w:lang w:val="en-US"/>
        </w:rPr>
      </w:pPr>
      <w:proofErr w:type="spellStart"/>
      <w:r w:rsidRPr="00617538">
        <w:rPr>
          <w:smallCaps/>
          <w:lang w:val="en-US"/>
        </w:rPr>
        <w:t>Slomka</w:t>
      </w:r>
      <w:proofErr w:type="spellEnd"/>
      <w:r w:rsidRPr="00617538">
        <w:rPr>
          <w:smallCaps/>
          <w:lang w:val="en-US"/>
        </w:rPr>
        <w:t xml:space="preserve"> M</w:t>
      </w:r>
      <w:r w:rsidR="00E86F94" w:rsidRPr="00617538">
        <w:rPr>
          <w:smallCaps/>
          <w:lang w:val="en-US"/>
        </w:rPr>
        <w:t>.</w:t>
      </w:r>
      <w:r w:rsidRPr="00617538">
        <w:rPr>
          <w:smallCaps/>
          <w:lang w:val="en-US"/>
        </w:rPr>
        <w:t>J</w:t>
      </w:r>
      <w:r w:rsidR="00E86F94" w:rsidRPr="00617538">
        <w:rPr>
          <w:smallCaps/>
          <w:lang w:val="en-US"/>
        </w:rPr>
        <w:t>.</w:t>
      </w:r>
      <w:r w:rsidRPr="00617538">
        <w:rPr>
          <w:smallCaps/>
          <w:lang w:val="en-US"/>
        </w:rPr>
        <w:t xml:space="preserve">, </w:t>
      </w:r>
      <w:proofErr w:type="spellStart"/>
      <w:r w:rsidRPr="00617538">
        <w:rPr>
          <w:smallCaps/>
          <w:lang w:val="en-US"/>
        </w:rPr>
        <w:t>Densham</w:t>
      </w:r>
      <w:proofErr w:type="spellEnd"/>
      <w:r w:rsidRPr="00617538">
        <w:rPr>
          <w:smallCaps/>
          <w:lang w:val="en-US"/>
        </w:rPr>
        <w:t xml:space="preserve"> A</w:t>
      </w:r>
      <w:r w:rsidR="00E86F94" w:rsidRPr="00617538">
        <w:rPr>
          <w:smallCaps/>
          <w:lang w:val="en-US"/>
        </w:rPr>
        <w:t>.</w:t>
      </w:r>
      <w:r w:rsidRPr="00617538">
        <w:rPr>
          <w:smallCaps/>
          <w:lang w:val="en-US"/>
        </w:rPr>
        <w:t>L</w:t>
      </w:r>
      <w:r w:rsidR="00E86F94" w:rsidRPr="00617538">
        <w:rPr>
          <w:smallCaps/>
          <w:lang w:val="en-US"/>
        </w:rPr>
        <w:t>.</w:t>
      </w:r>
      <w:r w:rsidRPr="00617538">
        <w:rPr>
          <w:smallCaps/>
          <w:lang w:val="en-US"/>
        </w:rPr>
        <w:t>, Coward V</w:t>
      </w:r>
      <w:r w:rsidR="00E86F94" w:rsidRPr="00617538">
        <w:rPr>
          <w:smallCaps/>
          <w:lang w:val="en-US"/>
        </w:rPr>
        <w:t>.</w:t>
      </w:r>
      <w:r w:rsidRPr="00617538">
        <w:rPr>
          <w:smallCaps/>
          <w:lang w:val="en-US"/>
        </w:rPr>
        <w:t>J</w:t>
      </w:r>
      <w:r w:rsidR="00E86F94" w:rsidRPr="00617538">
        <w:rPr>
          <w:smallCaps/>
          <w:lang w:val="en-US"/>
        </w:rPr>
        <w:t>.</w:t>
      </w:r>
      <w:r w:rsidRPr="00617538">
        <w:rPr>
          <w:smallCaps/>
          <w:lang w:val="en-US"/>
        </w:rPr>
        <w:t>, Essen S</w:t>
      </w:r>
      <w:r w:rsidR="00E86F94" w:rsidRPr="00617538">
        <w:rPr>
          <w:smallCaps/>
          <w:lang w:val="en-US"/>
        </w:rPr>
        <w:t>.</w:t>
      </w:r>
      <w:r w:rsidRPr="00617538">
        <w:rPr>
          <w:smallCaps/>
          <w:lang w:val="en-US"/>
        </w:rPr>
        <w:t>, Brookes S</w:t>
      </w:r>
      <w:r w:rsidR="00E86F94" w:rsidRPr="00617538">
        <w:rPr>
          <w:smallCaps/>
          <w:lang w:val="en-US"/>
        </w:rPr>
        <w:t>.</w:t>
      </w:r>
      <w:r w:rsidRPr="00617538">
        <w:rPr>
          <w:smallCaps/>
          <w:lang w:val="en-US"/>
        </w:rPr>
        <w:t>M</w:t>
      </w:r>
      <w:r w:rsidR="00E86F94" w:rsidRPr="00617538">
        <w:rPr>
          <w:smallCaps/>
          <w:lang w:val="en-US"/>
        </w:rPr>
        <w:t>.</w:t>
      </w:r>
      <w:r w:rsidRPr="00617538">
        <w:rPr>
          <w:smallCaps/>
          <w:lang w:val="en-US"/>
        </w:rPr>
        <w:t>, Irvine R</w:t>
      </w:r>
      <w:r w:rsidR="00E86F94" w:rsidRPr="00617538">
        <w:rPr>
          <w:smallCaps/>
          <w:lang w:val="en-US"/>
        </w:rPr>
        <w:t>.</w:t>
      </w:r>
      <w:r w:rsidRPr="00617538">
        <w:rPr>
          <w:smallCaps/>
          <w:lang w:val="en-US"/>
        </w:rPr>
        <w:t>M</w:t>
      </w:r>
      <w:r w:rsidR="00E86F94" w:rsidRPr="00617538">
        <w:rPr>
          <w:smallCaps/>
          <w:lang w:val="en-US"/>
        </w:rPr>
        <w:t>.</w:t>
      </w:r>
      <w:r w:rsidRPr="00617538">
        <w:rPr>
          <w:smallCaps/>
          <w:lang w:val="en-US"/>
        </w:rPr>
        <w:t>, Spackman E</w:t>
      </w:r>
      <w:r w:rsidR="00E86F94" w:rsidRPr="00617538">
        <w:rPr>
          <w:smallCaps/>
          <w:lang w:val="en-US"/>
        </w:rPr>
        <w:t>.</w:t>
      </w:r>
      <w:r w:rsidRPr="00617538">
        <w:rPr>
          <w:smallCaps/>
          <w:lang w:val="en-US"/>
        </w:rPr>
        <w:t>, Ridgeon J</w:t>
      </w:r>
      <w:r w:rsidR="00E86F94" w:rsidRPr="00617538">
        <w:rPr>
          <w:smallCaps/>
          <w:lang w:val="en-US"/>
        </w:rPr>
        <w:t>.</w:t>
      </w:r>
      <w:r w:rsidRPr="00617538">
        <w:rPr>
          <w:smallCaps/>
          <w:lang w:val="en-US"/>
        </w:rPr>
        <w:t>, Gardner R</w:t>
      </w:r>
      <w:r w:rsidR="00E86F94" w:rsidRPr="00617538">
        <w:rPr>
          <w:smallCaps/>
          <w:lang w:val="en-US"/>
        </w:rPr>
        <w:t>.</w:t>
      </w:r>
      <w:r w:rsidRPr="00617538">
        <w:rPr>
          <w:smallCaps/>
          <w:lang w:val="en-US"/>
        </w:rPr>
        <w:t>, Hanna A</w:t>
      </w:r>
      <w:r w:rsidR="00E86F94" w:rsidRPr="00617538">
        <w:rPr>
          <w:smallCaps/>
          <w:lang w:val="en-US"/>
        </w:rPr>
        <w:t>.</w:t>
      </w:r>
      <w:r w:rsidRPr="00617538">
        <w:rPr>
          <w:smallCaps/>
          <w:lang w:val="en-US"/>
        </w:rPr>
        <w:t>, Suarez D</w:t>
      </w:r>
      <w:r w:rsidR="00E86F94" w:rsidRPr="00617538">
        <w:rPr>
          <w:smallCaps/>
          <w:lang w:val="en-US"/>
        </w:rPr>
        <w:t>.</w:t>
      </w:r>
      <w:r w:rsidRPr="00617538">
        <w:rPr>
          <w:smallCaps/>
          <w:lang w:val="en-US"/>
        </w:rPr>
        <w:t>L</w:t>
      </w:r>
      <w:r w:rsidR="00E86F94" w:rsidRPr="00617538">
        <w:rPr>
          <w:smallCaps/>
          <w:lang w:val="en-US"/>
        </w:rPr>
        <w:t>. &amp;</w:t>
      </w:r>
      <w:r w:rsidRPr="00617538">
        <w:rPr>
          <w:smallCaps/>
          <w:lang w:val="en-US"/>
        </w:rPr>
        <w:t xml:space="preserve"> Brown I</w:t>
      </w:r>
      <w:r w:rsidR="00636AF9" w:rsidRPr="00617538">
        <w:rPr>
          <w:smallCaps/>
          <w:lang w:val="en-US"/>
        </w:rPr>
        <w:t>.</w:t>
      </w:r>
      <w:r w:rsidRPr="00617538">
        <w:rPr>
          <w:smallCaps/>
          <w:lang w:val="en-US"/>
        </w:rPr>
        <w:t>H.</w:t>
      </w:r>
      <w:r w:rsidR="00636AF9" w:rsidRPr="00617538">
        <w:rPr>
          <w:lang w:val="en-US"/>
        </w:rPr>
        <w:t xml:space="preserve"> (2010). Real time reverse transcription (RRT)-polymerase c</w:t>
      </w:r>
      <w:r w:rsidR="00C829D9" w:rsidRPr="00617538">
        <w:rPr>
          <w:lang w:val="en-US"/>
        </w:rPr>
        <w:t>h</w:t>
      </w:r>
      <w:r w:rsidR="00636AF9" w:rsidRPr="00617538">
        <w:rPr>
          <w:lang w:val="en-US"/>
        </w:rPr>
        <w:t>ain reaction (PCR) methods for detection of pandemic (H1N1) 2009 influenza virus and European swine influe</w:t>
      </w:r>
      <w:r w:rsidR="00C829D9" w:rsidRPr="00617538">
        <w:rPr>
          <w:lang w:val="en-US"/>
        </w:rPr>
        <w:t>nza A virus infections in pigs.</w:t>
      </w:r>
      <w:r w:rsidR="00636AF9" w:rsidRPr="00617538">
        <w:rPr>
          <w:lang w:val="en-US"/>
        </w:rPr>
        <w:t xml:space="preserve"> </w:t>
      </w:r>
      <w:r w:rsidR="00636AF9" w:rsidRPr="00617538">
        <w:rPr>
          <w:i/>
          <w:lang w:val="en-US"/>
        </w:rPr>
        <w:t>Influenza Other Respir. Viruses</w:t>
      </w:r>
      <w:r w:rsidR="00C829D9" w:rsidRPr="00617538">
        <w:rPr>
          <w:lang w:val="en-US"/>
        </w:rPr>
        <w:t>,</w:t>
      </w:r>
      <w:r w:rsidR="00636AF9" w:rsidRPr="00617538">
        <w:rPr>
          <w:lang w:val="en-US"/>
        </w:rPr>
        <w:t xml:space="preserve"> </w:t>
      </w:r>
      <w:r w:rsidR="00636AF9" w:rsidRPr="00617538">
        <w:rPr>
          <w:b/>
          <w:lang w:val="en-US"/>
        </w:rPr>
        <w:t>4</w:t>
      </w:r>
      <w:r w:rsidR="00636AF9" w:rsidRPr="00617538">
        <w:rPr>
          <w:lang w:val="en-US"/>
        </w:rPr>
        <w:t>, 277</w:t>
      </w:r>
      <w:r w:rsidR="00C829D9" w:rsidRPr="00617538">
        <w:rPr>
          <w:lang w:val="en-US"/>
        </w:rPr>
        <w:t>–2</w:t>
      </w:r>
      <w:r w:rsidR="00636AF9" w:rsidRPr="00617538">
        <w:rPr>
          <w:lang w:val="en-US"/>
        </w:rPr>
        <w:t>93.</w:t>
      </w:r>
    </w:p>
    <w:p w14:paraId="59E27BC0" w14:textId="77777777" w:rsidR="006924D3" w:rsidRPr="00617538" w:rsidRDefault="006924D3" w:rsidP="00DE6DCB">
      <w:pPr>
        <w:pStyle w:val="Ref"/>
      </w:pPr>
      <w:r w:rsidRPr="00617538">
        <w:rPr>
          <w:smallCaps/>
        </w:rPr>
        <w:t>Spackman E., Senne D.A., Myers T.J., Bulaga L.L., Garber L.P., Perdue M.L., Lohman K., Daum L.T. &amp; Suarez D.L.</w:t>
      </w:r>
      <w:r w:rsidRPr="00617538">
        <w:t xml:space="preserve"> (2002) Development of a real-time reverse transcriptase PCR assay for type A influenza virus and the avian H5 and H7 hemagglutinin subtypes. </w:t>
      </w:r>
      <w:r w:rsidRPr="00617538">
        <w:rPr>
          <w:i/>
        </w:rPr>
        <w:t xml:space="preserve">J. Clin. </w:t>
      </w:r>
      <w:proofErr w:type="spellStart"/>
      <w:r w:rsidRPr="00617538">
        <w:rPr>
          <w:i/>
        </w:rPr>
        <w:t>Microbiol</w:t>
      </w:r>
      <w:proofErr w:type="spellEnd"/>
      <w:r w:rsidRPr="00617538">
        <w:rPr>
          <w:i/>
        </w:rPr>
        <w:t>.,</w:t>
      </w:r>
      <w:r w:rsidRPr="00617538">
        <w:t xml:space="preserve"> </w:t>
      </w:r>
      <w:r w:rsidRPr="00617538">
        <w:rPr>
          <w:b/>
        </w:rPr>
        <w:t>40</w:t>
      </w:r>
      <w:r w:rsidRPr="00617538">
        <w:t>, 3256</w:t>
      </w:r>
      <w:r w:rsidR="00024FD3" w:rsidRPr="00617538">
        <w:t>–</w:t>
      </w:r>
      <w:r w:rsidRPr="00617538">
        <w:t>3260.</w:t>
      </w:r>
    </w:p>
    <w:p w14:paraId="60B24BF7" w14:textId="77777777" w:rsidR="002D7E5B" w:rsidRPr="00617538" w:rsidRDefault="00C27740" w:rsidP="00DE6DCB">
      <w:pPr>
        <w:pStyle w:val="Ref"/>
      </w:pPr>
      <w:r w:rsidRPr="00617538">
        <w:rPr>
          <w:smallCaps/>
        </w:rPr>
        <w:t>Swenson S.L., Vincent L.L, Lute</w:t>
      </w:r>
      <w:r w:rsidR="002D7E5B" w:rsidRPr="00617538">
        <w:rPr>
          <w:smallCaps/>
        </w:rPr>
        <w:t xml:space="preserve"> B.M., </w:t>
      </w:r>
      <w:r w:rsidR="00B202B7" w:rsidRPr="00617538">
        <w:rPr>
          <w:smallCaps/>
        </w:rPr>
        <w:t>Janke B.H., Lechtenberg K.E., Landgraf J.G., Schmitt B.J., Kinker D.R. &amp; McMillen J.K.</w:t>
      </w:r>
      <w:r w:rsidR="002D7E5B" w:rsidRPr="00617538">
        <w:t xml:space="preserve"> (2001). A comparison of diagnostic assays for the detection of type A swine influenza virus from nasal swabs and lungs. </w:t>
      </w:r>
      <w:r w:rsidR="002D7E5B" w:rsidRPr="00617538">
        <w:rPr>
          <w:i/>
          <w:iCs/>
        </w:rPr>
        <w:t xml:space="preserve">J. Vet. </w:t>
      </w:r>
      <w:proofErr w:type="spellStart"/>
      <w:r w:rsidR="002D7E5B" w:rsidRPr="00617538">
        <w:rPr>
          <w:i/>
          <w:iCs/>
        </w:rPr>
        <w:t>Diagn</w:t>
      </w:r>
      <w:proofErr w:type="spellEnd"/>
      <w:r w:rsidR="002D7E5B" w:rsidRPr="00617538">
        <w:rPr>
          <w:i/>
          <w:iCs/>
        </w:rPr>
        <w:t>. Invest.,</w:t>
      </w:r>
      <w:r w:rsidR="002D7E5B" w:rsidRPr="00617538">
        <w:t xml:space="preserve"> </w:t>
      </w:r>
      <w:r w:rsidR="002D7E5B" w:rsidRPr="00617538">
        <w:rPr>
          <w:b/>
          <w:bCs/>
        </w:rPr>
        <w:t>13</w:t>
      </w:r>
      <w:r w:rsidR="002D7E5B" w:rsidRPr="00617538">
        <w:t>, 36</w:t>
      </w:r>
      <w:r w:rsidR="00165528" w:rsidRPr="00617538">
        <w:t>–</w:t>
      </w:r>
      <w:r w:rsidR="002D7E5B" w:rsidRPr="00617538">
        <w:t>42.</w:t>
      </w:r>
    </w:p>
    <w:p w14:paraId="5906CAE6" w14:textId="343666C7" w:rsidR="0067429E" w:rsidRPr="0067503D" w:rsidRDefault="0067503D" w:rsidP="00DE6DCB">
      <w:pPr>
        <w:pStyle w:val="Ref"/>
        <w:rPr>
          <w:smallCaps/>
          <w:u w:val="double"/>
        </w:rPr>
      </w:pPr>
      <w:proofErr w:type="spellStart"/>
      <w:r w:rsidRPr="00617538">
        <w:rPr>
          <w:smallCaps/>
          <w:color w:val="212121"/>
          <w:u w:val="double"/>
          <w:shd w:val="clear" w:color="auto" w:fill="FFFFFF"/>
        </w:rPr>
        <w:t>Takemae</w:t>
      </w:r>
      <w:proofErr w:type="spellEnd"/>
      <w:r w:rsidRPr="00617538">
        <w:rPr>
          <w:smallCaps/>
          <w:color w:val="212121"/>
          <w:u w:val="double"/>
          <w:shd w:val="clear" w:color="auto" w:fill="FFFFFF"/>
        </w:rPr>
        <w:t xml:space="preserve"> N., </w:t>
      </w:r>
      <w:proofErr w:type="spellStart"/>
      <w:r w:rsidRPr="00617538">
        <w:rPr>
          <w:smallCaps/>
          <w:color w:val="212121"/>
          <w:u w:val="double"/>
          <w:shd w:val="clear" w:color="auto" w:fill="FFFFFF"/>
        </w:rPr>
        <w:t>Ruttanapumma</w:t>
      </w:r>
      <w:proofErr w:type="spellEnd"/>
      <w:r w:rsidRPr="00617538">
        <w:rPr>
          <w:smallCaps/>
          <w:color w:val="212121"/>
          <w:u w:val="double"/>
          <w:shd w:val="clear" w:color="auto" w:fill="FFFFFF"/>
        </w:rPr>
        <w:t xml:space="preserve"> R., </w:t>
      </w:r>
      <w:proofErr w:type="spellStart"/>
      <w:r w:rsidRPr="00617538">
        <w:rPr>
          <w:smallCaps/>
          <w:color w:val="212121"/>
          <w:u w:val="double"/>
          <w:shd w:val="clear" w:color="auto" w:fill="FFFFFF"/>
        </w:rPr>
        <w:t>Parchariyanon</w:t>
      </w:r>
      <w:proofErr w:type="spellEnd"/>
      <w:r w:rsidRPr="00617538">
        <w:rPr>
          <w:smallCaps/>
          <w:color w:val="212121"/>
          <w:u w:val="double"/>
          <w:shd w:val="clear" w:color="auto" w:fill="FFFFFF"/>
        </w:rPr>
        <w:t xml:space="preserve"> S., Yoneyama S., Hayashi T., Hiramatsu H., </w:t>
      </w:r>
      <w:proofErr w:type="spellStart"/>
      <w:r w:rsidRPr="00617538">
        <w:rPr>
          <w:smallCaps/>
          <w:color w:val="212121"/>
          <w:u w:val="double"/>
          <w:shd w:val="clear" w:color="auto" w:fill="FFFFFF"/>
        </w:rPr>
        <w:t>Sriwilaijaroen</w:t>
      </w:r>
      <w:proofErr w:type="spellEnd"/>
      <w:r w:rsidRPr="00617538">
        <w:rPr>
          <w:smallCaps/>
          <w:color w:val="212121"/>
          <w:u w:val="double"/>
          <w:shd w:val="clear" w:color="auto" w:fill="FFFFFF"/>
        </w:rPr>
        <w:t xml:space="preserve"> N., Uchida Y., Kondo S., Yagi H., Kato K., Suzuki Y. &amp; Saito T.</w:t>
      </w:r>
      <w:r w:rsidRPr="00617538">
        <w:rPr>
          <w:color w:val="212121"/>
          <w:u w:val="double"/>
          <w:shd w:val="clear" w:color="auto" w:fill="FFFFFF"/>
        </w:rPr>
        <w:t xml:space="preserve"> (2010). </w:t>
      </w:r>
      <w:r w:rsidR="0067429E" w:rsidRPr="00617538">
        <w:rPr>
          <w:color w:val="212121"/>
          <w:u w:val="double"/>
          <w:shd w:val="clear" w:color="auto" w:fill="FFFFFF"/>
        </w:rPr>
        <w:t xml:space="preserve">Alterations in receptor-binding properties of swine influenza viruses of the H1 subtype after isolation in embryonated chicken eggs. </w:t>
      </w:r>
      <w:r w:rsidR="0067429E" w:rsidRPr="00617538">
        <w:rPr>
          <w:i/>
          <w:iCs/>
          <w:color w:val="212121"/>
          <w:u w:val="double"/>
          <w:shd w:val="clear" w:color="auto" w:fill="FFFFFF"/>
        </w:rPr>
        <w:t>J</w:t>
      </w:r>
      <w:r w:rsidRPr="00617538">
        <w:rPr>
          <w:i/>
          <w:iCs/>
          <w:color w:val="212121"/>
          <w:u w:val="double"/>
          <w:shd w:val="clear" w:color="auto" w:fill="FFFFFF"/>
        </w:rPr>
        <w:t>.</w:t>
      </w:r>
      <w:r w:rsidR="0067429E" w:rsidRPr="00617538">
        <w:rPr>
          <w:i/>
          <w:iCs/>
          <w:color w:val="212121"/>
          <w:u w:val="double"/>
          <w:shd w:val="clear" w:color="auto" w:fill="FFFFFF"/>
        </w:rPr>
        <w:t xml:space="preserve"> Gen</w:t>
      </w:r>
      <w:r w:rsidRPr="00617538">
        <w:rPr>
          <w:i/>
          <w:iCs/>
          <w:color w:val="212121"/>
          <w:u w:val="double"/>
          <w:shd w:val="clear" w:color="auto" w:fill="FFFFFF"/>
        </w:rPr>
        <w:t>.</w:t>
      </w:r>
      <w:r w:rsidR="0067429E" w:rsidRPr="00617538">
        <w:rPr>
          <w:i/>
          <w:iCs/>
          <w:color w:val="212121"/>
          <w:u w:val="double"/>
          <w:shd w:val="clear" w:color="auto" w:fill="FFFFFF"/>
        </w:rPr>
        <w:t xml:space="preserve"> Virol.</w:t>
      </w:r>
      <w:r w:rsidRPr="00617538">
        <w:rPr>
          <w:i/>
          <w:iCs/>
          <w:color w:val="212121"/>
          <w:u w:val="double"/>
          <w:shd w:val="clear" w:color="auto" w:fill="FFFFFF"/>
        </w:rPr>
        <w:t>,</w:t>
      </w:r>
      <w:r w:rsidR="0067429E" w:rsidRPr="00617538">
        <w:rPr>
          <w:color w:val="212121"/>
          <w:u w:val="double"/>
          <w:shd w:val="clear" w:color="auto" w:fill="FFFFFF"/>
        </w:rPr>
        <w:t xml:space="preserve"> </w:t>
      </w:r>
      <w:r w:rsidR="0067429E" w:rsidRPr="00617538">
        <w:rPr>
          <w:b/>
          <w:bCs/>
          <w:color w:val="212121"/>
          <w:u w:val="double"/>
          <w:shd w:val="clear" w:color="auto" w:fill="FFFFFF"/>
        </w:rPr>
        <w:t>91</w:t>
      </w:r>
      <w:r w:rsidRPr="00617538">
        <w:rPr>
          <w:color w:val="212121"/>
          <w:u w:val="double"/>
          <w:shd w:val="clear" w:color="auto" w:fill="FFFFFF"/>
        </w:rPr>
        <w:t xml:space="preserve">, </w:t>
      </w:r>
      <w:r w:rsidR="0067429E" w:rsidRPr="00617538">
        <w:rPr>
          <w:color w:val="212121"/>
          <w:u w:val="double"/>
          <w:shd w:val="clear" w:color="auto" w:fill="FFFFFF"/>
        </w:rPr>
        <w:t>938</w:t>
      </w:r>
      <w:r w:rsidRPr="00617538">
        <w:rPr>
          <w:color w:val="212121"/>
          <w:u w:val="double"/>
          <w:shd w:val="clear" w:color="auto" w:fill="FFFFFF"/>
        </w:rPr>
        <w:t>–9</w:t>
      </w:r>
      <w:r w:rsidR="0067429E" w:rsidRPr="00617538">
        <w:rPr>
          <w:color w:val="212121"/>
          <w:u w:val="double"/>
          <w:shd w:val="clear" w:color="auto" w:fill="FFFFFF"/>
        </w:rPr>
        <w:t xml:space="preserve">48. </w:t>
      </w:r>
      <w:proofErr w:type="spellStart"/>
      <w:r w:rsidR="0067429E" w:rsidRPr="00617538">
        <w:rPr>
          <w:color w:val="212121"/>
          <w:u w:val="double"/>
          <w:shd w:val="clear" w:color="auto" w:fill="FFFFFF"/>
        </w:rPr>
        <w:t>doi</w:t>
      </w:r>
      <w:proofErr w:type="spellEnd"/>
      <w:r w:rsidR="0067429E" w:rsidRPr="00617538">
        <w:rPr>
          <w:color w:val="212121"/>
          <w:u w:val="double"/>
          <w:shd w:val="clear" w:color="auto" w:fill="FFFFFF"/>
        </w:rPr>
        <w:t>: 10.1099/vir.0.016691-0.</w:t>
      </w:r>
    </w:p>
    <w:p w14:paraId="33192D0E" w14:textId="4940E10F" w:rsidR="002D7E5B" w:rsidRPr="00E925D0" w:rsidRDefault="002D7E5B" w:rsidP="00DE6DCB">
      <w:pPr>
        <w:pStyle w:val="Ref"/>
      </w:pPr>
      <w:r w:rsidRPr="00E925D0">
        <w:rPr>
          <w:smallCaps/>
        </w:rPr>
        <w:t>Vincent L.L., Janke B.H., Paul P.S. &amp; Halbur P.G. (</w:t>
      </w:r>
      <w:r w:rsidRPr="00E925D0">
        <w:t xml:space="preserve">1997). A monoclonal-antibody-based immunohistochemical method for the detection of swine influenza virus in formalin-fixed, paraffin-embedded tissues. </w:t>
      </w:r>
      <w:r w:rsidRPr="00E925D0">
        <w:rPr>
          <w:i/>
          <w:iCs/>
        </w:rPr>
        <w:t xml:space="preserve">J. Vet. </w:t>
      </w:r>
      <w:proofErr w:type="spellStart"/>
      <w:r w:rsidRPr="00E925D0">
        <w:rPr>
          <w:i/>
          <w:iCs/>
        </w:rPr>
        <w:t>Diagn</w:t>
      </w:r>
      <w:proofErr w:type="spellEnd"/>
      <w:r w:rsidRPr="00E925D0">
        <w:rPr>
          <w:i/>
          <w:iCs/>
        </w:rPr>
        <w:t>. Invest.,</w:t>
      </w:r>
      <w:r w:rsidRPr="00E925D0">
        <w:t xml:space="preserve"> </w:t>
      </w:r>
      <w:r w:rsidRPr="00E925D0">
        <w:rPr>
          <w:b/>
          <w:bCs/>
        </w:rPr>
        <w:t>9</w:t>
      </w:r>
      <w:r w:rsidRPr="00E925D0">
        <w:t>, 191</w:t>
      </w:r>
      <w:r w:rsidR="00165528" w:rsidRPr="00E925D0">
        <w:t>–</w:t>
      </w:r>
      <w:r w:rsidRPr="00E925D0">
        <w:t>195.</w:t>
      </w:r>
    </w:p>
    <w:p w14:paraId="3892279B" w14:textId="63802742" w:rsidR="00E65299" w:rsidRPr="00E925D0" w:rsidRDefault="00E65299" w:rsidP="00DE6DCB">
      <w:pPr>
        <w:pStyle w:val="Ref"/>
      </w:pPr>
      <w:r w:rsidRPr="00E925D0">
        <w:rPr>
          <w:smallCaps/>
        </w:rPr>
        <w:t>Vincent A</w:t>
      </w:r>
      <w:r w:rsidR="00C829D9" w:rsidRPr="00E925D0">
        <w:rPr>
          <w:smallCaps/>
        </w:rPr>
        <w:t>.</w:t>
      </w:r>
      <w:r w:rsidRPr="00E925D0">
        <w:rPr>
          <w:smallCaps/>
        </w:rPr>
        <w:t>L</w:t>
      </w:r>
      <w:r w:rsidR="00C829D9" w:rsidRPr="00E925D0">
        <w:rPr>
          <w:smallCaps/>
        </w:rPr>
        <w:t>.</w:t>
      </w:r>
      <w:r w:rsidRPr="00E925D0">
        <w:rPr>
          <w:smallCaps/>
        </w:rPr>
        <w:t>, Ma W</w:t>
      </w:r>
      <w:r w:rsidR="00C829D9" w:rsidRPr="00E925D0">
        <w:rPr>
          <w:smallCaps/>
        </w:rPr>
        <w:t>.</w:t>
      </w:r>
      <w:r w:rsidRPr="00E925D0">
        <w:rPr>
          <w:smallCaps/>
        </w:rPr>
        <w:t>, Lager K</w:t>
      </w:r>
      <w:r w:rsidR="00C829D9" w:rsidRPr="00E925D0">
        <w:rPr>
          <w:smallCaps/>
        </w:rPr>
        <w:t>.</w:t>
      </w:r>
      <w:r w:rsidRPr="00E925D0">
        <w:rPr>
          <w:smallCaps/>
        </w:rPr>
        <w:t>M</w:t>
      </w:r>
      <w:r w:rsidR="00C829D9" w:rsidRPr="00E925D0">
        <w:rPr>
          <w:smallCaps/>
        </w:rPr>
        <w:t>.</w:t>
      </w:r>
      <w:r w:rsidRPr="00E925D0">
        <w:rPr>
          <w:smallCaps/>
        </w:rPr>
        <w:t xml:space="preserve">, </w:t>
      </w:r>
      <w:proofErr w:type="spellStart"/>
      <w:r w:rsidRPr="00E925D0">
        <w:rPr>
          <w:smallCaps/>
        </w:rPr>
        <w:t>Gramer</w:t>
      </w:r>
      <w:proofErr w:type="spellEnd"/>
      <w:r w:rsidRPr="00E925D0">
        <w:rPr>
          <w:smallCaps/>
        </w:rPr>
        <w:t xml:space="preserve"> M</w:t>
      </w:r>
      <w:r w:rsidR="00C829D9" w:rsidRPr="00E925D0">
        <w:rPr>
          <w:smallCaps/>
        </w:rPr>
        <w:t>.</w:t>
      </w:r>
      <w:r w:rsidRPr="00E925D0">
        <w:rPr>
          <w:smallCaps/>
        </w:rPr>
        <w:t>R</w:t>
      </w:r>
      <w:r w:rsidR="00C829D9" w:rsidRPr="00E925D0">
        <w:rPr>
          <w:smallCaps/>
        </w:rPr>
        <w:t>.</w:t>
      </w:r>
      <w:r w:rsidRPr="00E925D0">
        <w:rPr>
          <w:smallCaps/>
        </w:rPr>
        <w:t xml:space="preserve">, </w:t>
      </w:r>
      <w:proofErr w:type="spellStart"/>
      <w:r w:rsidRPr="00E925D0">
        <w:rPr>
          <w:smallCaps/>
        </w:rPr>
        <w:t>Richt</w:t>
      </w:r>
      <w:proofErr w:type="spellEnd"/>
      <w:r w:rsidRPr="00E925D0">
        <w:rPr>
          <w:smallCaps/>
        </w:rPr>
        <w:t xml:space="preserve"> J</w:t>
      </w:r>
      <w:r w:rsidR="00C829D9" w:rsidRPr="00E925D0">
        <w:rPr>
          <w:smallCaps/>
        </w:rPr>
        <w:t>.</w:t>
      </w:r>
      <w:r w:rsidRPr="00E925D0">
        <w:rPr>
          <w:smallCaps/>
        </w:rPr>
        <w:t>A</w:t>
      </w:r>
      <w:r w:rsidR="00C829D9" w:rsidRPr="00E925D0">
        <w:rPr>
          <w:smallCaps/>
        </w:rPr>
        <w:t>. &amp;</w:t>
      </w:r>
      <w:r w:rsidRPr="00E925D0">
        <w:rPr>
          <w:smallCaps/>
        </w:rPr>
        <w:t xml:space="preserve"> Janke B</w:t>
      </w:r>
      <w:r w:rsidR="00C829D9" w:rsidRPr="00E925D0">
        <w:rPr>
          <w:smallCaps/>
        </w:rPr>
        <w:t>.</w:t>
      </w:r>
      <w:r w:rsidRPr="00E925D0">
        <w:rPr>
          <w:smallCaps/>
        </w:rPr>
        <w:t>H</w:t>
      </w:r>
      <w:r w:rsidRPr="00E925D0">
        <w:t>.(2009)</w:t>
      </w:r>
      <w:r w:rsidR="00C829D9" w:rsidRPr="00E925D0">
        <w:t>.</w:t>
      </w:r>
      <w:r w:rsidRPr="00E925D0">
        <w:t xml:space="preserve"> Characterization of a newly emerged genetic cluster of H1N1 and H1N2 swine influenza virus in the United States. </w:t>
      </w:r>
      <w:r w:rsidRPr="00E925D0">
        <w:rPr>
          <w:i/>
        </w:rPr>
        <w:t>Virus Genes</w:t>
      </w:r>
      <w:r w:rsidR="00C829D9" w:rsidRPr="00E925D0">
        <w:t>,</w:t>
      </w:r>
      <w:r w:rsidR="00187C70" w:rsidRPr="00E925D0">
        <w:t xml:space="preserve"> </w:t>
      </w:r>
      <w:r w:rsidRPr="00E925D0">
        <w:rPr>
          <w:b/>
        </w:rPr>
        <w:t>39</w:t>
      </w:r>
      <w:r w:rsidR="00187C70" w:rsidRPr="00E925D0">
        <w:t xml:space="preserve">, </w:t>
      </w:r>
      <w:r w:rsidRPr="00E925D0">
        <w:t>176</w:t>
      </w:r>
      <w:r w:rsidR="00187C70" w:rsidRPr="00E925D0">
        <w:t>–1</w:t>
      </w:r>
      <w:r w:rsidRPr="00E925D0">
        <w:t xml:space="preserve">85. </w:t>
      </w:r>
      <w:proofErr w:type="spellStart"/>
      <w:r w:rsidRPr="00E925D0">
        <w:t>doi</w:t>
      </w:r>
      <w:proofErr w:type="spellEnd"/>
      <w:r w:rsidRPr="00E925D0">
        <w:t>: 10.1007/s11262-009-0386-6</w:t>
      </w:r>
      <w:r w:rsidR="00E925D0">
        <w:t>.</w:t>
      </w:r>
    </w:p>
    <w:p w14:paraId="0F8C5AAB" w14:textId="114D6C98" w:rsidR="00957D56" w:rsidRPr="00E925D0" w:rsidRDefault="00957D56" w:rsidP="00DE6DCB">
      <w:pPr>
        <w:pStyle w:val="Ref"/>
        <w:rPr>
          <w:smallCaps/>
          <w:u w:val="double"/>
          <w:lang w:val="en"/>
        </w:rPr>
      </w:pPr>
      <w:r w:rsidRPr="00E925D0">
        <w:rPr>
          <w:smallCaps/>
          <w:u w:val="double"/>
          <w:lang w:val="en"/>
        </w:rPr>
        <w:t xml:space="preserve">Watson S.J, Langat P., Reid S.M., Tsan-Yuk Lam T., Cotton M., Kelly M., Van Reeth K., Qiu Y, Simon G., Bonin E., </w:t>
      </w:r>
      <w:proofErr w:type="spellStart"/>
      <w:r w:rsidRPr="00E925D0">
        <w:rPr>
          <w:smallCaps/>
          <w:u w:val="double"/>
          <w:lang w:val="en"/>
        </w:rPr>
        <w:t>Foni</w:t>
      </w:r>
      <w:proofErr w:type="spellEnd"/>
      <w:r w:rsidRPr="00E925D0">
        <w:rPr>
          <w:smallCaps/>
          <w:u w:val="double"/>
          <w:lang w:val="en"/>
        </w:rPr>
        <w:t xml:space="preserve"> E., </w:t>
      </w:r>
      <w:proofErr w:type="spellStart"/>
      <w:r w:rsidRPr="00E925D0">
        <w:rPr>
          <w:smallCaps/>
          <w:u w:val="double"/>
          <w:lang w:val="en"/>
        </w:rPr>
        <w:t>Chiapponi</w:t>
      </w:r>
      <w:proofErr w:type="spellEnd"/>
      <w:r w:rsidRPr="00E925D0">
        <w:rPr>
          <w:smallCaps/>
          <w:u w:val="double"/>
          <w:lang w:val="en"/>
        </w:rPr>
        <w:t xml:space="preserve"> C, Larsen L., Hjulsager C., Markowska-Daniel I., Urbaniak K., </w:t>
      </w:r>
      <w:proofErr w:type="spellStart"/>
      <w:r w:rsidRPr="00E925D0">
        <w:rPr>
          <w:smallCaps/>
          <w:u w:val="double"/>
          <w:lang w:val="en"/>
        </w:rPr>
        <w:t>Dürrwald</w:t>
      </w:r>
      <w:proofErr w:type="spellEnd"/>
      <w:r w:rsidRPr="00E925D0">
        <w:rPr>
          <w:smallCaps/>
          <w:u w:val="double"/>
          <w:lang w:val="en"/>
        </w:rPr>
        <w:t xml:space="preserve"> R., Schlegel M., </w:t>
      </w:r>
      <w:proofErr w:type="spellStart"/>
      <w:r w:rsidRPr="00E925D0">
        <w:rPr>
          <w:smallCaps/>
          <w:u w:val="double"/>
          <w:lang w:val="en"/>
        </w:rPr>
        <w:t>Huovilainen</w:t>
      </w:r>
      <w:proofErr w:type="spellEnd"/>
      <w:r w:rsidRPr="00E925D0">
        <w:rPr>
          <w:smallCaps/>
          <w:u w:val="double"/>
          <w:lang w:val="en"/>
        </w:rPr>
        <w:t xml:space="preserve"> A., Davidson I., </w:t>
      </w:r>
      <w:proofErr w:type="spellStart"/>
      <w:r w:rsidRPr="00E925D0">
        <w:rPr>
          <w:smallCaps/>
          <w:u w:val="double"/>
          <w:lang w:val="en"/>
        </w:rPr>
        <w:t>Dán</w:t>
      </w:r>
      <w:proofErr w:type="spellEnd"/>
      <w:r w:rsidRPr="00E925D0">
        <w:rPr>
          <w:smallCaps/>
          <w:u w:val="double"/>
          <w:lang w:val="en"/>
        </w:rPr>
        <w:t xml:space="preserve"> A., Loeffen W., Edwards S., </w:t>
      </w:r>
      <w:proofErr w:type="spellStart"/>
      <w:r w:rsidRPr="00E925D0">
        <w:rPr>
          <w:smallCaps/>
          <w:u w:val="double"/>
          <w:lang w:val="en"/>
        </w:rPr>
        <w:t>Bublot</w:t>
      </w:r>
      <w:proofErr w:type="spellEnd"/>
      <w:r w:rsidRPr="00E925D0">
        <w:rPr>
          <w:smallCaps/>
          <w:u w:val="double"/>
          <w:lang w:val="en"/>
        </w:rPr>
        <w:t xml:space="preserve"> M., Vila T., Maldonado J,, Valls L., ESNIP3 Consortium, Brown I.H, Pybus O.G.</w:t>
      </w:r>
      <w:r w:rsidR="00320166" w:rsidRPr="00E925D0">
        <w:rPr>
          <w:smallCaps/>
          <w:u w:val="double"/>
          <w:lang w:val="en"/>
        </w:rPr>
        <w:t xml:space="preserve"> &amp;</w:t>
      </w:r>
      <w:r w:rsidRPr="00E925D0">
        <w:rPr>
          <w:smallCaps/>
          <w:u w:val="double"/>
          <w:lang w:val="en"/>
        </w:rPr>
        <w:t xml:space="preserve"> Kellam P. (2015). </w:t>
      </w:r>
      <w:r w:rsidRPr="00E925D0">
        <w:rPr>
          <w:u w:val="double"/>
          <w:lang w:val="en"/>
        </w:rPr>
        <w:t xml:space="preserve">Molecular Epidemiology and Evolution of Influenza Viruses Circulating within European Swine between 2009 and 2013. </w:t>
      </w:r>
      <w:r w:rsidRPr="00E925D0">
        <w:rPr>
          <w:i/>
          <w:u w:val="double"/>
          <w:lang w:val="en"/>
        </w:rPr>
        <w:t>J</w:t>
      </w:r>
      <w:r w:rsidR="00320166" w:rsidRPr="00E925D0">
        <w:rPr>
          <w:i/>
          <w:u w:val="double"/>
          <w:lang w:val="en"/>
        </w:rPr>
        <w:t>.</w:t>
      </w:r>
      <w:r w:rsidRPr="00E925D0">
        <w:rPr>
          <w:i/>
          <w:u w:val="double"/>
          <w:lang w:val="en"/>
        </w:rPr>
        <w:t xml:space="preserve"> Virol</w:t>
      </w:r>
      <w:r w:rsidRPr="00E925D0">
        <w:rPr>
          <w:u w:val="double"/>
          <w:lang w:val="en"/>
        </w:rPr>
        <w:t>.</w:t>
      </w:r>
      <w:r w:rsidR="00320166" w:rsidRPr="00E925D0">
        <w:rPr>
          <w:u w:val="double"/>
          <w:lang w:val="en"/>
        </w:rPr>
        <w:t>,</w:t>
      </w:r>
      <w:r w:rsidRPr="00E925D0">
        <w:rPr>
          <w:u w:val="double"/>
          <w:lang w:val="en"/>
        </w:rPr>
        <w:t xml:space="preserve"> </w:t>
      </w:r>
      <w:r w:rsidRPr="00E925D0">
        <w:rPr>
          <w:b/>
          <w:u w:val="double"/>
          <w:lang w:val="en"/>
        </w:rPr>
        <w:t>89</w:t>
      </w:r>
      <w:r w:rsidR="00320166" w:rsidRPr="00E925D0">
        <w:rPr>
          <w:u w:val="double"/>
          <w:lang w:val="en"/>
        </w:rPr>
        <w:t xml:space="preserve">, </w:t>
      </w:r>
      <w:r w:rsidRPr="00E925D0">
        <w:rPr>
          <w:u w:val="double"/>
          <w:lang w:val="en"/>
        </w:rPr>
        <w:t>9920</w:t>
      </w:r>
      <w:r w:rsidR="00320166" w:rsidRPr="00E925D0">
        <w:rPr>
          <w:u w:val="double"/>
          <w:lang w:val="en"/>
        </w:rPr>
        <w:t>–99</w:t>
      </w:r>
      <w:r w:rsidRPr="00E925D0">
        <w:rPr>
          <w:u w:val="double"/>
          <w:lang w:val="en"/>
        </w:rPr>
        <w:t>31</w:t>
      </w:r>
      <w:r w:rsidR="00BC58F5" w:rsidRPr="00E925D0">
        <w:rPr>
          <w:u w:val="double"/>
          <w:lang w:val="en"/>
        </w:rPr>
        <w:t xml:space="preserve">. </w:t>
      </w:r>
    </w:p>
    <w:p w14:paraId="67E24242" w14:textId="77777777" w:rsidR="00E770A7" w:rsidRPr="00E925D0" w:rsidRDefault="00E770A7" w:rsidP="00DE6DCB">
      <w:pPr>
        <w:pStyle w:val="Ref"/>
      </w:pPr>
      <w:r w:rsidRPr="00E925D0">
        <w:rPr>
          <w:smallCaps/>
        </w:rPr>
        <w:t>Webby R.J., Rossow K., Erickson G., Sims Y. é Webster R.</w:t>
      </w:r>
      <w:r w:rsidRPr="00E925D0">
        <w:t xml:space="preserve"> (2004). Multiple lineages of antigenically and genetically diverse influenza A virus co-circulate in the United States swine population. </w:t>
      </w:r>
      <w:r w:rsidRPr="00E925D0">
        <w:rPr>
          <w:i/>
          <w:iCs/>
        </w:rPr>
        <w:t>Virus Res</w:t>
      </w:r>
      <w:r w:rsidRPr="00E925D0">
        <w:t xml:space="preserve">., </w:t>
      </w:r>
      <w:r w:rsidRPr="00E925D0">
        <w:rPr>
          <w:b/>
          <w:bCs/>
        </w:rPr>
        <w:t>103</w:t>
      </w:r>
      <w:r w:rsidRPr="00E925D0">
        <w:t>, 67–73.</w:t>
      </w:r>
    </w:p>
    <w:p w14:paraId="11D51211" w14:textId="77777777" w:rsidR="00071B68" w:rsidRPr="00E925D0" w:rsidRDefault="00071B68" w:rsidP="00DE6DCB">
      <w:pPr>
        <w:pStyle w:val="Ref"/>
        <w:rPr>
          <w:u w:val="double"/>
          <w:lang w:val="en-IE"/>
        </w:rPr>
      </w:pPr>
      <w:r w:rsidRPr="00E925D0">
        <w:rPr>
          <w:smallCaps/>
          <w:u w:val="double"/>
          <w:lang w:val="en-IE"/>
        </w:rPr>
        <w:t xml:space="preserve">Zhang Y., </w:t>
      </w:r>
      <w:proofErr w:type="spellStart"/>
      <w:r w:rsidRPr="00E925D0">
        <w:rPr>
          <w:smallCaps/>
          <w:u w:val="double"/>
          <w:lang w:val="en-IE"/>
        </w:rPr>
        <w:t>Aevermann</w:t>
      </w:r>
      <w:proofErr w:type="spellEnd"/>
      <w:r w:rsidRPr="00E925D0">
        <w:rPr>
          <w:smallCaps/>
          <w:u w:val="double"/>
          <w:lang w:val="en-IE"/>
        </w:rPr>
        <w:t xml:space="preserve"> B.D., Anderson T.K., Burke D.F., Dauphin G., Gu Z., He S., Kumar S., Larsen C.N., Lee A.J., Li X., </w:t>
      </w:r>
      <w:proofErr w:type="spellStart"/>
      <w:r w:rsidRPr="00E925D0">
        <w:rPr>
          <w:smallCaps/>
          <w:u w:val="double"/>
          <w:lang w:val="en-IE"/>
        </w:rPr>
        <w:t>MacKen</w:t>
      </w:r>
      <w:proofErr w:type="spellEnd"/>
      <w:r w:rsidRPr="00E925D0">
        <w:rPr>
          <w:smallCaps/>
          <w:u w:val="double"/>
          <w:lang w:val="en-IE"/>
        </w:rPr>
        <w:t xml:space="preserve"> C., Mahaffey C., Pickett B.E., Reardon B., Smith T., Stewart L., </w:t>
      </w:r>
      <w:proofErr w:type="spellStart"/>
      <w:r w:rsidRPr="00E925D0">
        <w:rPr>
          <w:smallCaps/>
          <w:u w:val="double"/>
          <w:lang w:val="en-IE"/>
        </w:rPr>
        <w:t>Suloway</w:t>
      </w:r>
      <w:proofErr w:type="spellEnd"/>
      <w:r w:rsidRPr="00E925D0">
        <w:rPr>
          <w:smallCaps/>
          <w:u w:val="double"/>
          <w:lang w:val="en-IE"/>
        </w:rPr>
        <w:t xml:space="preserve"> C., Sun G., Tong L., Vincent A.L., Walters B., Zaremba S., Zhao H., Zhou L., </w:t>
      </w:r>
      <w:proofErr w:type="spellStart"/>
      <w:r w:rsidRPr="00E925D0">
        <w:rPr>
          <w:smallCaps/>
          <w:u w:val="double"/>
          <w:lang w:val="en-IE"/>
        </w:rPr>
        <w:t>Zmasek</w:t>
      </w:r>
      <w:proofErr w:type="spellEnd"/>
      <w:r w:rsidRPr="00E925D0">
        <w:rPr>
          <w:smallCaps/>
          <w:u w:val="double"/>
          <w:lang w:val="en-IE"/>
        </w:rPr>
        <w:t xml:space="preserve"> C., Klem E.B. &amp; Scheuermann R.H. (2017). </w:t>
      </w:r>
      <w:r w:rsidRPr="00E925D0">
        <w:rPr>
          <w:bCs/>
          <w:u w:val="double"/>
          <w:lang w:val="en-IE"/>
        </w:rPr>
        <w:t>Influenza Research Database: An integrated bioinformatics resource for influenza virus research.</w:t>
      </w:r>
      <w:r w:rsidRPr="00E925D0">
        <w:rPr>
          <w:u w:val="double"/>
          <w:lang w:val="en-IE"/>
        </w:rPr>
        <w:t xml:space="preserve"> </w:t>
      </w:r>
      <w:r w:rsidRPr="00E925D0">
        <w:rPr>
          <w:i/>
          <w:u w:val="double"/>
          <w:lang w:val="en-IE"/>
        </w:rPr>
        <w:t>Nucleic Acids Res.,</w:t>
      </w:r>
      <w:r w:rsidRPr="00E925D0">
        <w:rPr>
          <w:u w:val="double"/>
          <w:lang w:val="en-IE"/>
        </w:rPr>
        <w:t xml:space="preserve"> </w:t>
      </w:r>
      <w:r w:rsidRPr="00E925D0">
        <w:rPr>
          <w:b/>
          <w:u w:val="double"/>
          <w:lang w:val="en-IE"/>
        </w:rPr>
        <w:t>45</w:t>
      </w:r>
      <w:r w:rsidRPr="00E925D0">
        <w:rPr>
          <w:bCs/>
          <w:u w:val="double"/>
          <w:lang w:val="en-IE"/>
        </w:rPr>
        <w:t xml:space="preserve"> </w:t>
      </w:r>
      <w:r w:rsidRPr="00E925D0">
        <w:rPr>
          <w:u w:val="double"/>
          <w:lang w:val="en-IE"/>
        </w:rPr>
        <w:t>(D1), D466–D474.</w:t>
      </w:r>
    </w:p>
    <w:p w14:paraId="2DE7C710" w14:textId="0B1F615C" w:rsidR="00BD1C31" w:rsidRPr="0078427A" w:rsidRDefault="00BD1C31" w:rsidP="00DE6DCB">
      <w:pPr>
        <w:pStyle w:val="Ref"/>
      </w:pPr>
      <w:r w:rsidRPr="00E925D0">
        <w:rPr>
          <w:smallCaps/>
        </w:rPr>
        <w:t xml:space="preserve">Zhou N.N., Senne D.A., Landgraf J.S., Swenson S.L., Erickson G., Rossow K., Liu L., Yoon K.J., Krauss S. &amp; Webster R.G. </w:t>
      </w:r>
      <w:r w:rsidRPr="00E925D0">
        <w:t xml:space="preserve">(1999). Genetic reassortment of avian, swine, and human influenza A viruses in American pigs. </w:t>
      </w:r>
      <w:r w:rsidRPr="00E925D0">
        <w:rPr>
          <w:i/>
          <w:iCs/>
        </w:rPr>
        <w:t>J. Virol</w:t>
      </w:r>
      <w:r w:rsidRPr="00E925D0">
        <w:t>.</w:t>
      </w:r>
      <w:r w:rsidR="003914BE" w:rsidRPr="00E925D0">
        <w:t>,</w:t>
      </w:r>
      <w:r w:rsidRPr="00E925D0">
        <w:t xml:space="preserve"> </w:t>
      </w:r>
      <w:r w:rsidRPr="00E925D0">
        <w:rPr>
          <w:b/>
        </w:rPr>
        <w:t>73</w:t>
      </w:r>
      <w:r w:rsidRPr="00E925D0">
        <w:t>, 8851</w:t>
      </w:r>
      <w:r w:rsidR="003914BE" w:rsidRPr="00E925D0">
        <w:t>–</w:t>
      </w:r>
      <w:r w:rsidRPr="00E925D0">
        <w:t>8856.</w:t>
      </w:r>
    </w:p>
    <w:bookmarkEnd w:id="10"/>
    <w:p w14:paraId="2FCC7513" w14:textId="77777777" w:rsidR="00F6140D" w:rsidRPr="00DE6DCB" w:rsidRDefault="008B353F" w:rsidP="008C2B37">
      <w:pPr>
        <w:pStyle w:val="rtoiles"/>
        <w:spacing w:before="200" w:after="200"/>
        <w:rPr>
          <w:lang w:val="en-GB"/>
        </w:rPr>
      </w:pPr>
      <w:r w:rsidRPr="0078427A">
        <w:rPr>
          <w:lang w:val="en-GB"/>
        </w:rPr>
        <w:t>*</w:t>
      </w:r>
      <w:r w:rsidRPr="0078427A">
        <w:rPr>
          <w:lang w:val="en-GB"/>
        </w:rPr>
        <w:br/>
      </w:r>
      <w:r w:rsidRPr="00DE6DCB">
        <w:rPr>
          <w:lang w:val="en-GB"/>
        </w:rPr>
        <w:t>*</w:t>
      </w:r>
      <w:r w:rsidR="002C237E" w:rsidRPr="00DE6DCB">
        <w:rPr>
          <w:lang w:val="en-GB"/>
        </w:rPr>
        <w:t xml:space="preserve"> </w:t>
      </w:r>
      <w:r w:rsidR="002D7E5B" w:rsidRPr="00DE6DCB">
        <w:rPr>
          <w:lang w:val="en-GB"/>
        </w:rPr>
        <w:t xml:space="preserve"> </w:t>
      </w:r>
      <w:r w:rsidR="00A21118" w:rsidRPr="00DE6DCB">
        <w:rPr>
          <w:lang w:val="en-GB"/>
        </w:rPr>
        <w:t xml:space="preserve"> </w:t>
      </w:r>
      <w:r w:rsidRPr="00DE6DCB">
        <w:rPr>
          <w:lang w:val="en-GB"/>
        </w:rPr>
        <w:t>*</w:t>
      </w:r>
    </w:p>
    <w:p w14:paraId="51B41F96" w14:textId="7FF3B9B0" w:rsidR="002E7B8D" w:rsidRPr="00F51E9F" w:rsidRDefault="002E7B8D" w:rsidP="003D7E9F">
      <w:pPr>
        <w:tabs>
          <w:tab w:val="clear" w:pos="-720"/>
        </w:tabs>
        <w:spacing w:before="120" w:after="240" w:line="240" w:lineRule="auto"/>
        <w:jc w:val="center"/>
        <w:rPr>
          <w:rFonts w:ascii="Söhne" w:hAnsi="Söhne" w:cs="Arial"/>
          <w:sz w:val="18"/>
          <w:szCs w:val="18"/>
        </w:rPr>
      </w:pPr>
      <w:r w:rsidRPr="00F51E9F">
        <w:rPr>
          <w:rStyle w:val="ReflabnoteCar"/>
          <w:rFonts w:ascii="Söhne" w:hAnsi="Söhne"/>
          <w:b/>
        </w:rPr>
        <w:t>NB:</w:t>
      </w:r>
      <w:r w:rsidRPr="00F51E9F">
        <w:rPr>
          <w:rStyle w:val="ReflabnoteCar"/>
          <w:rFonts w:ascii="Söhne" w:hAnsi="Söhne"/>
        </w:rPr>
        <w:t xml:space="preserve"> There </w:t>
      </w:r>
      <w:r w:rsidRPr="00F51E9F">
        <w:rPr>
          <w:rFonts w:ascii="Söhne" w:hAnsi="Söhne" w:cs="Arial"/>
          <w:sz w:val="18"/>
          <w:szCs w:val="18"/>
          <w:lang w:val="en"/>
        </w:rPr>
        <w:t xml:space="preserve">are </w:t>
      </w:r>
      <w:r w:rsidR="00F51E9F" w:rsidRPr="00F51E9F">
        <w:rPr>
          <w:rFonts w:ascii="Söhne" w:hAnsi="Söhne" w:cs="Arial"/>
          <w:sz w:val="18"/>
          <w:szCs w:val="18"/>
          <w:lang w:val="en"/>
        </w:rPr>
        <w:t>WOAH</w:t>
      </w:r>
      <w:r w:rsidRPr="00F51E9F">
        <w:rPr>
          <w:rFonts w:ascii="Söhne" w:hAnsi="Söhne" w:cs="Arial"/>
          <w:sz w:val="18"/>
          <w:szCs w:val="18"/>
          <w:lang w:val="en"/>
        </w:rPr>
        <w:t xml:space="preserve"> Reference Laboratories for </w:t>
      </w:r>
      <w:bookmarkStart w:id="12" w:name="_Hlk87015577"/>
      <w:bookmarkStart w:id="13" w:name="_Hlk87004075"/>
      <w:bookmarkStart w:id="14" w:name="_Hlk87004342"/>
      <w:r w:rsidR="0038283D" w:rsidRPr="00F51E9F">
        <w:rPr>
          <w:rFonts w:ascii="Söhne" w:hAnsi="Söhne" w:cs="Arial"/>
          <w:sz w:val="18"/>
          <w:szCs w:val="18"/>
          <w:lang w:val="en"/>
        </w:rPr>
        <w:t xml:space="preserve">swine </w:t>
      </w:r>
      <w:r w:rsidRPr="00F51E9F">
        <w:rPr>
          <w:rFonts w:ascii="Söhne" w:hAnsi="Söhne" w:cs="Arial"/>
          <w:sz w:val="18"/>
          <w:szCs w:val="18"/>
          <w:lang w:val="en"/>
        </w:rPr>
        <w:t>influenza</w:t>
      </w:r>
      <w:r w:rsidR="0038283D" w:rsidRPr="00F51E9F">
        <w:rPr>
          <w:rFonts w:ascii="Söhne" w:hAnsi="Söhne" w:cs="Arial"/>
          <w:sz w:val="18"/>
          <w:szCs w:val="18"/>
          <w:lang w:val="en"/>
        </w:rPr>
        <w:t xml:space="preserve"> </w:t>
      </w:r>
      <w:r w:rsidR="003E753E" w:rsidRPr="00F51E9F">
        <w:rPr>
          <w:rStyle w:val="ReflabnoteCar"/>
          <w:rFonts w:ascii="Söhne" w:hAnsi="Söhne"/>
        </w:rPr>
        <w:t>(</w:t>
      </w:r>
      <w:r w:rsidR="0038283D" w:rsidRPr="00F51E9F">
        <w:rPr>
          <w:rStyle w:val="ReflabnoteCar"/>
          <w:rFonts w:ascii="Söhne" w:hAnsi="Söhne"/>
        </w:rPr>
        <w:t xml:space="preserve">please </w:t>
      </w:r>
      <w:r w:rsidRPr="00F51E9F">
        <w:rPr>
          <w:rStyle w:val="ReflabnoteCar"/>
          <w:rFonts w:ascii="Söhne" w:hAnsi="Söhne"/>
        </w:rPr>
        <w:t xml:space="preserve">consult the </w:t>
      </w:r>
      <w:r w:rsidR="00F51E9F" w:rsidRPr="00F51E9F">
        <w:rPr>
          <w:rStyle w:val="ReflabnoteCar"/>
          <w:rFonts w:ascii="Söhne" w:hAnsi="Söhne"/>
        </w:rPr>
        <w:t>WOAH</w:t>
      </w:r>
      <w:r w:rsidRPr="00F51E9F">
        <w:rPr>
          <w:rStyle w:val="ReflabnoteCar"/>
          <w:rFonts w:ascii="Söhne" w:hAnsi="Söhne"/>
        </w:rPr>
        <w:t xml:space="preserve"> Web site: </w:t>
      </w:r>
      <w:hyperlink r:id="rId14" w:anchor="ui-id-3" w:history="1">
        <w:r w:rsidR="00F51E9F" w:rsidRPr="00F51E9F">
          <w:rPr>
            <w:rStyle w:val="Hyperlink"/>
            <w:rFonts w:ascii="Söhne" w:hAnsi="Söhne"/>
            <w:sz w:val="18"/>
            <w:szCs w:val="18"/>
          </w:rPr>
          <w:t>https://www.woah.org/en/what-we-offer/expertise-network/reference-laboratories/#ui-id-3</w:t>
        </w:r>
      </w:hyperlink>
      <w:r w:rsidRPr="00F51E9F">
        <w:rPr>
          <w:rStyle w:val="ReflabnoteCar"/>
          <w:rFonts w:ascii="Söhne" w:hAnsi="Söhne"/>
        </w:rPr>
        <w:t>)</w:t>
      </w:r>
      <w:bookmarkEnd w:id="12"/>
      <w:r w:rsidRPr="00F51E9F">
        <w:rPr>
          <w:rStyle w:val="ReflabnoteCar"/>
          <w:rFonts w:ascii="Söhne" w:hAnsi="Söhne"/>
        </w:rPr>
        <w:t>.</w:t>
      </w:r>
      <w:bookmarkEnd w:id="13"/>
      <w:bookmarkEnd w:id="14"/>
      <w:r w:rsidRPr="00F51E9F">
        <w:rPr>
          <w:rStyle w:val="ReflabnoteCar"/>
          <w:rFonts w:ascii="Söhne" w:hAnsi="Söhne"/>
        </w:rPr>
        <w:t xml:space="preserve"> </w:t>
      </w:r>
      <w:r w:rsidRPr="00F51E9F">
        <w:rPr>
          <w:rStyle w:val="ReflabnoteCar"/>
          <w:rFonts w:ascii="Söhne" w:hAnsi="Söhne"/>
        </w:rPr>
        <w:br/>
      </w:r>
      <w:r w:rsidRPr="00F51E9F">
        <w:rPr>
          <w:rFonts w:ascii="Söhne" w:hAnsi="Söhne" w:cs="Arial"/>
          <w:sz w:val="18"/>
          <w:szCs w:val="18"/>
        </w:rPr>
        <w:t xml:space="preserve">Please contact the </w:t>
      </w:r>
      <w:r w:rsidR="00F51E9F" w:rsidRPr="00F51E9F">
        <w:rPr>
          <w:rFonts w:ascii="Söhne" w:hAnsi="Söhne" w:cs="Arial"/>
          <w:sz w:val="18"/>
          <w:szCs w:val="18"/>
        </w:rPr>
        <w:t>WOAH</w:t>
      </w:r>
      <w:r w:rsidRPr="00F51E9F">
        <w:rPr>
          <w:rFonts w:ascii="Söhne" w:hAnsi="Söhne" w:cs="Arial"/>
          <w:sz w:val="18"/>
          <w:szCs w:val="18"/>
        </w:rPr>
        <w:t xml:space="preserve"> Reference Laboratories for any further information on </w:t>
      </w:r>
      <w:r w:rsidRPr="00F51E9F">
        <w:rPr>
          <w:rFonts w:ascii="Söhne" w:hAnsi="Söhne" w:cs="Arial"/>
          <w:sz w:val="18"/>
          <w:szCs w:val="18"/>
        </w:rPr>
        <w:br/>
        <w:t xml:space="preserve">diagnostic tests, reagents and vaccines for </w:t>
      </w:r>
      <w:r w:rsidRPr="00F51E9F">
        <w:rPr>
          <w:rFonts w:ascii="Söhne" w:hAnsi="Söhne" w:cs="Arial"/>
          <w:sz w:val="18"/>
          <w:szCs w:val="18"/>
          <w:lang w:val="en"/>
        </w:rPr>
        <w:t>swine influenza</w:t>
      </w:r>
    </w:p>
    <w:p w14:paraId="72398D68" w14:textId="259A16AE" w:rsidR="003D7E9F" w:rsidRPr="00F51E9F" w:rsidRDefault="003D7E9F" w:rsidP="003D7E9F">
      <w:pPr>
        <w:spacing w:after="240" w:line="240" w:lineRule="auto"/>
        <w:jc w:val="center"/>
        <w:rPr>
          <w:rFonts w:ascii="Söhne" w:hAnsi="Söhne"/>
          <w:smallCaps/>
          <w:strike/>
          <w:sz w:val="18"/>
          <w:szCs w:val="18"/>
          <w:lang w:val="en-IE"/>
        </w:rPr>
      </w:pPr>
      <w:r w:rsidRPr="00F51E9F">
        <w:rPr>
          <w:rFonts w:ascii="Söhne" w:hAnsi="Söhne" w:cs="Arial"/>
          <w:b/>
          <w:smallCaps/>
          <w:sz w:val="18"/>
          <w:szCs w:val="18"/>
        </w:rPr>
        <w:t>NB:</w:t>
      </w:r>
      <w:r w:rsidRPr="00F51E9F">
        <w:rPr>
          <w:rFonts w:ascii="Söhne" w:hAnsi="Söhne" w:cs="Arial"/>
          <w:smallCaps/>
          <w:sz w:val="18"/>
          <w:szCs w:val="18"/>
        </w:rPr>
        <w:t xml:space="preserve"> First adopted in </w:t>
      </w:r>
      <w:r w:rsidR="00461EDC" w:rsidRPr="00F51E9F">
        <w:rPr>
          <w:rFonts w:ascii="Söhne" w:hAnsi="Söhne" w:cs="Arial"/>
          <w:smallCaps/>
          <w:sz w:val="18"/>
          <w:szCs w:val="18"/>
        </w:rPr>
        <w:t>2004</w:t>
      </w:r>
      <w:r w:rsidR="0038283D" w:rsidRPr="00F51E9F">
        <w:rPr>
          <w:rFonts w:ascii="Söhne" w:hAnsi="Söhne" w:cs="Arial"/>
          <w:smallCaps/>
          <w:sz w:val="18"/>
          <w:szCs w:val="18"/>
        </w:rPr>
        <w:t>.</w:t>
      </w:r>
      <w:r w:rsidRPr="00F51E9F">
        <w:rPr>
          <w:rFonts w:ascii="Söhne" w:hAnsi="Söhne" w:cs="Arial"/>
          <w:smallCaps/>
          <w:sz w:val="18"/>
          <w:szCs w:val="18"/>
        </w:rPr>
        <w:t xml:space="preserve"> Most recent updates adopted in 2015.</w:t>
      </w:r>
    </w:p>
    <w:p w14:paraId="062C947D" w14:textId="77777777" w:rsidR="002E7B8D" w:rsidRPr="00F51E9F" w:rsidRDefault="002E7B8D" w:rsidP="002E7B8D">
      <w:pPr>
        <w:rPr>
          <w:rFonts w:ascii="Söhne" w:hAnsi="Söhne"/>
          <w:sz w:val="18"/>
          <w:szCs w:val="18"/>
          <w:lang w:val="en-IE"/>
        </w:rPr>
      </w:pPr>
    </w:p>
    <w:sectPr w:rsidR="002E7B8D" w:rsidRPr="00F51E9F" w:rsidSect="00CE7625">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418" w:bottom="1418" w:left="1418" w:header="567" w:footer="567" w:gutter="0"/>
      <w:paperSrc w:first="7" w:other="7"/>
      <w:lnNumType w:countBy="1" w:restart="continuou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D37C" w14:textId="77777777" w:rsidR="009C7623" w:rsidRDefault="009C7623">
      <w:r>
        <w:separator/>
      </w:r>
    </w:p>
  </w:endnote>
  <w:endnote w:type="continuationSeparator" w:id="0">
    <w:p w14:paraId="48615007" w14:textId="77777777" w:rsidR="009C7623" w:rsidRDefault="009C7623">
      <w:r>
        <w:continuationSeparator/>
      </w:r>
    </w:p>
  </w:endnote>
  <w:endnote w:type="continuationNotice" w:id="1">
    <w:p w14:paraId="5CB2748A" w14:textId="77777777" w:rsidR="009C7623" w:rsidRDefault="009C76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öhne">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8DEE" w14:textId="3E0ECCCB" w:rsidR="008975CA" w:rsidRPr="008975CA" w:rsidRDefault="008975CA" w:rsidP="008975CA">
    <w:pPr>
      <w:pStyle w:val="Footer"/>
    </w:pPr>
    <w:r>
      <w:fldChar w:fldCharType="begin"/>
    </w:r>
    <w:r>
      <w:instrText>PAGE</w:instrText>
    </w:r>
    <w:r>
      <w:fldChar w:fldCharType="separate"/>
    </w:r>
    <w:r>
      <w:t>1</w:t>
    </w:r>
    <w:r>
      <w:fldChar w:fldCharType="end"/>
    </w:r>
    <w:r>
      <w:tab/>
    </w:r>
    <w:r w:rsidR="00F51E9F">
      <w:t>WOAH</w:t>
    </w:r>
    <w:r>
      <w:t xml:space="preserve"> </w:t>
    </w:r>
    <w:r w:rsidRPr="001A6620">
      <w:rPr>
        <w:i/>
        <w:iCs/>
      </w:rPr>
      <w:t>Terrestrial</w:t>
    </w:r>
    <w:r>
      <w:t xml:space="preserve"> </w:t>
    </w:r>
    <w:r>
      <w:rPr>
        <w:i/>
      </w:rPr>
      <w:t>Manual</w:t>
    </w:r>
    <w: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C77D" w14:textId="415EDD23" w:rsidR="008975CA" w:rsidRPr="008975CA" w:rsidRDefault="00F51E9F" w:rsidP="008975CA">
    <w:pPr>
      <w:pStyle w:val="Footer"/>
    </w:pPr>
    <w:r>
      <w:t>WOAH</w:t>
    </w:r>
    <w:r w:rsidR="008975CA">
      <w:t xml:space="preserve"> </w:t>
    </w:r>
    <w:r w:rsidR="008975CA" w:rsidRPr="001A6620">
      <w:rPr>
        <w:i/>
        <w:iCs/>
      </w:rPr>
      <w:t>Terrestrial</w:t>
    </w:r>
    <w:r w:rsidR="008975CA">
      <w:t xml:space="preserve"> </w:t>
    </w:r>
    <w:r w:rsidR="008975CA">
      <w:rPr>
        <w:i/>
      </w:rPr>
      <w:t>Manual</w:t>
    </w:r>
    <w:r w:rsidR="008975CA">
      <w:t xml:space="preserve"> 2023</w:t>
    </w:r>
    <w:r w:rsidR="008975CA">
      <w:tab/>
    </w:r>
    <w:r w:rsidR="008975CA">
      <w:fldChar w:fldCharType="begin"/>
    </w:r>
    <w:r w:rsidR="008975CA">
      <w:instrText>PAGE</w:instrText>
    </w:r>
    <w:r w:rsidR="008975CA">
      <w:fldChar w:fldCharType="separate"/>
    </w:r>
    <w:r w:rsidR="008975CA">
      <w:t>1</w:t>
    </w:r>
    <w:r w:rsidR="008975C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05B9" w14:textId="5FE67663" w:rsidR="00CE7625" w:rsidRPr="00CE7625" w:rsidRDefault="00F51E9F" w:rsidP="00CE7625">
    <w:pPr>
      <w:pStyle w:val="Footer"/>
    </w:pPr>
    <w:r>
      <w:t>WOAH</w:t>
    </w:r>
    <w:r w:rsidR="00CE7625">
      <w:t xml:space="preserve"> </w:t>
    </w:r>
    <w:r w:rsidR="00CE7625" w:rsidRPr="001A6620">
      <w:rPr>
        <w:i/>
        <w:iCs/>
      </w:rPr>
      <w:t>Terrestrial</w:t>
    </w:r>
    <w:r w:rsidR="00CE7625">
      <w:t xml:space="preserve"> </w:t>
    </w:r>
    <w:r w:rsidR="00CE7625">
      <w:rPr>
        <w:i/>
      </w:rPr>
      <w:t>Manual</w:t>
    </w:r>
    <w:r w:rsidR="00CE7625">
      <w:t xml:space="preserve"> 2023</w:t>
    </w:r>
    <w:r w:rsidR="00CE7625">
      <w:tab/>
    </w:r>
    <w:r w:rsidR="00CE7625">
      <w:fldChar w:fldCharType="begin"/>
    </w:r>
    <w:r w:rsidR="00CE7625">
      <w:instrText>PAGE</w:instrText>
    </w:r>
    <w:r w:rsidR="00CE7625">
      <w:fldChar w:fldCharType="separate"/>
    </w:r>
    <w:r w:rsidR="00CE7625">
      <w:t>2</w:t>
    </w:r>
    <w:r w:rsidR="00CE76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8755" w14:textId="77777777" w:rsidR="009C7623" w:rsidRDefault="009C7623">
      <w:r>
        <w:separator/>
      </w:r>
    </w:p>
  </w:footnote>
  <w:footnote w:type="continuationSeparator" w:id="0">
    <w:p w14:paraId="7B17A48C" w14:textId="77777777" w:rsidR="009C7623" w:rsidRDefault="009C7623">
      <w:r>
        <w:continuationSeparator/>
      </w:r>
    </w:p>
  </w:footnote>
  <w:footnote w:type="continuationNotice" w:id="1">
    <w:p w14:paraId="743C6DF0" w14:textId="77777777" w:rsidR="009C7623" w:rsidRDefault="009C7623">
      <w:pPr>
        <w:spacing w:line="240" w:lineRule="auto"/>
      </w:pPr>
    </w:p>
  </w:footnote>
  <w:footnote w:id="2">
    <w:p w14:paraId="0501B0A2" w14:textId="77777777" w:rsidR="00D70A97" w:rsidRPr="00617538" w:rsidRDefault="00D70A97" w:rsidP="00885D85">
      <w:pPr>
        <w:pStyle w:val="FootnoteText"/>
        <w:spacing w:line="240" w:lineRule="auto"/>
        <w:ind w:left="425" w:hanging="425"/>
        <w:rPr>
          <w:rFonts w:ascii="Söhne" w:hAnsi="Söhne" w:cs="Arial"/>
          <w:sz w:val="16"/>
          <w:szCs w:val="16"/>
          <w:lang w:val="fr-FR"/>
        </w:rPr>
      </w:pPr>
      <w:r w:rsidRPr="00617538">
        <w:rPr>
          <w:rStyle w:val="FootnoteReference"/>
          <w:rFonts w:ascii="Söhne" w:hAnsi="Söhne" w:cs="Arial"/>
          <w:sz w:val="16"/>
          <w:szCs w:val="16"/>
          <w:vertAlign w:val="baseline"/>
        </w:rPr>
        <w:footnoteRef/>
      </w:r>
      <w:r w:rsidRPr="00617538">
        <w:rPr>
          <w:rFonts w:ascii="Söhne" w:hAnsi="Söhne" w:cs="Arial"/>
          <w:sz w:val="16"/>
          <w:szCs w:val="16"/>
        </w:rPr>
        <w:t xml:space="preserve"> </w:t>
      </w:r>
      <w:r w:rsidRPr="00617538">
        <w:rPr>
          <w:rFonts w:ascii="Söhne" w:hAnsi="Söhne" w:cs="Arial"/>
          <w:sz w:val="16"/>
          <w:szCs w:val="16"/>
          <w:lang w:val="fr-FR"/>
        </w:rPr>
        <w:tab/>
        <w:t xml:space="preserve">TPCK: </w:t>
      </w:r>
      <w:r w:rsidRPr="00617538">
        <w:rPr>
          <w:rFonts w:ascii="Söhne" w:hAnsi="Söhne" w:cs="Arial"/>
          <w:sz w:val="16"/>
          <w:szCs w:val="16"/>
        </w:rPr>
        <w:t>tosylphenylalanylchloromethane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AEDA" w14:textId="20E78CB8" w:rsidR="008975CA" w:rsidRPr="008975CA" w:rsidRDefault="008975CA" w:rsidP="008975CA">
    <w:pPr>
      <w:pStyle w:val="Header"/>
    </w:pPr>
    <w:r>
      <w:t xml:space="preserve">Chapter 3.9.7. – Influenza A virus of swine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E60B" w14:textId="1A771790" w:rsidR="008975CA" w:rsidRPr="008975CA" w:rsidRDefault="008975CA" w:rsidP="008975CA">
    <w:pPr>
      <w:pStyle w:val="Header"/>
    </w:pPr>
    <w:r>
      <w:t xml:space="preserve">Chapter 3.9.7. – Influenza A virus of swine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31A4" w14:textId="77777777" w:rsidR="008975CA" w:rsidRDefault="008975CA" w:rsidP="008975C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068"/>
    <w:multiLevelType w:val="multilevel"/>
    <w:tmpl w:val="7E50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66D37"/>
    <w:multiLevelType w:val="hybridMultilevel"/>
    <w:tmpl w:val="5772362C"/>
    <w:lvl w:ilvl="0" w:tplc="7D165CCC">
      <w:start w:val="2"/>
      <w:numFmt w:val="decimal"/>
      <w:lvlText w:val="%1."/>
      <w:lvlJc w:val="left"/>
      <w:pPr>
        <w:tabs>
          <w:tab w:val="num" w:pos="720"/>
        </w:tabs>
        <w:ind w:left="720" w:hanging="360"/>
      </w:pPr>
      <w:rPr>
        <w:rFonts w:hint="default"/>
      </w:rPr>
    </w:lvl>
    <w:lvl w:ilvl="1" w:tplc="53FC6E4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987D00"/>
    <w:multiLevelType w:val="multilevel"/>
    <w:tmpl w:val="4EA21E06"/>
    <w:lvl w:ilvl="0">
      <w:start w:val="1"/>
      <w:numFmt w:val="none"/>
      <w:lvlText w:val="1."/>
      <w:lvlJc w:val="left"/>
      <w:pPr>
        <w:tabs>
          <w:tab w:val="num" w:pos="504"/>
        </w:tabs>
        <w:ind w:left="504" w:hanging="504"/>
      </w:pPr>
      <w:rPr>
        <w:rFonts w:hint="default"/>
      </w:rPr>
    </w:lvl>
    <w:lvl w:ilvl="1">
      <w:start w:val="4"/>
      <w:numFmt w:val="lowerLetter"/>
      <w:lvlText w:val="%2."/>
      <w:lvlJc w:val="left"/>
      <w:pPr>
        <w:tabs>
          <w:tab w:val="num" w:pos="864"/>
        </w:tabs>
        <w:ind w:left="864" w:hanging="360"/>
      </w:pPr>
      <w:rPr>
        <w:rFonts w:hint="default"/>
      </w:rPr>
    </w:lvl>
    <w:lvl w:ilvl="2">
      <w:start w:val="1"/>
      <w:numFmt w:val="decimal"/>
      <w:lvlRestart w:val="0"/>
      <w:lvlText w:val="%3)"/>
      <w:lvlJc w:val="left"/>
      <w:pPr>
        <w:tabs>
          <w:tab w:val="num" w:pos="1152"/>
        </w:tabs>
        <w:ind w:left="1080" w:hanging="288"/>
      </w:pPr>
      <w:rPr>
        <w:rFonts w:hint="default"/>
      </w:rPr>
    </w:lvl>
    <w:lvl w:ilvl="3">
      <w:start w:val="1"/>
      <w:numFmt w:val="lowerLetter"/>
      <w:lvlText w:val="%4)"/>
      <w:lvlJc w:val="left"/>
      <w:pPr>
        <w:tabs>
          <w:tab w:val="num" w:pos="1404"/>
        </w:tabs>
        <w:ind w:left="1404" w:hanging="360"/>
      </w:pPr>
      <w:rPr>
        <w:rFonts w:hint="default"/>
      </w:rPr>
    </w:lvl>
    <w:lvl w:ilvl="4">
      <w:start w:val="1"/>
      <w:numFmt w:val="decimal"/>
      <w:lvlText w:val="(%5)"/>
      <w:lvlJc w:val="left"/>
      <w:pPr>
        <w:tabs>
          <w:tab w:val="num" w:pos="1764"/>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3" w15:restartNumberingAfterBreak="0">
    <w:nsid w:val="21352C21"/>
    <w:multiLevelType w:val="multilevel"/>
    <w:tmpl w:val="35C43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E18E6"/>
    <w:multiLevelType w:val="multilevel"/>
    <w:tmpl w:val="DCE4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95D69"/>
    <w:multiLevelType w:val="hybridMultilevel"/>
    <w:tmpl w:val="970C1DDA"/>
    <w:lvl w:ilvl="0" w:tplc="1C1A5B84">
      <w:start w:val="2"/>
      <w:numFmt w:val="lowerLetter"/>
      <w:lvlText w:val="%1."/>
      <w:lvlJc w:val="left"/>
      <w:pPr>
        <w:tabs>
          <w:tab w:val="num" w:pos="1980"/>
        </w:tabs>
        <w:ind w:left="1980" w:hanging="360"/>
      </w:pPr>
      <w:rPr>
        <w:rFonts w:hint="default"/>
      </w:rPr>
    </w:lvl>
    <w:lvl w:ilvl="1" w:tplc="B1327388">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1744E3"/>
    <w:multiLevelType w:val="hybridMultilevel"/>
    <w:tmpl w:val="76C62A02"/>
    <w:lvl w:ilvl="0" w:tplc="EC8A1B08">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8D7051"/>
    <w:multiLevelType w:val="multilevel"/>
    <w:tmpl w:val="15D4B7DE"/>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864"/>
        </w:tabs>
        <w:ind w:left="864" w:hanging="360"/>
      </w:pPr>
      <w:rPr>
        <w:rFonts w:hint="default"/>
      </w:rPr>
    </w:lvl>
    <w:lvl w:ilvl="2">
      <w:start w:val="1"/>
      <w:numFmt w:val="decimal"/>
      <w:lvlRestart w:val="0"/>
      <w:lvlText w:val="%3)"/>
      <w:lvlJc w:val="left"/>
      <w:pPr>
        <w:tabs>
          <w:tab w:val="num" w:pos="1152"/>
        </w:tabs>
        <w:ind w:left="1080" w:hanging="288"/>
      </w:pPr>
      <w:rPr>
        <w:rFonts w:hint="default"/>
      </w:rPr>
    </w:lvl>
    <w:lvl w:ilvl="3">
      <w:start w:val="1"/>
      <w:numFmt w:val="lowerLetter"/>
      <w:lvlText w:val="%4)"/>
      <w:lvlJc w:val="left"/>
      <w:pPr>
        <w:tabs>
          <w:tab w:val="num" w:pos="1404"/>
        </w:tabs>
        <w:ind w:left="1404" w:hanging="360"/>
      </w:pPr>
      <w:rPr>
        <w:rFonts w:hint="default"/>
      </w:rPr>
    </w:lvl>
    <w:lvl w:ilvl="4">
      <w:start w:val="1"/>
      <w:numFmt w:val="lowerLetter"/>
      <w:lvlText w:val="%5."/>
      <w:lvlJc w:val="left"/>
      <w:pPr>
        <w:tabs>
          <w:tab w:val="num" w:pos="0"/>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8" w15:restartNumberingAfterBreak="0">
    <w:nsid w:val="3E906664"/>
    <w:multiLevelType w:val="hybridMultilevel"/>
    <w:tmpl w:val="FDB478F4"/>
    <w:lvl w:ilvl="0" w:tplc="2BBC17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F409B"/>
    <w:multiLevelType w:val="multilevel"/>
    <w:tmpl w:val="036A5278"/>
    <w:lvl w:ilvl="0">
      <w:start w:val="1"/>
      <w:numFmt w:val="none"/>
      <w:lvlText w:val="1."/>
      <w:lvlJc w:val="left"/>
      <w:pPr>
        <w:tabs>
          <w:tab w:val="num" w:pos="504"/>
        </w:tabs>
        <w:ind w:left="504" w:hanging="504"/>
      </w:pPr>
      <w:rPr>
        <w:rFonts w:hint="default"/>
      </w:rPr>
    </w:lvl>
    <w:lvl w:ilvl="1">
      <w:start w:val="1"/>
      <w:numFmt w:val="lowerLetter"/>
      <w:lvlText w:val="%2."/>
      <w:lvlJc w:val="left"/>
      <w:pPr>
        <w:tabs>
          <w:tab w:val="num" w:pos="864"/>
        </w:tabs>
        <w:ind w:left="864" w:hanging="360"/>
      </w:pPr>
      <w:rPr>
        <w:rFonts w:hint="default"/>
      </w:rPr>
    </w:lvl>
    <w:lvl w:ilvl="2">
      <w:start w:val="1"/>
      <w:numFmt w:val="decimal"/>
      <w:lvlRestart w:val="0"/>
      <w:lvlText w:val="%3)"/>
      <w:lvlJc w:val="left"/>
      <w:pPr>
        <w:tabs>
          <w:tab w:val="num" w:pos="1152"/>
        </w:tabs>
        <w:ind w:left="1080" w:hanging="288"/>
      </w:pPr>
      <w:rPr>
        <w:rFonts w:hint="default"/>
      </w:rPr>
    </w:lvl>
    <w:lvl w:ilvl="3">
      <w:start w:val="1"/>
      <w:numFmt w:val="lowerLetter"/>
      <w:lvlText w:val="%4)"/>
      <w:lvlJc w:val="left"/>
      <w:pPr>
        <w:tabs>
          <w:tab w:val="num" w:pos="1404"/>
        </w:tabs>
        <w:ind w:left="1404" w:hanging="360"/>
      </w:pPr>
      <w:rPr>
        <w:rFonts w:hint="default"/>
      </w:rPr>
    </w:lvl>
    <w:lvl w:ilvl="4">
      <w:start w:val="1"/>
      <w:numFmt w:val="lowerLetter"/>
      <w:lvlText w:val="%5."/>
      <w:lvlJc w:val="left"/>
      <w:pPr>
        <w:tabs>
          <w:tab w:val="num" w:pos="0"/>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10" w15:restartNumberingAfterBreak="0">
    <w:nsid w:val="45546B90"/>
    <w:multiLevelType w:val="hybridMultilevel"/>
    <w:tmpl w:val="904E884A"/>
    <w:lvl w:ilvl="0" w:tplc="A26236E0">
      <w:start w:val="4"/>
      <w:numFmt w:val="lowerLetter"/>
      <w:lvlText w:val="%1."/>
      <w:lvlJc w:val="left"/>
      <w:pPr>
        <w:tabs>
          <w:tab w:val="num" w:pos="1440"/>
        </w:tabs>
        <w:ind w:left="1440" w:hanging="360"/>
      </w:pPr>
      <w:rPr>
        <w:rFonts w:hint="default"/>
      </w:rPr>
    </w:lvl>
    <w:lvl w:ilvl="1" w:tplc="F9CCC834">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F22F1F"/>
    <w:multiLevelType w:val="multilevel"/>
    <w:tmpl w:val="F67EF272"/>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864"/>
        </w:tabs>
        <w:ind w:left="864" w:hanging="360"/>
      </w:pPr>
      <w:rPr>
        <w:rFonts w:hint="default"/>
      </w:rPr>
    </w:lvl>
    <w:lvl w:ilvl="2">
      <w:start w:val="1"/>
      <w:numFmt w:val="decimal"/>
      <w:lvlRestart w:val="0"/>
      <w:lvlText w:val="%3)"/>
      <w:lvlJc w:val="left"/>
      <w:pPr>
        <w:tabs>
          <w:tab w:val="num" w:pos="1152"/>
        </w:tabs>
        <w:ind w:left="1080" w:hanging="288"/>
      </w:pPr>
      <w:rPr>
        <w:rFonts w:hint="default"/>
      </w:rPr>
    </w:lvl>
    <w:lvl w:ilvl="3">
      <w:start w:val="1"/>
      <w:numFmt w:val="lowerLetter"/>
      <w:lvlText w:val="%4)"/>
      <w:lvlJc w:val="left"/>
      <w:pPr>
        <w:tabs>
          <w:tab w:val="num" w:pos="1404"/>
        </w:tabs>
        <w:ind w:left="1404" w:hanging="360"/>
      </w:pPr>
      <w:rPr>
        <w:rFonts w:hint="default"/>
      </w:rPr>
    </w:lvl>
    <w:lvl w:ilvl="4">
      <w:start w:val="1"/>
      <w:numFmt w:val="lowerLetter"/>
      <w:lvlText w:val="%5."/>
      <w:lvlJc w:val="left"/>
      <w:pPr>
        <w:tabs>
          <w:tab w:val="num" w:pos="0"/>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12" w15:restartNumberingAfterBreak="0">
    <w:nsid w:val="4EB53EE6"/>
    <w:multiLevelType w:val="hybridMultilevel"/>
    <w:tmpl w:val="72909FA8"/>
    <w:lvl w:ilvl="0" w:tplc="232E0728">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2486C6A"/>
    <w:multiLevelType w:val="multilevel"/>
    <w:tmpl w:val="5A1E839E"/>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864"/>
        </w:tabs>
        <w:ind w:left="864" w:hanging="360"/>
      </w:pPr>
      <w:rPr>
        <w:rFonts w:hint="default"/>
      </w:rPr>
    </w:lvl>
    <w:lvl w:ilvl="2">
      <w:start w:val="1"/>
      <w:numFmt w:val="decimal"/>
      <w:lvlRestart w:val="0"/>
      <w:lvlText w:val="%3)"/>
      <w:lvlJc w:val="left"/>
      <w:pPr>
        <w:tabs>
          <w:tab w:val="num" w:pos="1152"/>
        </w:tabs>
        <w:ind w:left="1080" w:hanging="288"/>
      </w:pPr>
      <w:rPr>
        <w:rFonts w:hint="default"/>
      </w:rPr>
    </w:lvl>
    <w:lvl w:ilvl="3">
      <w:start w:val="1"/>
      <w:numFmt w:val="lowerLetter"/>
      <w:lvlText w:val="%4)"/>
      <w:lvlJc w:val="left"/>
      <w:pPr>
        <w:tabs>
          <w:tab w:val="num" w:pos="1404"/>
        </w:tabs>
        <w:ind w:left="1404" w:hanging="360"/>
      </w:pPr>
      <w:rPr>
        <w:rFonts w:hint="default"/>
      </w:rPr>
    </w:lvl>
    <w:lvl w:ilvl="4">
      <w:start w:val="1"/>
      <w:numFmt w:val="lowerLetter"/>
      <w:lvlText w:val="%5."/>
      <w:lvlJc w:val="left"/>
      <w:pPr>
        <w:tabs>
          <w:tab w:val="num" w:pos="0"/>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14" w15:restartNumberingAfterBreak="0">
    <w:nsid w:val="53595264"/>
    <w:multiLevelType w:val="hybridMultilevel"/>
    <w:tmpl w:val="FB92DA24"/>
    <w:lvl w:ilvl="0" w:tplc="1F789C38">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A81B0A"/>
    <w:multiLevelType w:val="multilevel"/>
    <w:tmpl w:val="EAF0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F25CA"/>
    <w:multiLevelType w:val="multilevel"/>
    <w:tmpl w:val="0248F4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3321D"/>
    <w:multiLevelType w:val="hybridMultilevel"/>
    <w:tmpl w:val="8C5AD43C"/>
    <w:lvl w:ilvl="0" w:tplc="73805DB0">
      <w:start w:val="4"/>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51107A"/>
    <w:multiLevelType w:val="multilevel"/>
    <w:tmpl w:val="0A769B64"/>
    <w:lvl w:ilvl="0">
      <w:start w:val="1"/>
      <w:numFmt w:val="none"/>
      <w:lvlText w:val="1."/>
      <w:lvlJc w:val="left"/>
      <w:pPr>
        <w:tabs>
          <w:tab w:val="num" w:pos="504"/>
        </w:tabs>
        <w:ind w:left="504" w:hanging="504"/>
      </w:pPr>
      <w:rPr>
        <w:rFonts w:hint="default"/>
      </w:rPr>
    </w:lvl>
    <w:lvl w:ilvl="1">
      <w:start w:val="1"/>
      <w:numFmt w:val="none"/>
      <w:lvlText w:val="a."/>
      <w:lvlJc w:val="left"/>
      <w:pPr>
        <w:tabs>
          <w:tab w:val="num" w:pos="864"/>
        </w:tabs>
        <w:ind w:left="864" w:hanging="360"/>
      </w:pPr>
      <w:rPr>
        <w:rFonts w:hint="default"/>
      </w:rPr>
    </w:lvl>
    <w:lvl w:ilvl="2">
      <w:start w:val="1"/>
      <w:numFmt w:val="lowerRoman"/>
      <w:lvlText w:val="%3."/>
      <w:lvlJc w:val="left"/>
      <w:pPr>
        <w:tabs>
          <w:tab w:val="num" w:pos="1224"/>
        </w:tabs>
        <w:ind w:left="1224" w:hanging="648"/>
      </w:pPr>
      <w:rPr>
        <w:rFonts w:hint="default"/>
      </w:rPr>
    </w:lvl>
    <w:lvl w:ilvl="3">
      <w:start w:val="1"/>
      <w:numFmt w:val="decimal"/>
      <w:lvlText w:val="%4."/>
      <w:lvlJc w:val="left"/>
      <w:pPr>
        <w:tabs>
          <w:tab w:val="num" w:pos="0"/>
        </w:tabs>
        <w:ind w:left="1404" w:hanging="360"/>
      </w:pPr>
      <w:rPr>
        <w:rFonts w:hint="default"/>
      </w:rPr>
    </w:lvl>
    <w:lvl w:ilvl="4">
      <w:start w:val="1"/>
      <w:numFmt w:val="lowerLetter"/>
      <w:lvlText w:val="%5."/>
      <w:lvlJc w:val="left"/>
      <w:pPr>
        <w:tabs>
          <w:tab w:val="num" w:pos="0"/>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19" w15:restartNumberingAfterBreak="0">
    <w:nsid w:val="5EF776FF"/>
    <w:multiLevelType w:val="hybridMultilevel"/>
    <w:tmpl w:val="C7BAE868"/>
    <w:lvl w:ilvl="0" w:tplc="0FE0508E">
      <w:start w:val="3"/>
      <w:numFmt w:val="upperLetter"/>
      <w:lvlText w:val="%1."/>
      <w:lvlJc w:val="left"/>
      <w:pPr>
        <w:tabs>
          <w:tab w:val="num" w:pos="720"/>
        </w:tabs>
        <w:ind w:left="720" w:hanging="360"/>
      </w:pPr>
      <w:rPr>
        <w:rFonts w:hint="default"/>
      </w:rPr>
    </w:lvl>
    <w:lvl w:ilvl="1" w:tplc="7E888F12">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532716"/>
    <w:multiLevelType w:val="multilevel"/>
    <w:tmpl w:val="A7A02206"/>
    <w:lvl w:ilvl="0">
      <w:start w:val="1"/>
      <w:numFmt w:val="none"/>
      <w:lvlText w:val="b."/>
      <w:lvlJc w:val="left"/>
      <w:pPr>
        <w:tabs>
          <w:tab w:val="num" w:pos="504"/>
        </w:tabs>
        <w:ind w:left="504" w:hanging="504"/>
      </w:pPr>
      <w:rPr>
        <w:rFonts w:hint="default"/>
      </w:rPr>
    </w:lvl>
    <w:lvl w:ilvl="1">
      <w:start w:val="1"/>
      <w:numFmt w:val="none"/>
      <w:lvlText w:val="c."/>
      <w:lvlJc w:val="left"/>
      <w:pPr>
        <w:tabs>
          <w:tab w:val="num" w:pos="864"/>
        </w:tabs>
        <w:ind w:left="864" w:hanging="360"/>
      </w:pPr>
      <w:rPr>
        <w:rFonts w:hint="default"/>
      </w:rPr>
    </w:lvl>
    <w:lvl w:ilvl="2">
      <w:start w:val="1"/>
      <w:numFmt w:val="lowerRoman"/>
      <w:lvlText w:val="%3."/>
      <w:lvlJc w:val="left"/>
      <w:pPr>
        <w:tabs>
          <w:tab w:val="num" w:pos="1224"/>
        </w:tabs>
        <w:ind w:left="1224" w:hanging="648"/>
      </w:pPr>
      <w:rPr>
        <w:rFonts w:hint="default"/>
      </w:rPr>
    </w:lvl>
    <w:lvl w:ilvl="3">
      <w:start w:val="3"/>
      <w:numFmt w:val="lowerLetter"/>
      <w:lvlText w:val="%4."/>
      <w:lvlJc w:val="left"/>
      <w:pPr>
        <w:tabs>
          <w:tab w:val="num" w:pos="360"/>
        </w:tabs>
        <w:ind w:left="360" w:hanging="360"/>
      </w:pPr>
      <w:rPr>
        <w:rFonts w:hint="default"/>
      </w:rPr>
    </w:lvl>
    <w:lvl w:ilvl="4">
      <w:start w:val="1"/>
      <w:numFmt w:val="lowerLetter"/>
      <w:lvlText w:val="%5."/>
      <w:lvlJc w:val="left"/>
      <w:pPr>
        <w:tabs>
          <w:tab w:val="num" w:pos="0"/>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21" w15:restartNumberingAfterBreak="0">
    <w:nsid w:val="6F450A58"/>
    <w:multiLevelType w:val="multilevel"/>
    <w:tmpl w:val="E47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E1416"/>
    <w:multiLevelType w:val="multilevel"/>
    <w:tmpl w:val="6A68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24" w15:restartNumberingAfterBreak="0">
    <w:nsid w:val="7B151541"/>
    <w:multiLevelType w:val="multilevel"/>
    <w:tmpl w:val="2C121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hint="default"/>
        <w:b w:val="0"/>
        <w:i w:val="0"/>
        <w:sz w:val="18"/>
        <w:u w:val="none"/>
      </w:rPr>
    </w:lvl>
  </w:abstractNum>
  <w:num w:numId="1" w16cid:durableId="581187662">
    <w:abstractNumId w:val="23"/>
  </w:num>
  <w:num w:numId="2" w16cid:durableId="2083944401">
    <w:abstractNumId w:val="25"/>
  </w:num>
  <w:num w:numId="3" w16cid:durableId="191654165">
    <w:abstractNumId w:val="25"/>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4" w16cid:durableId="1068109259">
    <w:abstractNumId w:val="9"/>
  </w:num>
  <w:num w:numId="5" w16cid:durableId="544567766">
    <w:abstractNumId w:val="2"/>
  </w:num>
  <w:num w:numId="6" w16cid:durableId="346559337">
    <w:abstractNumId w:val="11"/>
  </w:num>
  <w:num w:numId="7" w16cid:durableId="511648687">
    <w:abstractNumId w:val="7"/>
  </w:num>
  <w:num w:numId="8" w16cid:durableId="356007100">
    <w:abstractNumId w:val="13"/>
  </w:num>
  <w:num w:numId="9" w16cid:durableId="1917982285">
    <w:abstractNumId w:val="19"/>
  </w:num>
  <w:num w:numId="10" w16cid:durableId="664630040">
    <w:abstractNumId w:val="18"/>
  </w:num>
  <w:num w:numId="11" w16cid:durableId="1684554698">
    <w:abstractNumId w:val="20"/>
  </w:num>
  <w:num w:numId="12" w16cid:durableId="2138334524">
    <w:abstractNumId w:val="17"/>
  </w:num>
  <w:num w:numId="13" w16cid:durableId="421879751">
    <w:abstractNumId w:val="1"/>
  </w:num>
  <w:num w:numId="14" w16cid:durableId="868445558">
    <w:abstractNumId w:val="5"/>
  </w:num>
  <w:num w:numId="15" w16cid:durableId="1253273463">
    <w:abstractNumId w:val="10"/>
  </w:num>
  <w:num w:numId="16" w16cid:durableId="681205070">
    <w:abstractNumId w:val="14"/>
  </w:num>
  <w:num w:numId="17" w16cid:durableId="1940285294">
    <w:abstractNumId w:val="12"/>
  </w:num>
  <w:num w:numId="18" w16cid:durableId="908416854">
    <w:abstractNumId w:val="8"/>
  </w:num>
  <w:num w:numId="19" w16cid:durableId="1683774769">
    <w:abstractNumId w:val="6"/>
  </w:num>
  <w:num w:numId="20" w16cid:durableId="442767645">
    <w:abstractNumId w:val="3"/>
  </w:num>
  <w:num w:numId="21" w16cid:durableId="634723731">
    <w:abstractNumId w:val="24"/>
  </w:num>
  <w:num w:numId="22" w16cid:durableId="1755543150">
    <w:abstractNumId w:val="15"/>
  </w:num>
  <w:num w:numId="23" w16cid:durableId="1799445428">
    <w:abstractNumId w:val="4"/>
  </w:num>
  <w:num w:numId="24" w16cid:durableId="97408140">
    <w:abstractNumId w:val="22"/>
  </w:num>
  <w:num w:numId="25" w16cid:durableId="1119489400">
    <w:abstractNumId w:val="21"/>
  </w:num>
  <w:num w:numId="26" w16cid:durableId="1970621727">
    <w:abstractNumId w:val="16"/>
  </w:num>
  <w:num w:numId="27" w16cid:durableId="2087994563">
    <w:abstractNumId w:val="0"/>
  </w:num>
  <w:num w:numId="28" w16cid:durableId="1770077528">
    <w:abstractNumId w:val="25"/>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Linnane">
    <w15:presenceInfo w15:providerId="AD" w15:userId="S::s.linnane@woah.org::f4eb12ed-d8e2-4ff7-99e1-756b00174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nb-NO" w:vendorID="666"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B5"/>
    <w:rsid w:val="00001068"/>
    <w:rsid w:val="00002AB9"/>
    <w:rsid w:val="00006A5F"/>
    <w:rsid w:val="0001056B"/>
    <w:rsid w:val="000121AD"/>
    <w:rsid w:val="000146A2"/>
    <w:rsid w:val="000154B5"/>
    <w:rsid w:val="0002116E"/>
    <w:rsid w:val="0002374A"/>
    <w:rsid w:val="00024FD3"/>
    <w:rsid w:val="000261AA"/>
    <w:rsid w:val="00027312"/>
    <w:rsid w:val="0003159B"/>
    <w:rsid w:val="000327CA"/>
    <w:rsid w:val="00032CCF"/>
    <w:rsid w:val="000355E8"/>
    <w:rsid w:val="00037C6C"/>
    <w:rsid w:val="0004112E"/>
    <w:rsid w:val="00042FDD"/>
    <w:rsid w:val="00044196"/>
    <w:rsid w:val="000464FF"/>
    <w:rsid w:val="00046F50"/>
    <w:rsid w:val="00053906"/>
    <w:rsid w:val="00054444"/>
    <w:rsid w:val="00055295"/>
    <w:rsid w:val="00056A51"/>
    <w:rsid w:val="00057B16"/>
    <w:rsid w:val="00057EB0"/>
    <w:rsid w:val="00060739"/>
    <w:rsid w:val="000637FF"/>
    <w:rsid w:val="00071B68"/>
    <w:rsid w:val="000723CE"/>
    <w:rsid w:val="00072488"/>
    <w:rsid w:val="00076BBC"/>
    <w:rsid w:val="00084317"/>
    <w:rsid w:val="00085E8B"/>
    <w:rsid w:val="00090B30"/>
    <w:rsid w:val="00094C6A"/>
    <w:rsid w:val="00095F54"/>
    <w:rsid w:val="00096F57"/>
    <w:rsid w:val="000A423D"/>
    <w:rsid w:val="000A503D"/>
    <w:rsid w:val="000A5AFF"/>
    <w:rsid w:val="000B61D9"/>
    <w:rsid w:val="000C0BC1"/>
    <w:rsid w:val="000C58C2"/>
    <w:rsid w:val="000D1771"/>
    <w:rsid w:val="000D1EBF"/>
    <w:rsid w:val="000D7994"/>
    <w:rsid w:val="000E2197"/>
    <w:rsid w:val="000E6F93"/>
    <w:rsid w:val="000E7DAF"/>
    <w:rsid w:val="000F35AB"/>
    <w:rsid w:val="000F5385"/>
    <w:rsid w:val="000F7AFA"/>
    <w:rsid w:val="00104E16"/>
    <w:rsid w:val="001054E3"/>
    <w:rsid w:val="00106F6F"/>
    <w:rsid w:val="00112441"/>
    <w:rsid w:val="001138BF"/>
    <w:rsid w:val="00115E17"/>
    <w:rsid w:val="00121C5F"/>
    <w:rsid w:val="001256F1"/>
    <w:rsid w:val="00127749"/>
    <w:rsid w:val="00127F91"/>
    <w:rsid w:val="0013110F"/>
    <w:rsid w:val="0013191A"/>
    <w:rsid w:val="0014069E"/>
    <w:rsid w:val="00141296"/>
    <w:rsid w:val="00141AE1"/>
    <w:rsid w:val="00142E96"/>
    <w:rsid w:val="0015313D"/>
    <w:rsid w:val="00155020"/>
    <w:rsid w:val="001560A1"/>
    <w:rsid w:val="00163C87"/>
    <w:rsid w:val="00164B55"/>
    <w:rsid w:val="00165528"/>
    <w:rsid w:val="00166E06"/>
    <w:rsid w:val="00170CDA"/>
    <w:rsid w:val="00174D45"/>
    <w:rsid w:val="001752B2"/>
    <w:rsid w:val="00184FCF"/>
    <w:rsid w:val="001859EF"/>
    <w:rsid w:val="001863C0"/>
    <w:rsid w:val="00187C70"/>
    <w:rsid w:val="00187CBD"/>
    <w:rsid w:val="001938DC"/>
    <w:rsid w:val="00193AEC"/>
    <w:rsid w:val="00194CBD"/>
    <w:rsid w:val="0019696D"/>
    <w:rsid w:val="001A2053"/>
    <w:rsid w:val="001A370A"/>
    <w:rsid w:val="001A3DB0"/>
    <w:rsid w:val="001A63C4"/>
    <w:rsid w:val="001A6620"/>
    <w:rsid w:val="001A74D9"/>
    <w:rsid w:val="001B46D4"/>
    <w:rsid w:val="001C3CA5"/>
    <w:rsid w:val="001C4283"/>
    <w:rsid w:val="001C5F1A"/>
    <w:rsid w:val="001C639E"/>
    <w:rsid w:val="001D0222"/>
    <w:rsid w:val="001D0C74"/>
    <w:rsid w:val="001D11E8"/>
    <w:rsid w:val="001D13A7"/>
    <w:rsid w:val="001D2E6E"/>
    <w:rsid w:val="001D353E"/>
    <w:rsid w:val="001D3F22"/>
    <w:rsid w:val="001D56CF"/>
    <w:rsid w:val="001E0B9F"/>
    <w:rsid w:val="001E43B6"/>
    <w:rsid w:val="001E469E"/>
    <w:rsid w:val="001E46B1"/>
    <w:rsid w:val="001F1E07"/>
    <w:rsid w:val="001F1F35"/>
    <w:rsid w:val="001F2856"/>
    <w:rsid w:val="001F6508"/>
    <w:rsid w:val="002027EA"/>
    <w:rsid w:val="002048FC"/>
    <w:rsid w:val="00205478"/>
    <w:rsid w:val="002121D8"/>
    <w:rsid w:val="0021453D"/>
    <w:rsid w:val="00215CD0"/>
    <w:rsid w:val="002225A7"/>
    <w:rsid w:val="00222612"/>
    <w:rsid w:val="0022300E"/>
    <w:rsid w:val="00225BB5"/>
    <w:rsid w:val="0022626C"/>
    <w:rsid w:val="00226CC6"/>
    <w:rsid w:val="00230BE2"/>
    <w:rsid w:val="00231EC5"/>
    <w:rsid w:val="002331B9"/>
    <w:rsid w:val="002343C8"/>
    <w:rsid w:val="002374CF"/>
    <w:rsid w:val="00237EED"/>
    <w:rsid w:val="0024085E"/>
    <w:rsid w:val="00241672"/>
    <w:rsid w:val="00241817"/>
    <w:rsid w:val="00242A97"/>
    <w:rsid w:val="0025306A"/>
    <w:rsid w:val="0025368C"/>
    <w:rsid w:val="00253F5C"/>
    <w:rsid w:val="0025509D"/>
    <w:rsid w:val="00263581"/>
    <w:rsid w:val="00264372"/>
    <w:rsid w:val="00271822"/>
    <w:rsid w:val="00271A83"/>
    <w:rsid w:val="002722A1"/>
    <w:rsid w:val="00273EE3"/>
    <w:rsid w:val="0027414D"/>
    <w:rsid w:val="00274E2E"/>
    <w:rsid w:val="00281582"/>
    <w:rsid w:val="00281C11"/>
    <w:rsid w:val="002838B6"/>
    <w:rsid w:val="002849D5"/>
    <w:rsid w:val="002927FD"/>
    <w:rsid w:val="0029282A"/>
    <w:rsid w:val="00294AFD"/>
    <w:rsid w:val="002A211F"/>
    <w:rsid w:val="002A2CC7"/>
    <w:rsid w:val="002A5332"/>
    <w:rsid w:val="002A53FD"/>
    <w:rsid w:val="002A5E51"/>
    <w:rsid w:val="002A763C"/>
    <w:rsid w:val="002A7B0A"/>
    <w:rsid w:val="002B1CBE"/>
    <w:rsid w:val="002B1CF9"/>
    <w:rsid w:val="002B21B9"/>
    <w:rsid w:val="002B3D62"/>
    <w:rsid w:val="002B57B1"/>
    <w:rsid w:val="002B58C1"/>
    <w:rsid w:val="002B70C1"/>
    <w:rsid w:val="002C237E"/>
    <w:rsid w:val="002D281F"/>
    <w:rsid w:val="002D7E5B"/>
    <w:rsid w:val="002E1CAE"/>
    <w:rsid w:val="002E65E4"/>
    <w:rsid w:val="002E7B8D"/>
    <w:rsid w:val="002F146E"/>
    <w:rsid w:val="002F242F"/>
    <w:rsid w:val="002F4137"/>
    <w:rsid w:val="002F605F"/>
    <w:rsid w:val="002F7862"/>
    <w:rsid w:val="002F7F81"/>
    <w:rsid w:val="00300267"/>
    <w:rsid w:val="00300DA1"/>
    <w:rsid w:val="00301E13"/>
    <w:rsid w:val="00302C8C"/>
    <w:rsid w:val="003036EF"/>
    <w:rsid w:val="003057D0"/>
    <w:rsid w:val="00306668"/>
    <w:rsid w:val="003074D3"/>
    <w:rsid w:val="003117E7"/>
    <w:rsid w:val="003130BB"/>
    <w:rsid w:val="003169EE"/>
    <w:rsid w:val="00320166"/>
    <w:rsid w:val="0032308E"/>
    <w:rsid w:val="0032422E"/>
    <w:rsid w:val="003252CF"/>
    <w:rsid w:val="003257CF"/>
    <w:rsid w:val="00326499"/>
    <w:rsid w:val="00327CAF"/>
    <w:rsid w:val="00330EE1"/>
    <w:rsid w:val="00331EF1"/>
    <w:rsid w:val="00333FFA"/>
    <w:rsid w:val="00340FE4"/>
    <w:rsid w:val="0034200A"/>
    <w:rsid w:val="003421D2"/>
    <w:rsid w:val="003435C4"/>
    <w:rsid w:val="00344D60"/>
    <w:rsid w:val="0034737C"/>
    <w:rsid w:val="00352936"/>
    <w:rsid w:val="00361C79"/>
    <w:rsid w:val="003663BB"/>
    <w:rsid w:val="00370231"/>
    <w:rsid w:val="00371A12"/>
    <w:rsid w:val="003771FF"/>
    <w:rsid w:val="0038114A"/>
    <w:rsid w:val="00381630"/>
    <w:rsid w:val="00382543"/>
    <w:rsid w:val="0038283D"/>
    <w:rsid w:val="00382F03"/>
    <w:rsid w:val="0038317E"/>
    <w:rsid w:val="00384BEE"/>
    <w:rsid w:val="0038660D"/>
    <w:rsid w:val="00387737"/>
    <w:rsid w:val="00387794"/>
    <w:rsid w:val="0039102A"/>
    <w:rsid w:val="003914BE"/>
    <w:rsid w:val="00394BDE"/>
    <w:rsid w:val="003A1459"/>
    <w:rsid w:val="003A2F39"/>
    <w:rsid w:val="003A31B2"/>
    <w:rsid w:val="003A38EB"/>
    <w:rsid w:val="003A65F1"/>
    <w:rsid w:val="003A67F9"/>
    <w:rsid w:val="003A6A70"/>
    <w:rsid w:val="003C2082"/>
    <w:rsid w:val="003C4C45"/>
    <w:rsid w:val="003C6417"/>
    <w:rsid w:val="003D034D"/>
    <w:rsid w:val="003D2288"/>
    <w:rsid w:val="003D258A"/>
    <w:rsid w:val="003D2824"/>
    <w:rsid w:val="003D7E9F"/>
    <w:rsid w:val="003E011A"/>
    <w:rsid w:val="003E1CC9"/>
    <w:rsid w:val="003E7054"/>
    <w:rsid w:val="003E753E"/>
    <w:rsid w:val="003F3670"/>
    <w:rsid w:val="003F39A2"/>
    <w:rsid w:val="003F6C5C"/>
    <w:rsid w:val="003F7FEB"/>
    <w:rsid w:val="004020E8"/>
    <w:rsid w:val="00406690"/>
    <w:rsid w:val="00406EF4"/>
    <w:rsid w:val="00407A4E"/>
    <w:rsid w:val="00407D2A"/>
    <w:rsid w:val="0041563F"/>
    <w:rsid w:val="00416A72"/>
    <w:rsid w:val="00417339"/>
    <w:rsid w:val="00420582"/>
    <w:rsid w:val="00420A36"/>
    <w:rsid w:val="00420E2E"/>
    <w:rsid w:val="004213DF"/>
    <w:rsid w:val="00422F6A"/>
    <w:rsid w:val="00423A60"/>
    <w:rsid w:val="00424612"/>
    <w:rsid w:val="00430970"/>
    <w:rsid w:val="00430A25"/>
    <w:rsid w:val="00430DC7"/>
    <w:rsid w:val="0043124B"/>
    <w:rsid w:val="00432C65"/>
    <w:rsid w:val="004349DA"/>
    <w:rsid w:val="004359B7"/>
    <w:rsid w:val="00436C1C"/>
    <w:rsid w:val="00440856"/>
    <w:rsid w:val="004419CE"/>
    <w:rsid w:val="00444B55"/>
    <w:rsid w:val="00444EA4"/>
    <w:rsid w:val="004466E5"/>
    <w:rsid w:val="004545CF"/>
    <w:rsid w:val="00454768"/>
    <w:rsid w:val="00456330"/>
    <w:rsid w:val="00461EDC"/>
    <w:rsid w:val="00462D7E"/>
    <w:rsid w:val="00464295"/>
    <w:rsid w:val="0046733A"/>
    <w:rsid w:val="004706AD"/>
    <w:rsid w:val="00470D57"/>
    <w:rsid w:val="00471CBA"/>
    <w:rsid w:val="004722C7"/>
    <w:rsid w:val="004722E1"/>
    <w:rsid w:val="00475AF1"/>
    <w:rsid w:val="00480698"/>
    <w:rsid w:val="00481459"/>
    <w:rsid w:val="00481935"/>
    <w:rsid w:val="00481E32"/>
    <w:rsid w:val="004866FA"/>
    <w:rsid w:val="00486E8A"/>
    <w:rsid w:val="004900CB"/>
    <w:rsid w:val="00492FE4"/>
    <w:rsid w:val="0049602F"/>
    <w:rsid w:val="00497876"/>
    <w:rsid w:val="00497BBA"/>
    <w:rsid w:val="00497C38"/>
    <w:rsid w:val="00497EA0"/>
    <w:rsid w:val="004A1AE5"/>
    <w:rsid w:val="004A218B"/>
    <w:rsid w:val="004A248C"/>
    <w:rsid w:val="004A335E"/>
    <w:rsid w:val="004A4EC4"/>
    <w:rsid w:val="004A5BB2"/>
    <w:rsid w:val="004A6FE1"/>
    <w:rsid w:val="004B32E1"/>
    <w:rsid w:val="004B379E"/>
    <w:rsid w:val="004B6371"/>
    <w:rsid w:val="004B7809"/>
    <w:rsid w:val="004B796D"/>
    <w:rsid w:val="004C2C11"/>
    <w:rsid w:val="004C2FF2"/>
    <w:rsid w:val="004C3182"/>
    <w:rsid w:val="004C58B7"/>
    <w:rsid w:val="004C5CB1"/>
    <w:rsid w:val="004C7C0D"/>
    <w:rsid w:val="004D200A"/>
    <w:rsid w:val="004D317E"/>
    <w:rsid w:val="004D46A8"/>
    <w:rsid w:val="004D63F2"/>
    <w:rsid w:val="004E2595"/>
    <w:rsid w:val="004E42E8"/>
    <w:rsid w:val="004E4C22"/>
    <w:rsid w:val="004E55F9"/>
    <w:rsid w:val="004E5C06"/>
    <w:rsid w:val="004F2F35"/>
    <w:rsid w:val="004F5C8A"/>
    <w:rsid w:val="004F5EB8"/>
    <w:rsid w:val="00501E32"/>
    <w:rsid w:val="005022E4"/>
    <w:rsid w:val="00503BC3"/>
    <w:rsid w:val="00504AC8"/>
    <w:rsid w:val="00504E78"/>
    <w:rsid w:val="00506248"/>
    <w:rsid w:val="0050634D"/>
    <w:rsid w:val="00515BE4"/>
    <w:rsid w:val="005207C7"/>
    <w:rsid w:val="00521DA6"/>
    <w:rsid w:val="00522D36"/>
    <w:rsid w:val="00535588"/>
    <w:rsid w:val="00540BC7"/>
    <w:rsid w:val="005466EC"/>
    <w:rsid w:val="00547C9D"/>
    <w:rsid w:val="00547D1E"/>
    <w:rsid w:val="00552EBC"/>
    <w:rsid w:val="00560C1C"/>
    <w:rsid w:val="00562FEA"/>
    <w:rsid w:val="00564EAC"/>
    <w:rsid w:val="0057327C"/>
    <w:rsid w:val="005765FD"/>
    <w:rsid w:val="00581087"/>
    <w:rsid w:val="005818AC"/>
    <w:rsid w:val="00582070"/>
    <w:rsid w:val="00584EFB"/>
    <w:rsid w:val="00586401"/>
    <w:rsid w:val="005879A9"/>
    <w:rsid w:val="00594859"/>
    <w:rsid w:val="00594969"/>
    <w:rsid w:val="005A0848"/>
    <w:rsid w:val="005A2138"/>
    <w:rsid w:val="005A7C38"/>
    <w:rsid w:val="005B09B5"/>
    <w:rsid w:val="005B1968"/>
    <w:rsid w:val="005B5F90"/>
    <w:rsid w:val="005B6B2D"/>
    <w:rsid w:val="005C4528"/>
    <w:rsid w:val="005C5892"/>
    <w:rsid w:val="005C62D3"/>
    <w:rsid w:val="005D1057"/>
    <w:rsid w:val="005D6A93"/>
    <w:rsid w:val="005E31D8"/>
    <w:rsid w:val="005E68C7"/>
    <w:rsid w:val="005E725F"/>
    <w:rsid w:val="005F0A04"/>
    <w:rsid w:val="005F2C7F"/>
    <w:rsid w:val="005F6571"/>
    <w:rsid w:val="005F789B"/>
    <w:rsid w:val="005F7B49"/>
    <w:rsid w:val="00600C0C"/>
    <w:rsid w:val="00600CE1"/>
    <w:rsid w:val="0060107C"/>
    <w:rsid w:val="0061129D"/>
    <w:rsid w:val="00611E27"/>
    <w:rsid w:val="00612BFF"/>
    <w:rsid w:val="006143E5"/>
    <w:rsid w:val="00614AF1"/>
    <w:rsid w:val="00617538"/>
    <w:rsid w:val="0061753B"/>
    <w:rsid w:val="006201A2"/>
    <w:rsid w:val="00623188"/>
    <w:rsid w:val="00624444"/>
    <w:rsid w:val="00633151"/>
    <w:rsid w:val="00633310"/>
    <w:rsid w:val="00636AF9"/>
    <w:rsid w:val="0063738D"/>
    <w:rsid w:val="00641354"/>
    <w:rsid w:val="00644592"/>
    <w:rsid w:val="0064494E"/>
    <w:rsid w:val="00645307"/>
    <w:rsid w:val="00651C37"/>
    <w:rsid w:val="00652507"/>
    <w:rsid w:val="00655696"/>
    <w:rsid w:val="00655922"/>
    <w:rsid w:val="0065762A"/>
    <w:rsid w:val="006646DA"/>
    <w:rsid w:val="00664F35"/>
    <w:rsid w:val="00667333"/>
    <w:rsid w:val="006732F5"/>
    <w:rsid w:val="00673A08"/>
    <w:rsid w:val="0067429E"/>
    <w:rsid w:val="00674A64"/>
    <w:rsid w:val="0067503D"/>
    <w:rsid w:val="00677A73"/>
    <w:rsid w:val="00680ABE"/>
    <w:rsid w:val="0068161F"/>
    <w:rsid w:val="006828BB"/>
    <w:rsid w:val="00683DA4"/>
    <w:rsid w:val="006840A9"/>
    <w:rsid w:val="00687753"/>
    <w:rsid w:val="00690EC2"/>
    <w:rsid w:val="006924D3"/>
    <w:rsid w:val="00692599"/>
    <w:rsid w:val="00692CE2"/>
    <w:rsid w:val="00693A39"/>
    <w:rsid w:val="006A1601"/>
    <w:rsid w:val="006A2806"/>
    <w:rsid w:val="006A6703"/>
    <w:rsid w:val="006B1DDC"/>
    <w:rsid w:val="006B533C"/>
    <w:rsid w:val="006B6666"/>
    <w:rsid w:val="006C098F"/>
    <w:rsid w:val="006C2C2C"/>
    <w:rsid w:val="006C5716"/>
    <w:rsid w:val="006C5CED"/>
    <w:rsid w:val="006D1ECC"/>
    <w:rsid w:val="006D6503"/>
    <w:rsid w:val="006E0E71"/>
    <w:rsid w:val="006E143B"/>
    <w:rsid w:val="006E3615"/>
    <w:rsid w:val="006E5C58"/>
    <w:rsid w:val="006F0CEB"/>
    <w:rsid w:val="006F4DF6"/>
    <w:rsid w:val="00700705"/>
    <w:rsid w:val="0070234A"/>
    <w:rsid w:val="00703CBD"/>
    <w:rsid w:val="0070589C"/>
    <w:rsid w:val="00705C39"/>
    <w:rsid w:val="00705CF1"/>
    <w:rsid w:val="0071404B"/>
    <w:rsid w:val="00714ECA"/>
    <w:rsid w:val="007152A6"/>
    <w:rsid w:val="00716E53"/>
    <w:rsid w:val="00737AFD"/>
    <w:rsid w:val="007462C5"/>
    <w:rsid w:val="00746634"/>
    <w:rsid w:val="00750548"/>
    <w:rsid w:val="0075563E"/>
    <w:rsid w:val="00756C07"/>
    <w:rsid w:val="00757379"/>
    <w:rsid w:val="00757525"/>
    <w:rsid w:val="00762E32"/>
    <w:rsid w:val="007635B8"/>
    <w:rsid w:val="00763AE8"/>
    <w:rsid w:val="0076510D"/>
    <w:rsid w:val="007658F8"/>
    <w:rsid w:val="00765A43"/>
    <w:rsid w:val="00773BDE"/>
    <w:rsid w:val="0077625C"/>
    <w:rsid w:val="007779CD"/>
    <w:rsid w:val="0078427A"/>
    <w:rsid w:val="00784779"/>
    <w:rsid w:val="0079010D"/>
    <w:rsid w:val="007901B0"/>
    <w:rsid w:val="0079249D"/>
    <w:rsid w:val="00792DBA"/>
    <w:rsid w:val="00794D46"/>
    <w:rsid w:val="00795C05"/>
    <w:rsid w:val="00795D49"/>
    <w:rsid w:val="007970E8"/>
    <w:rsid w:val="00797313"/>
    <w:rsid w:val="007A0450"/>
    <w:rsid w:val="007A4B98"/>
    <w:rsid w:val="007A581B"/>
    <w:rsid w:val="007A68A2"/>
    <w:rsid w:val="007A6C5B"/>
    <w:rsid w:val="007A71A0"/>
    <w:rsid w:val="007B0B76"/>
    <w:rsid w:val="007B38E4"/>
    <w:rsid w:val="007B454D"/>
    <w:rsid w:val="007B4F03"/>
    <w:rsid w:val="007B6D20"/>
    <w:rsid w:val="007C0212"/>
    <w:rsid w:val="007C0FB0"/>
    <w:rsid w:val="007C365F"/>
    <w:rsid w:val="007D1C6E"/>
    <w:rsid w:val="007D299D"/>
    <w:rsid w:val="007D41DE"/>
    <w:rsid w:val="007D4A56"/>
    <w:rsid w:val="007E1BBA"/>
    <w:rsid w:val="007E282F"/>
    <w:rsid w:val="007F0732"/>
    <w:rsid w:val="007F31A9"/>
    <w:rsid w:val="008017E8"/>
    <w:rsid w:val="008061A7"/>
    <w:rsid w:val="00811579"/>
    <w:rsid w:val="008115F6"/>
    <w:rsid w:val="008118FA"/>
    <w:rsid w:val="00812AF4"/>
    <w:rsid w:val="00813DC7"/>
    <w:rsid w:val="008152A4"/>
    <w:rsid w:val="00817DD5"/>
    <w:rsid w:val="00820AE4"/>
    <w:rsid w:val="00820FB3"/>
    <w:rsid w:val="008218B5"/>
    <w:rsid w:val="00821EBF"/>
    <w:rsid w:val="00824453"/>
    <w:rsid w:val="0082491D"/>
    <w:rsid w:val="00830132"/>
    <w:rsid w:val="00833658"/>
    <w:rsid w:val="008337F8"/>
    <w:rsid w:val="00834306"/>
    <w:rsid w:val="00834989"/>
    <w:rsid w:val="00836335"/>
    <w:rsid w:val="00840378"/>
    <w:rsid w:val="00841B2F"/>
    <w:rsid w:val="00842EA5"/>
    <w:rsid w:val="008452AB"/>
    <w:rsid w:val="00846E14"/>
    <w:rsid w:val="0085195E"/>
    <w:rsid w:val="008527B2"/>
    <w:rsid w:val="008533A5"/>
    <w:rsid w:val="0085369C"/>
    <w:rsid w:val="008538B4"/>
    <w:rsid w:val="008608DE"/>
    <w:rsid w:val="00863366"/>
    <w:rsid w:val="00866B4D"/>
    <w:rsid w:val="008701A4"/>
    <w:rsid w:val="00871B70"/>
    <w:rsid w:val="0087325B"/>
    <w:rsid w:val="0087678A"/>
    <w:rsid w:val="00885810"/>
    <w:rsid w:val="00885D85"/>
    <w:rsid w:val="0088633C"/>
    <w:rsid w:val="00886B01"/>
    <w:rsid w:val="008918B7"/>
    <w:rsid w:val="00893B41"/>
    <w:rsid w:val="0089522B"/>
    <w:rsid w:val="008975CA"/>
    <w:rsid w:val="008A367E"/>
    <w:rsid w:val="008A4237"/>
    <w:rsid w:val="008A4ABD"/>
    <w:rsid w:val="008B037F"/>
    <w:rsid w:val="008B2CAE"/>
    <w:rsid w:val="008B3044"/>
    <w:rsid w:val="008B30C9"/>
    <w:rsid w:val="008B353F"/>
    <w:rsid w:val="008B663E"/>
    <w:rsid w:val="008C2956"/>
    <w:rsid w:val="008C2A89"/>
    <w:rsid w:val="008C2B37"/>
    <w:rsid w:val="008C48A8"/>
    <w:rsid w:val="008C536A"/>
    <w:rsid w:val="008C5FD2"/>
    <w:rsid w:val="008C729D"/>
    <w:rsid w:val="008D1514"/>
    <w:rsid w:val="008D1870"/>
    <w:rsid w:val="008D319C"/>
    <w:rsid w:val="008D4992"/>
    <w:rsid w:val="008D6E3A"/>
    <w:rsid w:val="008E1A64"/>
    <w:rsid w:val="008E5A43"/>
    <w:rsid w:val="008F16DB"/>
    <w:rsid w:val="008F1A97"/>
    <w:rsid w:val="008F5A90"/>
    <w:rsid w:val="008F5C16"/>
    <w:rsid w:val="00902028"/>
    <w:rsid w:val="00904050"/>
    <w:rsid w:val="00904B19"/>
    <w:rsid w:val="00906BE1"/>
    <w:rsid w:val="0091241C"/>
    <w:rsid w:val="0092089C"/>
    <w:rsid w:val="00922F53"/>
    <w:rsid w:val="00925C5C"/>
    <w:rsid w:val="00926458"/>
    <w:rsid w:val="00926532"/>
    <w:rsid w:val="00930666"/>
    <w:rsid w:val="00932226"/>
    <w:rsid w:val="00932ABD"/>
    <w:rsid w:val="009342AA"/>
    <w:rsid w:val="00935C1F"/>
    <w:rsid w:val="009441E9"/>
    <w:rsid w:val="00946836"/>
    <w:rsid w:val="0094772F"/>
    <w:rsid w:val="00956692"/>
    <w:rsid w:val="00957D56"/>
    <w:rsid w:val="009604ED"/>
    <w:rsid w:val="00960934"/>
    <w:rsid w:val="00962FE4"/>
    <w:rsid w:val="00964229"/>
    <w:rsid w:val="00964C6E"/>
    <w:rsid w:val="009655D1"/>
    <w:rsid w:val="00970EE7"/>
    <w:rsid w:val="00974D80"/>
    <w:rsid w:val="00975BB3"/>
    <w:rsid w:val="009775DE"/>
    <w:rsid w:val="00982334"/>
    <w:rsid w:val="00985BCE"/>
    <w:rsid w:val="00986B76"/>
    <w:rsid w:val="009928B3"/>
    <w:rsid w:val="00993883"/>
    <w:rsid w:val="009967B4"/>
    <w:rsid w:val="009A005D"/>
    <w:rsid w:val="009A0B13"/>
    <w:rsid w:val="009A19B3"/>
    <w:rsid w:val="009A310C"/>
    <w:rsid w:val="009B0BD0"/>
    <w:rsid w:val="009B1848"/>
    <w:rsid w:val="009B4089"/>
    <w:rsid w:val="009B7F98"/>
    <w:rsid w:val="009C1EDC"/>
    <w:rsid w:val="009C298E"/>
    <w:rsid w:val="009C3371"/>
    <w:rsid w:val="009C41C8"/>
    <w:rsid w:val="009C7018"/>
    <w:rsid w:val="009C74BA"/>
    <w:rsid w:val="009C7623"/>
    <w:rsid w:val="009D0F7D"/>
    <w:rsid w:val="009D1BFD"/>
    <w:rsid w:val="009D2A2B"/>
    <w:rsid w:val="009D682B"/>
    <w:rsid w:val="009E1B20"/>
    <w:rsid w:val="009E1F8B"/>
    <w:rsid w:val="009E2B08"/>
    <w:rsid w:val="009E2E39"/>
    <w:rsid w:val="009E3794"/>
    <w:rsid w:val="009F124A"/>
    <w:rsid w:val="009F62B8"/>
    <w:rsid w:val="00A0002B"/>
    <w:rsid w:val="00A00A32"/>
    <w:rsid w:val="00A00FFA"/>
    <w:rsid w:val="00A0232C"/>
    <w:rsid w:val="00A026D7"/>
    <w:rsid w:val="00A144AE"/>
    <w:rsid w:val="00A16AB0"/>
    <w:rsid w:val="00A200A6"/>
    <w:rsid w:val="00A21118"/>
    <w:rsid w:val="00A22D52"/>
    <w:rsid w:val="00A23898"/>
    <w:rsid w:val="00A37BB0"/>
    <w:rsid w:val="00A42464"/>
    <w:rsid w:val="00A4345D"/>
    <w:rsid w:val="00A4602A"/>
    <w:rsid w:val="00A46A6D"/>
    <w:rsid w:val="00A53329"/>
    <w:rsid w:val="00A533DA"/>
    <w:rsid w:val="00A5398A"/>
    <w:rsid w:val="00A54FCF"/>
    <w:rsid w:val="00A56C7B"/>
    <w:rsid w:val="00A57BA6"/>
    <w:rsid w:val="00A63E0C"/>
    <w:rsid w:val="00A64361"/>
    <w:rsid w:val="00A73D1A"/>
    <w:rsid w:val="00A745BB"/>
    <w:rsid w:val="00A81ED8"/>
    <w:rsid w:val="00A83451"/>
    <w:rsid w:val="00A841B7"/>
    <w:rsid w:val="00A846E0"/>
    <w:rsid w:val="00A86582"/>
    <w:rsid w:val="00A86A75"/>
    <w:rsid w:val="00A92163"/>
    <w:rsid w:val="00A923B5"/>
    <w:rsid w:val="00A93D21"/>
    <w:rsid w:val="00A94E48"/>
    <w:rsid w:val="00A96381"/>
    <w:rsid w:val="00A96EFB"/>
    <w:rsid w:val="00AA3665"/>
    <w:rsid w:val="00AA7DFB"/>
    <w:rsid w:val="00AB042E"/>
    <w:rsid w:val="00AB09EA"/>
    <w:rsid w:val="00AB5528"/>
    <w:rsid w:val="00AB5C5E"/>
    <w:rsid w:val="00AC03F3"/>
    <w:rsid w:val="00AC1A0C"/>
    <w:rsid w:val="00AC1BC4"/>
    <w:rsid w:val="00AC670C"/>
    <w:rsid w:val="00AC6848"/>
    <w:rsid w:val="00AC7A35"/>
    <w:rsid w:val="00AD3A33"/>
    <w:rsid w:val="00AD6599"/>
    <w:rsid w:val="00AD72ED"/>
    <w:rsid w:val="00AD7CEE"/>
    <w:rsid w:val="00AE2A8D"/>
    <w:rsid w:val="00AE3D64"/>
    <w:rsid w:val="00AE4FC1"/>
    <w:rsid w:val="00AE7546"/>
    <w:rsid w:val="00AF032B"/>
    <w:rsid w:val="00AF0DEF"/>
    <w:rsid w:val="00AF0EA6"/>
    <w:rsid w:val="00AF7FC2"/>
    <w:rsid w:val="00B03442"/>
    <w:rsid w:val="00B04E93"/>
    <w:rsid w:val="00B11789"/>
    <w:rsid w:val="00B13026"/>
    <w:rsid w:val="00B142B7"/>
    <w:rsid w:val="00B14905"/>
    <w:rsid w:val="00B15A97"/>
    <w:rsid w:val="00B1742D"/>
    <w:rsid w:val="00B202B7"/>
    <w:rsid w:val="00B20DC6"/>
    <w:rsid w:val="00B21112"/>
    <w:rsid w:val="00B26410"/>
    <w:rsid w:val="00B27A8D"/>
    <w:rsid w:val="00B302D4"/>
    <w:rsid w:val="00B30A20"/>
    <w:rsid w:val="00B34D87"/>
    <w:rsid w:val="00B36770"/>
    <w:rsid w:val="00B45A6D"/>
    <w:rsid w:val="00B54824"/>
    <w:rsid w:val="00B54C6A"/>
    <w:rsid w:val="00B57F89"/>
    <w:rsid w:val="00B63607"/>
    <w:rsid w:val="00B65026"/>
    <w:rsid w:val="00B66A29"/>
    <w:rsid w:val="00B711A1"/>
    <w:rsid w:val="00B71728"/>
    <w:rsid w:val="00B719DC"/>
    <w:rsid w:val="00B75EBB"/>
    <w:rsid w:val="00B75EE2"/>
    <w:rsid w:val="00B92E8D"/>
    <w:rsid w:val="00B93F67"/>
    <w:rsid w:val="00B944E7"/>
    <w:rsid w:val="00BB00F4"/>
    <w:rsid w:val="00BB3D1E"/>
    <w:rsid w:val="00BB4BFB"/>
    <w:rsid w:val="00BB763E"/>
    <w:rsid w:val="00BC0899"/>
    <w:rsid w:val="00BC4EB4"/>
    <w:rsid w:val="00BC5790"/>
    <w:rsid w:val="00BC58C4"/>
    <w:rsid w:val="00BC58F5"/>
    <w:rsid w:val="00BD1236"/>
    <w:rsid w:val="00BD1C31"/>
    <w:rsid w:val="00BD22BE"/>
    <w:rsid w:val="00BD3CDA"/>
    <w:rsid w:val="00BD52D5"/>
    <w:rsid w:val="00BD5D28"/>
    <w:rsid w:val="00BE1606"/>
    <w:rsid w:val="00BE26A9"/>
    <w:rsid w:val="00BE2D40"/>
    <w:rsid w:val="00BE3151"/>
    <w:rsid w:val="00BE3C11"/>
    <w:rsid w:val="00BE491C"/>
    <w:rsid w:val="00BE6804"/>
    <w:rsid w:val="00BF57C0"/>
    <w:rsid w:val="00C0221E"/>
    <w:rsid w:val="00C030DA"/>
    <w:rsid w:val="00C1365C"/>
    <w:rsid w:val="00C14851"/>
    <w:rsid w:val="00C161C7"/>
    <w:rsid w:val="00C236ED"/>
    <w:rsid w:val="00C23A15"/>
    <w:rsid w:val="00C27740"/>
    <w:rsid w:val="00C443C7"/>
    <w:rsid w:val="00C515CE"/>
    <w:rsid w:val="00C55DC7"/>
    <w:rsid w:val="00C60799"/>
    <w:rsid w:val="00C61E37"/>
    <w:rsid w:val="00C63086"/>
    <w:rsid w:val="00C6388D"/>
    <w:rsid w:val="00C653A7"/>
    <w:rsid w:val="00C65B95"/>
    <w:rsid w:val="00C67118"/>
    <w:rsid w:val="00C706A0"/>
    <w:rsid w:val="00C71799"/>
    <w:rsid w:val="00C75DF4"/>
    <w:rsid w:val="00C8012A"/>
    <w:rsid w:val="00C804D5"/>
    <w:rsid w:val="00C829D9"/>
    <w:rsid w:val="00C82DE4"/>
    <w:rsid w:val="00C832CE"/>
    <w:rsid w:val="00C86555"/>
    <w:rsid w:val="00C925CC"/>
    <w:rsid w:val="00C95C72"/>
    <w:rsid w:val="00C95F36"/>
    <w:rsid w:val="00C97990"/>
    <w:rsid w:val="00CA0C23"/>
    <w:rsid w:val="00CA3111"/>
    <w:rsid w:val="00CA37C4"/>
    <w:rsid w:val="00CA40E1"/>
    <w:rsid w:val="00CB1528"/>
    <w:rsid w:val="00CB2065"/>
    <w:rsid w:val="00CB3E82"/>
    <w:rsid w:val="00CB61CC"/>
    <w:rsid w:val="00CC5812"/>
    <w:rsid w:val="00CC5CB6"/>
    <w:rsid w:val="00CC753E"/>
    <w:rsid w:val="00CC7AB4"/>
    <w:rsid w:val="00CD17DC"/>
    <w:rsid w:val="00CD4D97"/>
    <w:rsid w:val="00CD75A5"/>
    <w:rsid w:val="00CE0760"/>
    <w:rsid w:val="00CE1468"/>
    <w:rsid w:val="00CE3606"/>
    <w:rsid w:val="00CE7625"/>
    <w:rsid w:val="00CF2DED"/>
    <w:rsid w:val="00CF441F"/>
    <w:rsid w:val="00CF484D"/>
    <w:rsid w:val="00CF6BC4"/>
    <w:rsid w:val="00CF7339"/>
    <w:rsid w:val="00D0025E"/>
    <w:rsid w:val="00D00F25"/>
    <w:rsid w:val="00D02437"/>
    <w:rsid w:val="00D079BA"/>
    <w:rsid w:val="00D143C3"/>
    <w:rsid w:val="00D1452A"/>
    <w:rsid w:val="00D159B6"/>
    <w:rsid w:val="00D205CA"/>
    <w:rsid w:val="00D20822"/>
    <w:rsid w:val="00D20C91"/>
    <w:rsid w:val="00D20E89"/>
    <w:rsid w:val="00D233A9"/>
    <w:rsid w:val="00D23DB6"/>
    <w:rsid w:val="00D24743"/>
    <w:rsid w:val="00D30741"/>
    <w:rsid w:val="00D352C0"/>
    <w:rsid w:val="00D40253"/>
    <w:rsid w:val="00D414FE"/>
    <w:rsid w:val="00D51919"/>
    <w:rsid w:val="00D51C1C"/>
    <w:rsid w:val="00D5533B"/>
    <w:rsid w:val="00D6123C"/>
    <w:rsid w:val="00D65DEE"/>
    <w:rsid w:val="00D70A97"/>
    <w:rsid w:val="00D71DD6"/>
    <w:rsid w:val="00D7592F"/>
    <w:rsid w:val="00D75B7B"/>
    <w:rsid w:val="00D75F9B"/>
    <w:rsid w:val="00D81463"/>
    <w:rsid w:val="00D849ED"/>
    <w:rsid w:val="00D91DED"/>
    <w:rsid w:val="00D9336B"/>
    <w:rsid w:val="00D93CCC"/>
    <w:rsid w:val="00D940CF"/>
    <w:rsid w:val="00D94598"/>
    <w:rsid w:val="00D959DD"/>
    <w:rsid w:val="00D95BEA"/>
    <w:rsid w:val="00D96881"/>
    <w:rsid w:val="00D969A7"/>
    <w:rsid w:val="00DA04FF"/>
    <w:rsid w:val="00DA14D7"/>
    <w:rsid w:val="00DA3C2F"/>
    <w:rsid w:val="00DB13E0"/>
    <w:rsid w:val="00DB1412"/>
    <w:rsid w:val="00DB308F"/>
    <w:rsid w:val="00DB3C25"/>
    <w:rsid w:val="00DB6F61"/>
    <w:rsid w:val="00DC0C58"/>
    <w:rsid w:val="00DC2846"/>
    <w:rsid w:val="00DC2A78"/>
    <w:rsid w:val="00DC30B5"/>
    <w:rsid w:val="00DD19C0"/>
    <w:rsid w:val="00DD2161"/>
    <w:rsid w:val="00DD2ED9"/>
    <w:rsid w:val="00DD590F"/>
    <w:rsid w:val="00DE0906"/>
    <w:rsid w:val="00DE1842"/>
    <w:rsid w:val="00DE4675"/>
    <w:rsid w:val="00DE4D5A"/>
    <w:rsid w:val="00DE50CC"/>
    <w:rsid w:val="00DE5378"/>
    <w:rsid w:val="00DE6DCB"/>
    <w:rsid w:val="00DF24D9"/>
    <w:rsid w:val="00DF2F3F"/>
    <w:rsid w:val="00DF3670"/>
    <w:rsid w:val="00DF385E"/>
    <w:rsid w:val="00DF64B3"/>
    <w:rsid w:val="00DF6B04"/>
    <w:rsid w:val="00E0060C"/>
    <w:rsid w:val="00E03206"/>
    <w:rsid w:val="00E03AA4"/>
    <w:rsid w:val="00E05A74"/>
    <w:rsid w:val="00E12122"/>
    <w:rsid w:val="00E1290A"/>
    <w:rsid w:val="00E14334"/>
    <w:rsid w:val="00E1545F"/>
    <w:rsid w:val="00E20B4E"/>
    <w:rsid w:val="00E212B7"/>
    <w:rsid w:val="00E300BE"/>
    <w:rsid w:val="00E32CC5"/>
    <w:rsid w:val="00E40290"/>
    <w:rsid w:val="00E41928"/>
    <w:rsid w:val="00E43B18"/>
    <w:rsid w:val="00E50646"/>
    <w:rsid w:val="00E51111"/>
    <w:rsid w:val="00E5200B"/>
    <w:rsid w:val="00E54C85"/>
    <w:rsid w:val="00E5504B"/>
    <w:rsid w:val="00E565FD"/>
    <w:rsid w:val="00E614F3"/>
    <w:rsid w:val="00E65299"/>
    <w:rsid w:val="00E70888"/>
    <w:rsid w:val="00E71E31"/>
    <w:rsid w:val="00E736FF"/>
    <w:rsid w:val="00E73953"/>
    <w:rsid w:val="00E74877"/>
    <w:rsid w:val="00E76D8E"/>
    <w:rsid w:val="00E770A7"/>
    <w:rsid w:val="00E86F94"/>
    <w:rsid w:val="00E873B5"/>
    <w:rsid w:val="00E91D11"/>
    <w:rsid w:val="00E925D0"/>
    <w:rsid w:val="00E92EE9"/>
    <w:rsid w:val="00EA17FF"/>
    <w:rsid w:val="00EA1AD9"/>
    <w:rsid w:val="00EA311B"/>
    <w:rsid w:val="00EA3496"/>
    <w:rsid w:val="00EB38CC"/>
    <w:rsid w:val="00EB4AD1"/>
    <w:rsid w:val="00EB4BCD"/>
    <w:rsid w:val="00EB64F3"/>
    <w:rsid w:val="00EC3377"/>
    <w:rsid w:val="00EC4107"/>
    <w:rsid w:val="00EC7BE6"/>
    <w:rsid w:val="00ED09DC"/>
    <w:rsid w:val="00ED1194"/>
    <w:rsid w:val="00ED14FD"/>
    <w:rsid w:val="00ED1A02"/>
    <w:rsid w:val="00ED1A3E"/>
    <w:rsid w:val="00ED23F9"/>
    <w:rsid w:val="00ED3103"/>
    <w:rsid w:val="00ED3136"/>
    <w:rsid w:val="00ED37E3"/>
    <w:rsid w:val="00ED3C47"/>
    <w:rsid w:val="00ED639C"/>
    <w:rsid w:val="00ED6A62"/>
    <w:rsid w:val="00EE3139"/>
    <w:rsid w:val="00EE335B"/>
    <w:rsid w:val="00EE46F2"/>
    <w:rsid w:val="00EE5BEF"/>
    <w:rsid w:val="00EE6E64"/>
    <w:rsid w:val="00EF1BEB"/>
    <w:rsid w:val="00EF6E45"/>
    <w:rsid w:val="00EF7480"/>
    <w:rsid w:val="00F00BB4"/>
    <w:rsid w:val="00F040C4"/>
    <w:rsid w:val="00F052B6"/>
    <w:rsid w:val="00F07F23"/>
    <w:rsid w:val="00F07FAD"/>
    <w:rsid w:val="00F12BFC"/>
    <w:rsid w:val="00F14F2D"/>
    <w:rsid w:val="00F152E2"/>
    <w:rsid w:val="00F16689"/>
    <w:rsid w:val="00F16AA1"/>
    <w:rsid w:val="00F205E3"/>
    <w:rsid w:val="00F2173C"/>
    <w:rsid w:val="00F2647B"/>
    <w:rsid w:val="00F27D3E"/>
    <w:rsid w:val="00F3352C"/>
    <w:rsid w:val="00F348C2"/>
    <w:rsid w:val="00F41AC1"/>
    <w:rsid w:val="00F44759"/>
    <w:rsid w:val="00F51AB7"/>
    <w:rsid w:val="00F51E9F"/>
    <w:rsid w:val="00F5400B"/>
    <w:rsid w:val="00F54F56"/>
    <w:rsid w:val="00F57478"/>
    <w:rsid w:val="00F607DE"/>
    <w:rsid w:val="00F60B0D"/>
    <w:rsid w:val="00F6140D"/>
    <w:rsid w:val="00F61A83"/>
    <w:rsid w:val="00F67D8C"/>
    <w:rsid w:val="00F746ED"/>
    <w:rsid w:val="00F74746"/>
    <w:rsid w:val="00F76217"/>
    <w:rsid w:val="00F82B5F"/>
    <w:rsid w:val="00F84182"/>
    <w:rsid w:val="00F84DC5"/>
    <w:rsid w:val="00F86670"/>
    <w:rsid w:val="00F908D5"/>
    <w:rsid w:val="00F90DC3"/>
    <w:rsid w:val="00F94860"/>
    <w:rsid w:val="00F95757"/>
    <w:rsid w:val="00F96BCE"/>
    <w:rsid w:val="00F97A82"/>
    <w:rsid w:val="00FA4F7A"/>
    <w:rsid w:val="00FA5EB1"/>
    <w:rsid w:val="00FA68C8"/>
    <w:rsid w:val="00FB0509"/>
    <w:rsid w:val="00FB1530"/>
    <w:rsid w:val="00FB2732"/>
    <w:rsid w:val="00FB3567"/>
    <w:rsid w:val="00FB3868"/>
    <w:rsid w:val="00FB70E1"/>
    <w:rsid w:val="00FB7EEC"/>
    <w:rsid w:val="00FC0538"/>
    <w:rsid w:val="00FC0BDC"/>
    <w:rsid w:val="00FC1EAB"/>
    <w:rsid w:val="00FC31E7"/>
    <w:rsid w:val="00FD0DF4"/>
    <w:rsid w:val="00FD1794"/>
    <w:rsid w:val="00FD1971"/>
    <w:rsid w:val="00FD3841"/>
    <w:rsid w:val="00FD4189"/>
    <w:rsid w:val="00FD7E8A"/>
    <w:rsid w:val="00FE2233"/>
    <w:rsid w:val="00FE2D92"/>
    <w:rsid w:val="00FF1836"/>
    <w:rsid w:val="00FF5B21"/>
    <w:rsid w:val="00FF675B"/>
    <w:rsid w:val="20B89797"/>
    <w:rsid w:val="21EFE5BA"/>
    <w:rsid w:val="2CB5FEDC"/>
    <w:rsid w:val="345AE489"/>
    <w:rsid w:val="43B01BBC"/>
    <w:rsid w:val="43FDC97F"/>
    <w:rsid w:val="6071DDCB"/>
    <w:rsid w:val="63A2EFBA"/>
    <w:rsid w:val="676AAE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F8078B"/>
  <w15:docId w15:val="{3A1399AE-E67D-4693-A6EC-6BB8EF95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s>
      <w:spacing w:line="360" w:lineRule="atLeast"/>
      <w:jc w:val="both"/>
    </w:pPr>
    <w:rPr>
      <w:lang w:eastAsia="fr-FR"/>
    </w:rPr>
  </w:style>
  <w:style w:type="paragraph" w:styleId="Heading1">
    <w:name w:val="heading 1"/>
    <w:basedOn w:val="Normal"/>
    <w:next w:val="Normal"/>
    <w:link w:val="Heading1Char"/>
    <w:uiPriority w:val="99"/>
    <w:qFormat/>
    <w:pPr>
      <w:spacing w:before="240"/>
      <w:outlineLvl w:val="0"/>
    </w:pPr>
    <w:rPr>
      <w:rFonts w:ascii="Arial" w:hAnsi="Arial" w:cs="Arial"/>
      <w:b/>
      <w:bCs/>
      <w:sz w:val="24"/>
      <w:szCs w:val="24"/>
      <w:u w:val="single"/>
    </w:rPr>
  </w:style>
  <w:style w:type="paragraph" w:styleId="Heading2">
    <w:name w:val="heading 2"/>
    <w:basedOn w:val="Normal"/>
    <w:next w:val="Normal"/>
    <w:qFormat/>
    <w:pPr>
      <w:spacing w:before="120"/>
      <w:outlineLvl w:val="1"/>
    </w:pPr>
    <w:rPr>
      <w:rFonts w:ascii="Arial" w:hAnsi="Arial" w:cs="Arial"/>
      <w:b/>
      <w:bCs/>
      <w:sz w:val="24"/>
      <w:szCs w:val="24"/>
    </w:rPr>
  </w:style>
  <w:style w:type="paragraph" w:styleId="Heading3">
    <w:name w:val="heading 3"/>
    <w:basedOn w:val="Normal"/>
    <w:next w:val="Normal"/>
    <w:qFormat/>
    <w:pPr>
      <w:ind w:left="360"/>
      <w:outlineLvl w:val="2"/>
    </w:pPr>
    <w:rPr>
      <w:b/>
      <w:bCs/>
      <w:sz w:val="24"/>
      <w:szCs w:val="24"/>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qFormat/>
    <w:rsid w:val="00B92E8D"/>
    <w:rPr>
      <w:rFonts w:ascii="Arial" w:hAnsi="Arial"/>
      <w:sz w:val="16"/>
    </w:rPr>
  </w:style>
  <w:style w:type="paragraph" w:styleId="Header">
    <w:name w:val="header"/>
    <w:basedOn w:val="Normal"/>
    <w:link w:val="HeaderChar"/>
    <w:uiPriority w:val="99"/>
    <w:rsid w:val="00E736FF"/>
    <w:pPr>
      <w:widowControl w:val="0"/>
      <w:pBdr>
        <w:bottom w:val="single" w:sz="4" w:space="5" w:color="auto"/>
      </w:pBdr>
      <w:tabs>
        <w:tab w:val="clear" w:pos="-720"/>
        <w:tab w:val="center" w:pos="4536"/>
        <w:tab w:val="right" w:pos="9072"/>
      </w:tabs>
      <w:spacing w:line="240" w:lineRule="auto"/>
      <w:jc w:val="center"/>
    </w:pPr>
    <w:rPr>
      <w:rFonts w:ascii="Söhne" w:hAnsi="Söhne"/>
      <w:i/>
      <w:sz w:val="16"/>
      <w:szCs w:val="22"/>
      <w:lang w:val="en-US" w:eastAsia="en-US"/>
    </w:rPr>
  </w:style>
  <w:style w:type="paragraph" w:customStyle="1" w:styleId="notedebas">
    <w:name w:val="note de bas"/>
    <w:basedOn w:val="Normal"/>
    <w:rsid w:val="00242A97"/>
    <w:pPr>
      <w:widowControl w:val="0"/>
      <w:spacing w:line="240" w:lineRule="auto"/>
      <w:ind w:left="425" w:hanging="425"/>
    </w:pPr>
    <w:rPr>
      <w:rFonts w:ascii="Arial" w:hAnsi="Arial" w:cs="Arial"/>
      <w:sz w:val="16"/>
      <w:szCs w:val="16"/>
      <w:lang w:val="en-US"/>
    </w:rPr>
  </w:style>
  <w:style w:type="paragraph" w:customStyle="1" w:styleId="a">
    <w:name w:val="a)"/>
    <w:basedOn w:val="Normal"/>
    <w:pPr>
      <w:tabs>
        <w:tab w:val="clear" w:pos="-720"/>
      </w:tabs>
      <w:spacing w:after="120" w:line="240" w:lineRule="auto"/>
      <w:ind w:left="425" w:hanging="425"/>
    </w:pPr>
    <w:rPr>
      <w:rFonts w:ascii="Ottawa" w:hAnsi="Ottawa"/>
      <w:b/>
      <w:bCs/>
    </w:rPr>
  </w:style>
  <w:style w:type="paragraph" w:customStyle="1" w:styleId="paraa">
    <w:name w:val="paraa)"/>
    <w:basedOn w:val="Normal"/>
    <w:pPr>
      <w:spacing w:after="240" w:line="240" w:lineRule="auto"/>
      <w:ind w:left="425"/>
    </w:pPr>
    <w:rPr>
      <w:rFonts w:ascii="Arial" w:hAnsi="Arial" w:cs="Arial"/>
      <w:sz w:val="18"/>
      <w:szCs w:val="18"/>
    </w:rPr>
  </w:style>
  <w:style w:type="paragraph" w:customStyle="1" w:styleId="1">
    <w:name w:val="1"/>
    <w:basedOn w:val="Normal"/>
    <w:uiPriority w:val="99"/>
    <w:rsid w:val="00E736FF"/>
    <w:pPr>
      <w:tabs>
        <w:tab w:val="clear" w:pos="-720"/>
      </w:tabs>
      <w:spacing w:after="120" w:line="240" w:lineRule="auto"/>
      <w:ind w:left="426" w:hanging="426"/>
    </w:pPr>
    <w:rPr>
      <w:rFonts w:ascii="Söhne Halbfett" w:hAnsi="Söhne Halbfett" w:cs="Arial"/>
      <w:bCs/>
      <w:color w:val="000000"/>
      <w:sz w:val="22"/>
      <w:szCs w:val="18"/>
      <w:lang w:eastAsia="en-US"/>
    </w:rPr>
  </w:style>
  <w:style w:type="paragraph" w:customStyle="1" w:styleId="para1">
    <w:name w:val="para1"/>
    <w:basedOn w:val="Normal"/>
    <w:rsid w:val="00617538"/>
    <w:pPr>
      <w:spacing w:after="240" w:line="240" w:lineRule="auto"/>
    </w:pPr>
    <w:rPr>
      <w:rFonts w:ascii="Söhne" w:hAnsi="Söhne" w:cs="Arial"/>
      <w:sz w:val="18"/>
      <w:szCs w:val="18"/>
    </w:rPr>
  </w:style>
  <w:style w:type="paragraph" w:customStyle="1" w:styleId="iCar">
    <w:name w:val="i) Car"/>
    <w:basedOn w:val="Normal"/>
    <w:link w:val="iCarCar"/>
    <w:pPr>
      <w:spacing w:after="120" w:line="240" w:lineRule="auto"/>
      <w:ind w:left="850" w:hanging="425"/>
    </w:pPr>
    <w:rPr>
      <w:rFonts w:ascii="Arial" w:hAnsi="Arial" w:cs="Arial"/>
      <w:sz w:val="18"/>
      <w:szCs w:val="18"/>
    </w:rPr>
  </w:style>
  <w:style w:type="paragraph" w:customStyle="1" w:styleId="A0">
    <w:name w:val="A"/>
    <w:basedOn w:val="Normal"/>
    <w:uiPriority w:val="99"/>
    <w:rsid w:val="00E736FF"/>
    <w:pPr>
      <w:spacing w:after="240" w:line="240" w:lineRule="auto"/>
      <w:jc w:val="center"/>
    </w:pPr>
    <w:rPr>
      <w:rFonts w:ascii="Söhne Halbfett" w:eastAsia="Times New Roman" w:hAnsi="Söhne Halbfett"/>
      <w:bCs/>
      <w:caps/>
      <w:sz w:val="24"/>
      <w:szCs w:val="24"/>
    </w:rPr>
  </w:style>
  <w:style w:type="paragraph" w:customStyle="1" w:styleId="Ref">
    <w:name w:val="Ref."/>
    <w:basedOn w:val="Normal"/>
    <w:link w:val="RefChar"/>
    <w:rsid w:val="00E736FF"/>
    <w:pPr>
      <w:spacing w:after="240" w:line="240" w:lineRule="auto"/>
    </w:pPr>
    <w:rPr>
      <w:rFonts w:ascii="Söhne" w:hAnsi="Söhne" w:cs="Arial"/>
      <w:sz w:val="18"/>
      <w:szCs w:val="18"/>
    </w:rPr>
  </w:style>
  <w:style w:type="paragraph" w:customStyle="1" w:styleId="sumtexte">
    <w:name w:val="sumtexte"/>
    <w:basedOn w:val="Normal"/>
    <w:rsid w:val="00E736FF"/>
    <w:pPr>
      <w:spacing w:after="120" w:line="240" w:lineRule="exact"/>
      <w:ind w:left="567" w:right="567"/>
    </w:pPr>
    <w:rPr>
      <w:rFonts w:ascii="Söhne" w:eastAsia="Times New Roman" w:hAnsi="Söhne" w:cs="Arial"/>
      <w:i/>
      <w:iCs/>
      <w:sz w:val="18"/>
      <w:szCs w:val="18"/>
    </w:rPr>
  </w:style>
  <w:style w:type="paragraph" w:customStyle="1" w:styleId="paraA0">
    <w:name w:val="paraA"/>
    <w:basedOn w:val="Normal"/>
    <w:link w:val="paraACar"/>
    <w:uiPriority w:val="99"/>
    <w:rsid w:val="00E736FF"/>
    <w:pPr>
      <w:spacing w:after="240" w:line="240" w:lineRule="auto"/>
    </w:pPr>
    <w:rPr>
      <w:rFonts w:ascii="Söhne" w:eastAsia="Times New Roman" w:hAnsi="Söhne"/>
      <w:sz w:val="18"/>
      <w:szCs w:val="18"/>
    </w:rPr>
  </w:style>
  <w:style w:type="paragraph" w:customStyle="1" w:styleId="TITRE">
    <w:name w:val="TITRE"/>
    <w:basedOn w:val="Normal"/>
    <w:pPr>
      <w:spacing w:after="240"/>
      <w:jc w:val="center"/>
    </w:pPr>
    <w:rPr>
      <w:b/>
      <w:bCs/>
      <w:caps/>
    </w:rPr>
  </w:style>
  <w:style w:type="paragraph" w:styleId="Footer">
    <w:name w:val="footer"/>
    <w:basedOn w:val="Normal"/>
    <w:link w:val="FooterChar"/>
    <w:uiPriority w:val="99"/>
    <w:rsid w:val="00E736FF"/>
    <w:pPr>
      <w:widowControl w:val="0"/>
      <w:pBdr>
        <w:top w:val="single" w:sz="4" w:space="5" w:color="auto"/>
      </w:pBdr>
      <w:tabs>
        <w:tab w:val="clear" w:pos="-720"/>
        <w:tab w:val="right" w:pos="9072"/>
      </w:tabs>
      <w:spacing w:line="240" w:lineRule="auto"/>
      <w:jc w:val="left"/>
    </w:pPr>
    <w:rPr>
      <w:rFonts w:ascii="Söhne" w:hAnsi="Söhne"/>
      <w:sz w:val="16"/>
      <w:szCs w:val="22"/>
      <w:lang w:val="en-US" w:eastAsia="en-US"/>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sumtextelastpara">
    <w:name w:val="sumtexte last para"/>
    <w:basedOn w:val="sumtexte"/>
    <w:rsid w:val="00242A97"/>
    <w:pPr>
      <w:spacing w:after="480"/>
    </w:pPr>
  </w:style>
  <w:style w:type="paragraph" w:customStyle="1" w:styleId="b">
    <w:name w:val="b)"/>
    <w:basedOn w:val="Normal"/>
    <w:rsid w:val="00242A97"/>
    <w:pPr>
      <w:spacing w:after="120" w:line="240" w:lineRule="auto"/>
      <w:ind w:left="850" w:hanging="425"/>
    </w:pPr>
    <w:rPr>
      <w:rFonts w:ascii="Ottawa" w:hAnsi="Ottawa"/>
      <w:b/>
      <w:sz w:val="18"/>
    </w:rPr>
  </w:style>
  <w:style w:type="paragraph" w:customStyle="1" w:styleId="ipara">
    <w:name w:val="i_para"/>
    <w:basedOn w:val="iCar"/>
    <w:link w:val="iparaCar"/>
    <w:rsid w:val="00242A97"/>
    <w:pPr>
      <w:spacing w:line="200" w:lineRule="exact"/>
      <w:ind w:left="851" w:firstLine="0"/>
    </w:pPr>
  </w:style>
  <w:style w:type="paragraph" w:customStyle="1" w:styleId="iparalast">
    <w:name w:val="i_para_last"/>
    <w:basedOn w:val="iCar"/>
    <w:link w:val="iparalastCar"/>
    <w:rsid w:val="00242A97"/>
    <w:pPr>
      <w:spacing w:after="240" w:line="200" w:lineRule="exact"/>
    </w:pPr>
  </w:style>
  <w:style w:type="paragraph" w:customStyle="1" w:styleId="Referencetitle">
    <w:name w:val="Reference_title"/>
    <w:basedOn w:val="Normal"/>
    <w:uiPriority w:val="99"/>
    <w:rsid w:val="00E736FF"/>
    <w:pPr>
      <w:widowControl w:val="0"/>
      <w:tabs>
        <w:tab w:val="left" w:pos="2410"/>
      </w:tabs>
      <w:spacing w:after="240" w:line="240" w:lineRule="auto"/>
      <w:jc w:val="center"/>
    </w:pPr>
    <w:rPr>
      <w:rFonts w:ascii="Söhne Halbfett" w:eastAsia="Times New Roman" w:hAnsi="Söhne Halbfett"/>
      <w:sz w:val="22"/>
    </w:rPr>
  </w:style>
  <w:style w:type="paragraph" w:customStyle="1" w:styleId="Chatperno">
    <w:name w:val="Chatper_no"/>
    <w:basedOn w:val="Normal"/>
    <w:uiPriority w:val="99"/>
    <w:rsid w:val="00E736FF"/>
    <w:pPr>
      <w:spacing w:after="240" w:line="240" w:lineRule="auto"/>
      <w:jc w:val="center"/>
    </w:pPr>
    <w:rPr>
      <w:rFonts w:ascii="Söhne Kräftig" w:eastAsia="Times New Roman" w:hAnsi="Söhne Kräftig"/>
      <w:caps/>
      <w:spacing w:val="60"/>
      <w:sz w:val="24"/>
    </w:rPr>
  </w:style>
  <w:style w:type="paragraph" w:customStyle="1" w:styleId="Chaptertitle">
    <w:name w:val="Chapter_title"/>
    <w:basedOn w:val="Normal"/>
    <w:rsid w:val="00E736FF"/>
    <w:pPr>
      <w:pBdr>
        <w:bottom w:val="single" w:sz="6" w:space="10" w:color="auto"/>
      </w:pBdr>
      <w:spacing w:line="240" w:lineRule="auto"/>
      <w:jc w:val="center"/>
    </w:pPr>
    <w:rPr>
      <w:rFonts w:ascii="Söhne Halbfett" w:eastAsia="Times New Roman" w:hAnsi="Söhne Halbfett"/>
      <w:caps/>
      <w:spacing w:val="40"/>
      <w:sz w:val="32"/>
    </w:rPr>
  </w:style>
  <w:style w:type="paragraph" w:customStyle="1" w:styleId="Summarytitle">
    <w:name w:val="Summary_title"/>
    <w:basedOn w:val="Normal"/>
    <w:uiPriority w:val="99"/>
    <w:rsid w:val="00E736FF"/>
    <w:pPr>
      <w:spacing w:before="1200" w:after="240" w:line="240" w:lineRule="auto"/>
      <w:jc w:val="center"/>
    </w:pPr>
    <w:rPr>
      <w:rFonts w:ascii="Söhne Halbfett" w:eastAsia="Times New Roman" w:hAnsi="Söhne Halbfett"/>
      <w:bCs/>
      <w:caps/>
      <w:sz w:val="24"/>
      <w:szCs w:val="24"/>
    </w:rPr>
  </w:style>
  <w:style w:type="paragraph" w:customStyle="1" w:styleId="rtoiles">
    <w:name w:val="r_étoiles"/>
    <w:basedOn w:val="Normal"/>
    <w:next w:val="Normal"/>
    <w:rsid w:val="008B353F"/>
    <w:pPr>
      <w:keepLines/>
      <w:tabs>
        <w:tab w:val="clear" w:pos="-720"/>
      </w:tabs>
      <w:spacing w:before="240" w:after="240" w:line="240" w:lineRule="atLeast"/>
      <w:jc w:val="center"/>
    </w:pPr>
    <w:rPr>
      <w:lang w:val="fr-FR"/>
    </w:rPr>
  </w:style>
  <w:style w:type="character" w:customStyle="1" w:styleId="iCarCar">
    <w:name w:val="i) Car Car"/>
    <w:link w:val="iCar"/>
    <w:rsid w:val="00DF2F3F"/>
    <w:rPr>
      <w:rFonts w:ascii="Arial" w:hAnsi="Arial" w:cs="Arial"/>
      <w:sz w:val="18"/>
      <w:szCs w:val="18"/>
      <w:lang w:val="en-GB" w:eastAsia="fr-FR" w:bidi="ar-SA"/>
    </w:rPr>
  </w:style>
  <w:style w:type="character" w:customStyle="1" w:styleId="iparalastCar">
    <w:name w:val="i_para_last Car"/>
    <w:basedOn w:val="iCarCar"/>
    <w:link w:val="iparalast"/>
    <w:rsid w:val="00DF2F3F"/>
    <w:rPr>
      <w:rFonts w:ascii="Arial" w:hAnsi="Arial" w:cs="Arial"/>
      <w:sz w:val="18"/>
      <w:szCs w:val="18"/>
      <w:lang w:val="en-GB" w:eastAsia="fr-FR" w:bidi="ar-SA"/>
    </w:rPr>
  </w:style>
  <w:style w:type="paragraph" w:styleId="BalloonText">
    <w:name w:val="Balloon Text"/>
    <w:basedOn w:val="Normal"/>
    <w:semiHidden/>
    <w:rsid w:val="00693A39"/>
    <w:rPr>
      <w:rFonts w:ascii="Tahoma" w:hAnsi="Tahoma" w:cs="Tahoma"/>
      <w:sz w:val="16"/>
      <w:szCs w:val="16"/>
    </w:rPr>
  </w:style>
  <w:style w:type="character" w:styleId="CommentReference">
    <w:name w:val="annotation reference"/>
    <w:semiHidden/>
    <w:rsid w:val="002B3D62"/>
    <w:rPr>
      <w:sz w:val="16"/>
      <w:szCs w:val="16"/>
    </w:rPr>
  </w:style>
  <w:style w:type="paragraph" w:styleId="CommentText">
    <w:name w:val="annotation text"/>
    <w:basedOn w:val="Normal"/>
    <w:link w:val="CommentTextChar"/>
    <w:semiHidden/>
    <w:rsid w:val="002B3D62"/>
  </w:style>
  <w:style w:type="paragraph" w:styleId="CommentSubject">
    <w:name w:val="annotation subject"/>
    <w:basedOn w:val="CommentText"/>
    <w:next w:val="CommentText"/>
    <w:semiHidden/>
    <w:rsid w:val="002B3D62"/>
    <w:rPr>
      <w:b/>
      <w:bCs/>
    </w:rPr>
  </w:style>
  <w:style w:type="character" w:customStyle="1" w:styleId="RefChar">
    <w:name w:val="Ref. Char"/>
    <w:link w:val="Ref"/>
    <w:rsid w:val="00E736FF"/>
    <w:rPr>
      <w:rFonts w:ascii="Söhne" w:hAnsi="Söhne" w:cs="Arial"/>
      <w:sz w:val="18"/>
      <w:szCs w:val="18"/>
      <w:lang w:eastAsia="fr-FR"/>
    </w:rPr>
  </w:style>
  <w:style w:type="character" w:customStyle="1" w:styleId="iCar1">
    <w:name w:val="i) Car1"/>
    <w:link w:val="i"/>
    <w:uiPriority w:val="99"/>
    <w:locked/>
    <w:rsid w:val="008D319C"/>
    <w:rPr>
      <w:rFonts w:ascii="Söhne" w:hAnsi="Söhne" w:cs="Arial"/>
      <w:sz w:val="18"/>
      <w:szCs w:val="18"/>
      <w:lang w:eastAsia="en-US"/>
    </w:rPr>
  </w:style>
  <w:style w:type="paragraph" w:customStyle="1" w:styleId="i">
    <w:name w:val="i)"/>
    <w:basedOn w:val="Normal"/>
    <w:link w:val="iCar1"/>
    <w:uiPriority w:val="99"/>
    <w:rsid w:val="00E736FF"/>
    <w:pPr>
      <w:tabs>
        <w:tab w:val="clear" w:pos="-720"/>
      </w:tabs>
      <w:spacing w:after="120" w:line="240" w:lineRule="auto"/>
      <w:ind w:left="1843" w:hanging="425"/>
    </w:pPr>
    <w:rPr>
      <w:rFonts w:ascii="Söhne" w:hAnsi="Söhne" w:cs="Arial"/>
      <w:sz w:val="18"/>
      <w:szCs w:val="18"/>
      <w:lang w:eastAsia="en-US"/>
    </w:rPr>
  </w:style>
  <w:style w:type="character" w:customStyle="1" w:styleId="iparaCar">
    <w:name w:val="i_para Car"/>
    <w:basedOn w:val="iCar1"/>
    <w:link w:val="ipara"/>
    <w:locked/>
    <w:rsid w:val="0034737C"/>
    <w:rPr>
      <w:rFonts w:ascii="Arial" w:hAnsi="Arial" w:cs="Arial"/>
      <w:sz w:val="18"/>
      <w:szCs w:val="18"/>
      <w:lang w:val="en-GB" w:eastAsia="fr-FR"/>
    </w:rPr>
  </w:style>
  <w:style w:type="character" w:styleId="Hyperlink">
    <w:name w:val="Hyperlink"/>
    <w:rsid w:val="00DE1842"/>
    <w:rPr>
      <w:color w:val="0000FF"/>
      <w:u w:val="single"/>
    </w:rPr>
  </w:style>
  <w:style w:type="character" w:styleId="FollowedHyperlink">
    <w:name w:val="FollowedHyperlink"/>
    <w:rsid w:val="00FB2732"/>
    <w:rPr>
      <w:color w:val="800080"/>
      <w:u w:val="single"/>
    </w:rPr>
  </w:style>
  <w:style w:type="character" w:customStyle="1" w:styleId="InitialStyle">
    <w:name w:val="InitialStyle"/>
    <w:rsid w:val="00750548"/>
    <w:rPr>
      <w:rFonts w:ascii="Courier New" w:hAnsi="Courier New"/>
      <w:color w:val="auto"/>
      <w:spacing w:val="0"/>
      <w:sz w:val="24"/>
    </w:rPr>
  </w:style>
  <w:style w:type="character" w:customStyle="1" w:styleId="HeaderChar">
    <w:name w:val="Header Char"/>
    <w:basedOn w:val="DefaultParagraphFont"/>
    <w:link w:val="Header"/>
    <w:uiPriority w:val="99"/>
    <w:rsid w:val="00E736FF"/>
    <w:rPr>
      <w:rFonts w:ascii="Söhne" w:hAnsi="Söhne"/>
      <w:i/>
      <w:sz w:val="16"/>
      <w:szCs w:val="22"/>
      <w:lang w:val="en-US" w:eastAsia="en-US"/>
    </w:rPr>
  </w:style>
  <w:style w:type="paragraph" w:customStyle="1" w:styleId="Reflabnote">
    <w:name w:val="Ref_lab_note"/>
    <w:basedOn w:val="Normal"/>
    <w:link w:val="ReflabnoteCar"/>
    <w:rsid w:val="002E7B8D"/>
    <w:pPr>
      <w:tabs>
        <w:tab w:val="clear" w:pos="-720"/>
      </w:tabs>
      <w:spacing w:before="120" w:after="120" w:line="240" w:lineRule="auto"/>
      <w:jc w:val="center"/>
    </w:pPr>
    <w:rPr>
      <w:rFonts w:ascii="Arial" w:hAnsi="Arial" w:cs="Arial"/>
      <w:sz w:val="18"/>
      <w:szCs w:val="18"/>
    </w:rPr>
  </w:style>
  <w:style w:type="character" w:customStyle="1" w:styleId="ReflabnoteCar">
    <w:name w:val="Ref_lab_note Car"/>
    <w:link w:val="Reflabnote"/>
    <w:rsid w:val="002E7B8D"/>
    <w:rPr>
      <w:rFonts w:ascii="Arial" w:hAnsi="Arial" w:cs="Arial"/>
      <w:sz w:val="18"/>
      <w:szCs w:val="18"/>
      <w:lang w:eastAsia="fr-FR"/>
    </w:rPr>
  </w:style>
  <w:style w:type="character" w:customStyle="1" w:styleId="FootnoteTextChar">
    <w:name w:val="Footnote Text Char"/>
    <w:basedOn w:val="DefaultParagraphFont"/>
    <w:link w:val="FootnoteText"/>
    <w:semiHidden/>
    <w:rsid w:val="008D319C"/>
    <w:rPr>
      <w:lang w:eastAsia="fr-FR"/>
    </w:rPr>
  </w:style>
  <w:style w:type="paragraph" w:customStyle="1" w:styleId="TableHead">
    <w:name w:val="Table Head"/>
    <w:basedOn w:val="Normal"/>
    <w:rsid w:val="002722A1"/>
    <w:pPr>
      <w:tabs>
        <w:tab w:val="clear" w:pos="-720"/>
      </w:tabs>
      <w:spacing w:before="120" w:after="120" w:line="240" w:lineRule="auto"/>
      <w:jc w:val="center"/>
    </w:pPr>
    <w:rPr>
      <w:rFonts w:ascii="Söhne Kräftig" w:hAnsi="Söhne Kräftig"/>
      <w:b/>
      <w:bCs/>
      <w:i/>
      <w:sz w:val="18"/>
      <w:szCs w:val="22"/>
      <w:lang w:val="en-IE" w:eastAsia="en-US"/>
    </w:rPr>
  </w:style>
  <w:style w:type="paragraph" w:customStyle="1" w:styleId="Tabletext">
    <w:name w:val="Table text"/>
    <w:basedOn w:val="Normal"/>
    <w:rsid w:val="008D319C"/>
    <w:pPr>
      <w:tabs>
        <w:tab w:val="clear" w:pos="-720"/>
      </w:tabs>
      <w:spacing w:before="120" w:after="120" w:line="240" w:lineRule="auto"/>
      <w:jc w:val="center"/>
    </w:pPr>
    <w:rPr>
      <w:rFonts w:ascii="Arial" w:hAnsi="Arial" w:cs="Arial"/>
      <w:bCs/>
      <w:sz w:val="18"/>
      <w:szCs w:val="22"/>
      <w:lang w:val="en-IE" w:eastAsia="en-US"/>
    </w:rPr>
  </w:style>
  <w:style w:type="character" w:customStyle="1" w:styleId="paraACar">
    <w:name w:val="paraA Car"/>
    <w:link w:val="paraA0"/>
    <w:uiPriority w:val="99"/>
    <w:locked/>
    <w:rsid w:val="00E736FF"/>
    <w:rPr>
      <w:rFonts w:ascii="Söhne" w:eastAsia="Times New Roman" w:hAnsi="Söhne"/>
      <w:sz w:val="18"/>
      <w:szCs w:val="18"/>
      <w:lang w:eastAsia="fr-FR"/>
    </w:rPr>
  </w:style>
  <w:style w:type="paragraph" w:styleId="PlainText">
    <w:name w:val="Plain Text"/>
    <w:basedOn w:val="Normal"/>
    <w:link w:val="PlainTextChar"/>
    <w:rsid w:val="008D319C"/>
    <w:pPr>
      <w:tabs>
        <w:tab w:val="clear" w:pos="-720"/>
      </w:tabs>
      <w:spacing w:line="240" w:lineRule="auto"/>
      <w:jc w:val="left"/>
    </w:pPr>
    <w:rPr>
      <w:rFonts w:ascii="Calibri" w:hAnsi="Calibri"/>
      <w:sz w:val="22"/>
      <w:szCs w:val="21"/>
      <w:lang w:eastAsia="en-US"/>
    </w:rPr>
  </w:style>
  <w:style w:type="character" w:customStyle="1" w:styleId="PlainTextChar">
    <w:name w:val="Plain Text Char"/>
    <w:basedOn w:val="DefaultParagraphFont"/>
    <w:link w:val="PlainText"/>
    <w:rsid w:val="008D319C"/>
    <w:rPr>
      <w:rFonts w:ascii="Calibri" w:hAnsi="Calibri"/>
      <w:sz w:val="22"/>
      <w:szCs w:val="21"/>
      <w:lang w:eastAsia="en-US"/>
    </w:rPr>
  </w:style>
  <w:style w:type="paragraph" w:customStyle="1" w:styleId="1Para">
    <w:name w:val="1_Para"/>
    <w:basedOn w:val="Normal"/>
    <w:uiPriority w:val="99"/>
    <w:rsid w:val="00E736FF"/>
    <w:pPr>
      <w:tabs>
        <w:tab w:val="clear" w:pos="-720"/>
      </w:tabs>
      <w:spacing w:after="240" w:line="240" w:lineRule="auto"/>
    </w:pPr>
    <w:rPr>
      <w:rFonts w:ascii="Söhne" w:hAnsi="Söhne" w:cs="Arial"/>
      <w:sz w:val="18"/>
      <w:szCs w:val="18"/>
      <w:lang w:eastAsia="en-US"/>
    </w:rPr>
  </w:style>
  <w:style w:type="paragraph" w:customStyle="1" w:styleId="11">
    <w:name w:val="1.1"/>
    <w:basedOn w:val="Normal"/>
    <w:uiPriority w:val="99"/>
    <w:rsid w:val="00E736FF"/>
    <w:pPr>
      <w:tabs>
        <w:tab w:val="clear" w:pos="-720"/>
      </w:tabs>
      <w:spacing w:after="240" w:line="240" w:lineRule="auto"/>
      <w:ind w:left="850" w:hanging="425"/>
      <w:jc w:val="left"/>
    </w:pPr>
    <w:rPr>
      <w:rFonts w:ascii="Söhne Halbfett" w:hAnsi="Söhne Halbfett" w:cs="Arial"/>
      <w:szCs w:val="22"/>
      <w:lang w:eastAsia="en-US"/>
    </w:rPr>
  </w:style>
  <w:style w:type="paragraph" w:customStyle="1" w:styleId="11Para">
    <w:name w:val="1.1_Para"/>
    <w:basedOn w:val="Normal"/>
    <w:uiPriority w:val="99"/>
    <w:rsid w:val="00E736FF"/>
    <w:pPr>
      <w:tabs>
        <w:tab w:val="clear" w:pos="-720"/>
      </w:tabs>
      <w:spacing w:after="240" w:line="240" w:lineRule="auto"/>
      <w:ind w:left="851"/>
    </w:pPr>
    <w:rPr>
      <w:rFonts w:ascii="Söhne" w:hAnsi="Söhne" w:cs="Arial"/>
      <w:sz w:val="18"/>
      <w:szCs w:val="18"/>
      <w:lang w:eastAsia="en-US"/>
    </w:rPr>
  </w:style>
  <w:style w:type="paragraph" w:customStyle="1" w:styleId="111">
    <w:name w:val="1.1.1"/>
    <w:basedOn w:val="Normal"/>
    <w:uiPriority w:val="99"/>
    <w:qFormat/>
    <w:rsid w:val="00E736FF"/>
    <w:pPr>
      <w:tabs>
        <w:tab w:val="clear" w:pos="-720"/>
      </w:tabs>
      <w:spacing w:after="120" w:line="240" w:lineRule="auto"/>
      <w:ind w:left="1418" w:hanging="567"/>
      <w:jc w:val="left"/>
    </w:pPr>
    <w:rPr>
      <w:rFonts w:ascii="Söhne Kräftig" w:hAnsi="Söhne Kräftig" w:cs="Arial"/>
      <w:sz w:val="19"/>
      <w:lang w:eastAsia="en-US"/>
    </w:rPr>
  </w:style>
  <w:style w:type="paragraph" w:customStyle="1" w:styleId="111Para">
    <w:name w:val="1.1.1_Para"/>
    <w:basedOn w:val="Normal"/>
    <w:qFormat/>
    <w:rsid w:val="00E736FF"/>
    <w:pPr>
      <w:tabs>
        <w:tab w:val="clear" w:pos="-720"/>
      </w:tabs>
      <w:spacing w:after="240" w:line="240" w:lineRule="auto"/>
      <w:ind w:left="1418"/>
    </w:pPr>
    <w:rPr>
      <w:rFonts w:ascii="Söhne" w:hAnsi="Söhne" w:cs="Arial"/>
      <w:sz w:val="18"/>
      <w:szCs w:val="18"/>
      <w:lang w:eastAsia="en-US"/>
    </w:rPr>
  </w:style>
  <w:style w:type="paragraph" w:customStyle="1" w:styleId="ilast">
    <w:name w:val="i)_last"/>
    <w:basedOn w:val="Normal"/>
    <w:uiPriority w:val="99"/>
    <w:rsid w:val="00E736FF"/>
    <w:pPr>
      <w:tabs>
        <w:tab w:val="clear" w:pos="-720"/>
      </w:tabs>
      <w:spacing w:after="240" w:line="240" w:lineRule="auto"/>
      <w:ind w:left="1843" w:hanging="425"/>
      <w:jc w:val="left"/>
    </w:pPr>
    <w:rPr>
      <w:rFonts w:ascii="Arial" w:hAnsi="Arial" w:cs="Arial"/>
      <w:sz w:val="18"/>
      <w:szCs w:val="18"/>
      <w:lang w:eastAsia="en-US"/>
    </w:rPr>
  </w:style>
  <w:style w:type="paragraph" w:customStyle="1" w:styleId="afourthlevel">
    <w:name w:val="a)_fourth_level"/>
    <w:basedOn w:val="Normal"/>
    <w:uiPriority w:val="99"/>
    <w:rsid w:val="00E736FF"/>
    <w:pPr>
      <w:tabs>
        <w:tab w:val="clear" w:pos="-720"/>
      </w:tabs>
      <w:spacing w:after="120" w:line="240" w:lineRule="auto"/>
      <w:ind w:left="1843" w:hanging="425"/>
      <w:jc w:val="left"/>
    </w:pPr>
    <w:rPr>
      <w:rFonts w:ascii="Söhne Kräftig" w:hAnsi="Söhne Kräftig" w:cs="Arial"/>
      <w:sz w:val="18"/>
      <w:lang w:eastAsia="en-US"/>
    </w:rPr>
  </w:style>
  <w:style w:type="paragraph" w:customStyle="1" w:styleId="afourthpara">
    <w:name w:val="a)_fourth_para"/>
    <w:basedOn w:val="Normal"/>
    <w:uiPriority w:val="99"/>
    <w:rsid w:val="00E736FF"/>
    <w:pPr>
      <w:tabs>
        <w:tab w:val="clear" w:pos="-720"/>
      </w:tabs>
      <w:spacing w:after="240" w:line="240" w:lineRule="auto"/>
      <w:ind w:left="1843"/>
    </w:pPr>
    <w:rPr>
      <w:rFonts w:ascii="Söhne" w:hAnsi="Söhne" w:cs="Arial"/>
      <w:sz w:val="18"/>
      <w:szCs w:val="18"/>
      <w:lang w:eastAsia="en-US"/>
    </w:rPr>
  </w:style>
  <w:style w:type="paragraph" w:customStyle="1" w:styleId="ififthlevel">
    <w:name w:val="i)_fifth_level"/>
    <w:basedOn w:val="Normal"/>
    <w:uiPriority w:val="99"/>
    <w:rsid w:val="00E736FF"/>
    <w:pPr>
      <w:tabs>
        <w:tab w:val="clear" w:pos="-720"/>
      </w:tabs>
      <w:spacing w:after="120" w:line="240" w:lineRule="auto"/>
      <w:ind w:left="2268" w:hanging="425"/>
      <w:jc w:val="left"/>
    </w:pPr>
    <w:rPr>
      <w:rFonts w:ascii="Ottawa" w:hAnsi="Ottawa" w:cs="Arial"/>
      <w:b/>
      <w:sz w:val="17"/>
      <w:szCs w:val="18"/>
      <w:lang w:eastAsia="en-US"/>
    </w:rPr>
  </w:style>
  <w:style w:type="paragraph" w:customStyle="1" w:styleId="ififthpara">
    <w:name w:val="i)_fifth_para"/>
    <w:basedOn w:val="Normal"/>
    <w:uiPriority w:val="99"/>
    <w:rsid w:val="00E736FF"/>
    <w:pPr>
      <w:tabs>
        <w:tab w:val="clear" w:pos="-720"/>
      </w:tabs>
      <w:spacing w:after="240" w:line="240" w:lineRule="auto"/>
      <w:ind w:left="1843"/>
    </w:pPr>
    <w:rPr>
      <w:rFonts w:ascii="Söhne" w:hAnsi="Söhne" w:cs="Arial"/>
      <w:sz w:val="18"/>
      <w:szCs w:val="18"/>
      <w:lang w:eastAsia="en-US"/>
    </w:rPr>
  </w:style>
  <w:style w:type="paragraph" w:customStyle="1" w:styleId="dotsixthlevel">
    <w:name w:val="dot_sixth_level"/>
    <w:basedOn w:val="Normal"/>
    <w:uiPriority w:val="99"/>
    <w:rsid w:val="00E736FF"/>
    <w:pPr>
      <w:tabs>
        <w:tab w:val="clear" w:pos="-720"/>
      </w:tabs>
      <w:spacing w:after="120" w:line="240" w:lineRule="auto"/>
      <w:ind w:left="2268" w:hanging="425"/>
    </w:pPr>
    <w:rPr>
      <w:rFonts w:ascii="Söhne" w:hAnsi="Söhne" w:cs="Arial"/>
      <w:sz w:val="18"/>
      <w:szCs w:val="18"/>
      <w:lang w:eastAsia="en-US"/>
    </w:rPr>
  </w:style>
  <w:style w:type="paragraph" w:customStyle="1" w:styleId="dotsixthpara">
    <w:name w:val="dot_sixth_para"/>
    <w:basedOn w:val="Normal"/>
    <w:uiPriority w:val="99"/>
    <w:rsid w:val="00E736FF"/>
    <w:pPr>
      <w:tabs>
        <w:tab w:val="clear" w:pos="-720"/>
      </w:tabs>
      <w:spacing w:after="240" w:line="240" w:lineRule="auto"/>
      <w:ind w:left="2268"/>
    </w:pPr>
    <w:rPr>
      <w:rFonts w:ascii="Söhne" w:hAnsi="Söhne" w:cs="Arial"/>
      <w:sz w:val="18"/>
      <w:szCs w:val="18"/>
      <w:lang w:eastAsia="en-US"/>
    </w:rPr>
  </w:style>
  <w:style w:type="paragraph" w:customStyle="1" w:styleId="ififthlevellist">
    <w:name w:val="i_fifth_level_list"/>
    <w:basedOn w:val="ififthpara"/>
    <w:uiPriority w:val="99"/>
    <w:rsid w:val="00E736FF"/>
    <w:pPr>
      <w:spacing w:after="120"/>
      <w:ind w:hanging="425"/>
    </w:pPr>
  </w:style>
  <w:style w:type="paragraph" w:styleId="Revision">
    <w:name w:val="Revision"/>
    <w:hidden/>
    <w:uiPriority w:val="99"/>
    <w:semiHidden/>
    <w:rsid w:val="00ED23F9"/>
    <w:rPr>
      <w:lang w:eastAsia="fr-FR"/>
    </w:rPr>
  </w:style>
  <w:style w:type="character" w:customStyle="1" w:styleId="highlight1">
    <w:name w:val="highlight1"/>
    <w:basedOn w:val="DefaultParagraphFont"/>
    <w:rsid w:val="00001068"/>
    <w:rPr>
      <w:shd w:val="clear" w:color="auto" w:fill="F2F5F8"/>
    </w:rPr>
  </w:style>
  <w:style w:type="paragraph" w:styleId="ListParagraph">
    <w:name w:val="List Paragraph"/>
    <w:basedOn w:val="Normal"/>
    <w:uiPriority w:val="34"/>
    <w:qFormat/>
    <w:rsid w:val="00D40253"/>
    <w:pPr>
      <w:tabs>
        <w:tab w:val="clear" w:pos="-720"/>
      </w:tabs>
      <w:spacing w:after="200" w:line="276" w:lineRule="auto"/>
      <w:ind w:left="720"/>
      <w:contextualSpacing/>
      <w:jc w:val="left"/>
    </w:pPr>
    <w:rPr>
      <w:rFonts w:asciiTheme="minorHAnsi" w:eastAsiaTheme="minorHAnsi" w:hAnsiTheme="minorHAnsi" w:cstheme="minorBidi"/>
      <w:sz w:val="22"/>
      <w:szCs w:val="22"/>
      <w:lang w:val="en-US" w:eastAsia="en-US"/>
    </w:rPr>
  </w:style>
  <w:style w:type="character" w:customStyle="1" w:styleId="CommentTextChar">
    <w:name w:val="Comment Text Char"/>
    <w:basedOn w:val="DefaultParagraphFont"/>
    <w:link w:val="CommentText"/>
    <w:semiHidden/>
    <w:rsid w:val="00FB3567"/>
    <w:rPr>
      <w:lang w:eastAsia="fr-FR"/>
    </w:rPr>
  </w:style>
  <w:style w:type="character" w:customStyle="1" w:styleId="identifier">
    <w:name w:val="identifier"/>
    <w:basedOn w:val="DefaultParagraphFont"/>
    <w:rsid w:val="00053906"/>
  </w:style>
  <w:style w:type="character" w:customStyle="1" w:styleId="id-label">
    <w:name w:val="id-label"/>
    <w:basedOn w:val="DefaultParagraphFont"/>
    <w:rsid w:val="00053906"/>
  </w:style>
  <w:style w:type="paragraph" w:styleId="NormalWeb">
    <w:name w:val="Normal (Web)"/>
    <w:basedOn w:val="Normal"/>
    <w:unhideWhenUsed/>
    <w:rsid w:val="008118FA"/>
    <w:rPr>
      <w:sz w:val="24"/>
      <w:szCs w:val="24"/>
    </w:rPr>
  </w:style>
  <w:style w:type="character" w:customStyle="1" w:styleId="ref-title">
    <w:name w:val="ref-title"/>
    <w:basedOn w:val="DefaultParagraphFont"/>
    <w:rsid w:val="004B379E"/>
  </w:style>
  <w:style w:type="character" w:customStyle="1" w:styleId="ref-journal">
    <w:name w:val="ref-journal"/>
    <w:basedOn w:val="DefaultParagraphFont"/>
    <w:rsid w:val="004B379E"/>
  </w:style>
  <w:style w:type="character" w:customStyle="1" w:styleId="ref-vol">
    <w:name w:val="ref-vol"/>
    <w:basedOn w:val="DefaultParagraphFont"/>
    <w:rsid w:val="004B379E"/>
  </w:style>
  <w:style w:type="character" w:customStyle="1" w:styleId="cit">
    <w:name w:val="cit"/>
    <w:basedOn w:val="DefaultParagraphFont"/>
    <w:rsid w:val="00683DA4"/>
  </w:style>
  <w:style w:type="character" w:customStyle="1" w:styleId="citation-doi">
    <w:name w:val="citation-doi"/>
    <w:basedOn w:val="DefaultParagraphFont"/>
    <w:rsid w:val="00683DA4"/>
  </w:style>
  <w:style w:type="character" w:customStyle="1" w:styleId="period">
    <w:name w:val="period"/>
    <w:basedOn w:val="DefaultParagraphFont"/>
    <w:rsid w:val="00683DA4"/>
  </w:style>
  <w:style w:type="character" w:customStyle="1" w:styleId="secondary-date">
    <w:name w:val="secondary-date"/>
    <w:basedOn w:val="DefaultParagraphFont"/>
    <w:rsid w:val="00683DA4"/>
  </w:style>
  <w:style w:type="character" w:customStyle="1" w:styleId="authors-list-item">
    <w:name w:val="authors-list-item"/>
    <w:basedOn w:val="DefaultParagraphFont"/>
    <w:rsid w:val="00683DA4"/>
  </w:style>
  <w:style w:type="character" w:customStyle="1" w:styleId="author-sup-separator">
    <w:name w:val="author-sup-separator"/>
    <w:basedOn w:val="DefaultParagraphFont"/>
    <w:rsid w:val="00683DA4"/>
  </w:style>
  <w:style w:type="character" w:customStyle="1" w:styleId="comma">
    <w:name w:val="comma"/>
    <w:basedOn w:val="DefaultParagraphFont"/>
    <w:rsid w:val="00683DA4"/>
  </w:style>
  <w:style w:type="character" w:customStyle="1" w:styleId="doi">
    <w:name w:val="doi"/>
    <w:basedOn w:val="DefaultParagraphFont"/>
    <w:rsid w:val="0067503D"/>
  </w:style>
  <w:style w:type="paragraph" w:customStyle="1" w:styleId="1111">
    <w:name w:val="1.1.1.1"/>
    <w:basedOn w:val="Normal"/>
    <w:uiPriority w:val="99"/>
    <w:qFormat/>
    <w:rsid w:val="00E736FF"/>
    <w:pPr>
      <w:tabs>
        <w:tab w:val="clear" w:pos="-720"/>
      </w:tabs>
      <w:spacing w:after="120" w:line="240" w:lineRule="auto"/>
      <w:ind w:left="1843" w:hanging="425"/>
      <w:jc w:val="left"/>
    </w:pPr>
    <w:rPr>
      <w:rFonts w:ascii="Söhne Kräftig" w:hAnsi="Söhne Kräftig" w:cs="Arial"/>
      <w:sz w:val="18"/>
      <w:szCs w:val="18"/>
      <w:lang w:eastAsia="en-US"/>
    </w:rPr>
  </w:style>
  <w:style w:type="paragraph" w:customStyle="1" w:styleId="11111">
    <w:name w:val="1.1.1.1.1"/>
    <w:basedOn w:val="Normal"/>
    <w:uiPriority w:val="99"/>
    <w:rsid w:val="00E736FF"/>
    <w:pPr>
      <w:tabs>
        <w:tab w:val="clear" w:pos="-720"/>
      </w:tabs>
      <w:spacing w:after="120" w:line="240" w:lineRule="auto"/>
      <w:ind w:left="1588"/>
      <w:jc w:val="left"/>
    </w:pPr>
    <w:rPr>
      <w:rFonts w:ascii="Söhne" w:hAnsi="Söhne" w:cs="Arial"/>
      <w:sz w:val="18"/>
      <w:szCs w:val="18"/>
      <w:lang w:eastAsia="en-US"/>
    </w:rPr>
  </w:style>
  <w:style w:type="paragraph" w:customStyle="1" w:styleId="11ilist">
    <w:name w:val="1.1.i_list"/>
    <w:basedOn w:val="ListParagraph"/>
    <w:uiPriority w:val="99"/>
    <w:rsid w:val="00E736FF"/>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FooterChar">
    <w:name w:val="Footer Char"/>
    <w:basedOn w:val="DefaultParagraphFont"/>
    <w:link w:val="Footer"/>
    <w:uiPriority w:val="99"/>
    <w:rsid w:val="00E736FF"/>
    <w:rPr>
      <w:rFonts w:ascii="Söhne" w:hAnsi="Söhne"/>
      <w:sz w:val="16"/>
      <w:szCs w:val="22"/>
      <w:lang w:val="en-US" w:eastAsia="en-US"/>
    </w:rPr>
  </w:style>
  <w:style w:type="paragraph" w:customStyle="1" w:styleId="rfrences">
    <w:name w:val="références"/>
    <w:basedOn w:val="Normal"/>
    <w:link w:val="rfrencesChar"/>
    <w:rsid w:val="00E736FF"/>
    <w:pPr>
      <w:tabs>
        <w:tab w:val="clear" w:pos="-720"/>
      </w:tabs>
      <w:spacing w:after="240" w:line="240" w:lineRule="auto"/>
    </w:pPr>
    <w:rPr>
      <w:rFonts w:ascii="Söhne" w:eastAsia="Times New Roman" w:hAnsi="Söhne"/>
      <w:sz w:val="18"/>
      <w:szCs w:val="22"/>
      <w:lang w:val="fr-FR" w:bidi="en-US"/>
    </w:rPr>
  </w:style>
  <w:style w:type="character" w:customStyle="1" w:styleId="rfrencesChar">
    <w:name w:val="références Char"/>
    <w:link w:val="rfrences"/>
    <w:rsid w:val="00E736FF"/>
    <w:rPr>
      <w:rFonts w:ascii="Söhne" w:eastAsia="Times New Roman" w:hAnsi="Söhne"/>
      <w:sz w:val="18"/>
      <w:szCs w:val="22"/>
      <w:lang w:val="fr-FR" w:eastAsia="fr-FR" w:bidi="en-US"/>
    </w:rPr>
  </w:style>
  <w:style w:type="character" w:styleId="UnresolvedMention">
    <w:name w:val="Unresolved Mention"/>
    <w:basedOn w:val="DefaultParagraphFont"/>
    <w:uiPriority w:val="99"/>
    <w:semiHidden/>
    <w:unhideWhenUsed/>
    <w:rsid w:val="00E736FF"/>
    <w:rPr>
      <w:color w:val="605E5C"/>
      <w:shd w:val="clear" w:color="auto" w:fill="E1DFDD"/>
    </w:rPr>
  </w:style>
  <w:style w:type="character" w:customStyle="1" w:styleId="sciprofiles-linkname">
    <w:name w:val="sciprofiles-link__name"/>
    <w:basedOn w:val="DefaultParagraphFont"/>
    <w:rsid w:val="009C41C8"/>
  </w:style>
  <w:style w:type="paragraph" w:styleId="BodyText">
    <w:name w:val="Body Text"/>
    <w:basedOn w:val="Normal"/>
    <w:link w:val="BodyTextChar"/>
    <w:uiPriority w:val="99"/>
    <w:rsid w:val="00CE7625"/>
    <w:pPr>
      <w:spacing w:after="120"/>
    </w:pPr>
    <w:rPr>
      <w:rFonts w:eastAsia="Times New Roman"/>
    </w:rPr>
  </w:style>
  <w:style w:type="character" w:customStyle="1" w:styleId="BodyTextChar">
    <w:name w:val="Body Text Char"/>
    <w:basedOn w:val="DefaultParagraphFont"/>
    <w:link w:val="BodyText"/>
    <w:uiPriority w:val="99"/>
    <w:rsid w:val="00CE7625"/>
    <w:rPr>
      <w:rFonts w:eastAsia="Times New Roman"/>
      <w:lang w:eastAsia="fr-FR"/>
    </w:rPr>
  </w:style>
  <w:style w:type="character" w:customStyle="1" w:styleId="Heading1Char">
    <w:name w:val="Heading 1 Char"/>
    <w:basedOn w:val="DefaultParagraphFont"/>
    <w:link w:val="Heading1"/>
    <w:uiPriority w:val="99"/>
    <w:rsid w:val="00CE7625"/>
    <w:rPr>
      <w:rFonts w:ascii="Arial" w:hAnsi="Arial" w:cs="Arial"/>
      <w:b/>
      <w:bCs/>
      <w:sz w:val="24"/>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6658">
      <w:bodyDiv w:val="1"/>
      <w:marLeft w:val="0"/>
      <w:marRight w:val="0"/>
      <w:marTop w:val="0"/>
      <w:marBottom w:val="0"/>
      <w:divBdr>
        <w:top w:val="none" w:sz="0" w:space="0" w:color="auto"/>
        <w:left w:val="none" w:sz="0" w:space="0" w:color="auto"/>
        <w:bottom w:val="none" w:sz="0" w:space="0" w:color="auto"/>
        <w:right w:val="none" w:sz="0" w:space="0" w:color="auto"/>
      </w:divBdr>
    </w:div>
    <w:div w:id="194008064">
      <w:bodyDiv w:val="1"/>
      <w:marLeft w:val="0"/>
      <w:marRight w:val="0"/>
      <w:marTop w:val="0"/>
      <w:marBottom w:val="0"/>
      <w:divBdr>
        <w:top w:val="none" w:sz="0" w:space="0" w:color="auto"/>
        <w:left w:val="none" w:sz="0" w:space="0" w:color="auto"/>
        <w:bottom w:val="none" w:sz="0" w:space="0" w:color="auto"/>
        <w:right w:val="none" w:sz="0" w:space="0" w:color="auto"/>
      </w:divBdr>
    </w:div>
    <w:div w:id="274757280">
      <w:bodyDiv w:val="1"/>
      <w:marLeft w:val="0"/>
      <w:marRight w:val="0"/>
      <w:marTop w:val="0"/>
      <w:marBottom w:val="0"/>
      <w:divBdr>
        <w:top w:val="none" w:sz="0" w:space="0" w:color="auto"/>
        <w:left w:val="none" w:sz="0" w:space="0" w:color="auto"/>
        <w:bottom w:val="none" w:sz="0" w:space="0" w:color="auto"/>
        <w:right w:val="none" w:sz="0" w:space="0" w:color="auto"/>
      </w:divBdr>
    </w:div>
    <w:div w:id="363141390">
      <w:bodyDiv w:val="1"/>
      <w:marLeft w:val="0"/>
      <w:marRight w:val="0"/>
      <w:marTop w:val="0"/>
      <w:marBottom w:val="0"/>
      <w:divBdr>
        <w:top w:val="none" w:sz="0" w:space="0" w:color="auto"/>
        <w:left w:val="none" w:sz="0" w:space="0" w:color="auto"/>
        <w:bottom w:val="none" w:sz="0" w:space="0" w:color="auto"/>
        <w:right w:val="none" w:sz="0" w:space="0" w:color="auto"/>
      </w:divBdr>
    </w:div>
    <w:div w:id="623121411">
      <w:bodyDiv w:val="1"/>
      <w:marLeft w:val="0"/>
      <w:marRight w:val="0"/>
      <w:marTop w:val="0"/>
      <w:marBottom w:val="0"/>
      <w:divBdr>
        <w:top w:val="none" w:sz="0" w:space="0" w:color="auto"/>
        <w:left w:val="none" w:sz="0" w:space="0" w:color="auto"/>
        <w:bottom w:val="none" w:sz="0" w:space="0" w:color="auto"/>
        <w:right w:val="none" w:sz="0" w:space="0" w:color="auto"/>
      </w:divBdr>
      <w:divsChild>
        <w:div w:id="1101609906">
          <w:marLeft w:val="0"/>
          <w:marRight w:val="0"/>
          <w:marTop w:val="0"/>
          <w:marBottom w:val="0"/>
          <w:divBdr>
            <w:top w:val="none" w:sz="0" w:space="0" w:color="auto"/>
            <w:left w:val="none" w:sz="0" w:space="0" w:color="auto"/>
            <w:bottom w:val="none" w:sz="0" w:space="0" w:color="auto"/>
            <w:right w:val="none" w:sz="0" w:space="0" w:color="auto"/>
          </w:divBdr>
        </w:div>
      </w:divsChild>
    </w:div>
    <w:div w:id="787510717">
      <w:bodyDiv w:val="1"/>
      <w:marLeft w:val="0"/>
      <w:marRight w:val="0"/>
      <w:marTop w:val="0"/>
      <w:marBottom w:val="0"/>
      <w:divBdr>
        <w:top w:val="none" w:sz="0" w:space="0" w:color="auto"/>
        <w:left w:val="none" w:sz="0" w:space="0" w:color="auto"/>
        <w:bottom w:val="none" w:sz="0" w:space="0" w:color="auto"/>
        <w:right w:val="none" w:sz="0" w:space="0" w:color="auto"/>
      </w:divBdr>
    </w:div>
    <w:div w:id="954484855">
      <w:bodyDiv w:val="1"/>
      <w:marLeft w:val="0"/>
      <w:marRight w:val="0"/>
      <w:marTop w:val="0"/>
      <w:marBottom w:val="0"/>
      <w:divBdr>
        <w:top w:val="none" w:sz="0" w:space="0" w:color="auto"/>
        <w:left w:val="none" w:sz="0" w:space="0" w:color="auto"/>
        <w:bottom w:val="none" w:sz="0" w:space="0" w:color="auto"/>
        <w:right w:val="none" w:sz="0" w:space="0" w:color="auto"/>
      </w:divBdr>
    </w:div>
    <w:div w:id="984361499">
      <w:bodyDiv w:val="1"/>
      <w:marLeft w:val="0"/>
      <w:marRight w:val="0"/>
      <w:marTop w:val="0"/>
      <w:marBottom w:val="0"/>
      <w:divBdr>
        <w:top w:val="none" w:sz="0" w:space="0" w:color="auto"/>
        <w:left w:val="none" w:sz="0" w:space="0" w:color="auto"/>
        <w:bottom w:val="none" w:sz="0" w:space="0" w:color="auto"/>
        <w:right w:val="none" w:sz="0" w:space="0" w:color="auto"/>
      </w:divBdr>
    </w:div>
    <w:div w:id="1014647656">
      <w:bodyDiv w:val="1"/>
      <w:marLeft w:val="0"/>
      <w:marRight w:val="0"/>
      <w:marTop w:val="0"/>
      <w:marBottom w:val="0"/>
      <w:divBdr>
        <w:top w:val="none" w:sz="0" w:space="0" w:color="auto"/>
        <w:left w:val="none" w:sz="0" w:space="0" w:color="auto"/>
        <w:bottom w:val="none" w:sz="0" w:space="0" w:color="auto"/>
        <w:right w:val="none" w:sz="0" w:space="0" w:color="auto"/>
      </w:divBdr>
    </w:div>
    <w:div w:id="1097211143">
      <w:bodyDiv w:val="1"/>
      <w:marLeft w:val="0"/>
      <w:marRight w:val="0"/>
      <w:marTop w:val="0"/>
      <w:marBottom w:val="0"/>
      <w:divBdr>
        <w:top w:val="none" w:sz="0" w:space="0" w:color="auto"/>
        <w:left w:val="none" w:sz="0" w:space="0" w:color="auto"/>
        <w:bottom w:val="none" w:sz="0" w:space="0" w:color="auto"/>
        <w:right w:val="none" w:sz="0" w:space="0" w:color="auto"/>
      </w:divBdr>
      <w:divsChild>
        <w:div w:id="1653095046">
          <w:marLeft w:val="0"/>
          <w:marRight w:val="0"/>
          <w:marTop w:val="0"/>
          <w:marBottom w:val="0"/>
          <w:divBdr>
            <w:top w:val="none" w:sz="0" w:space="0" w:color="auto"/>
            <w:left w:val="none" w:sz="0" w:space="0" w:color="auto"/>
            <w:bottom w:val="none" w:sz="0" w:space="0" w:color="auto"/>
            <w:right w:val="none" w:sz="0" w:space="0" w:color="auto"/>
          </w:divBdr>
        </w:div>
      </w:divsChild>
    </w:div>
    <w:div w:id="1249119824">
      <w:bodyDiv w:val="1"/>
      <w:marLeft w:val="0"/>
      <w:marRight w:val="0"/>
      <w:marTop w:val="0"/>
      <w:marBottom w:val="0"/>
      <w:divBdr>
        <w:top w:val="none" w:sz="0" w:space="0" w:color="auto"/>
        <w:left w:val="none" w:sz="0" w:space="0" w:color="auto"/>
        <w:bottom w:val="none" w:sz="0" w:space="0" w:color="auto"/>
        <w:right w:val="none" w:sz="0" w:space="0" w:color="auto"/>
      </w:divBdr>
    </w:div>
    <w:div w:id="1257901669">
      <w:bodyDiv w:val="1"/>
      <w:marLeft w:val="0"/>
      <w:marRight w:val="0"/>
      <w:marTop w:val="0"/>
      <w:marBottom w:val="0"/>
      <w:divBdr>
        <w:top w:val="none" w:sz="0" w:space="0" w:color="auto"/>
        <w:left w:val="none" w:sz="0" w:space="0" w:color="auto"/>
        <w:bottom w:val="none" w:sz="0" w:space="0" w:color="auto"/>
        <w:right w:val="none" w:sz="0" w:space="0" w:color="auto"/>
      </w:divBdr>
    </w:div>
    <w:div w:id="1355226437">
      <w:bodyDiv w:val="1"/>
      <w:marLeft w:val="0"/>
      <w:marRight w:val="0"/>
      <w:marTop w:val="0"/>
      <w:marBottom w:val="0"/>
      <w:divBdr>
        <w:top w:val="none" w:sz="0" w:space="0" w:color="auto"/>
        <w:left w:val="none" w:sz="0" w:space="0" w:color="auto"/>
        <w:bottom w:val="none" w:sz="0" w:space="0" w:color="auto"/>
        <w:right w:val="none" w:sz="0" w:space="0" w:color="auto"/>
      </w:divBdr>
      <w:divsChild>
        <w:div w:id="325784162">
          <w:marLeft w:val="0"/>
          <w:marRight w:val="0"/>
          <w:marTop w:val="0"/>
          <w:marBottom w:val="0"/>
          <w:divBdr>
            <w:top w:val="none" w:sz="0" w:space="0" w:color="auto"/>
            <w:left w:val="none" w:sz="0" w:space="0" w:color="auto"/>
            <w:bottom w:val="none" w:sz="0" w:space="0" w:color="auto"/>
            <w:right w:val="none" w:sz="0" w:space="0" w:color="auto"/>
          </w:divBdr>
          <w:divsChild>
            <w:div w:id="733820071">
              <w:marLeft w:val="0"/>
              <w:marRight w:val="0"/>
              <w:marTop w:val="0"/>
              <w:marBottom w:val="0"/>
              <w:divBdr>
                <w:top w:val="none" w:sz="0" w:space="0" w:color="auto"/>
                <w:left w:val="none" w:sz="0" w:space="0" w:color="auto"/>
                <w:bottom w:val="none" w:sz="0" w:space="0" w:color="auto"/>
                <w:right w:val="none" w:sz="0" w:space="0" w:color="auto"/>
              </w:divBdr>
              <w:divsChild>
                <w:div w:id="1768384494">
                  <w:marLeft w:val="0"/>
                  <w:marRight w:val="0"/>
                  <w:marTop w:val="0"/>
                  <w:marBottom w:val="0"/>
                  <w:divBdr>
                    <w:top w:val="none" w:sz="0" w:space="0" w:color="auto"/>
                    <w:left w:val="none" w:sz="0" w:space="0" w:color="auto"/>
                    <w:bottom w:val="none" w:sz="0" w:space="0" w:color="auto"/>
                    <w:right w:val="none" w:sz="0" w:space="0" w:color="auto"/>
                  </w:divBdr>
                  <w:divsChild>
                    <w:div w:id="13817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2696">
          <w:marLeft w:val="0"/>
          <w:marRight w:val="0"/>
          <w:marTop w:val="0"/>
          <w:marBottom w:val="0"/>
          <w:divBdr>
            <w:top w:val="none" w:sz="0" w:space="0" w:color="auto"/>
            <w:left w:val="none" w:sz="0" w:space="0" w:color="auto"/>
            <w:bottom w:val="none" w:sz="0" w:space="0" w:color="auto"/>
            <w:right w:val="none" w:sz="0" w:space="0" w:color="auto"/>
          </w:divBdr>
          <w:divsChild>
            <w:div w:id="1188179485">
              <w:marLeft w:val="0"/>
              <w:marRight w:val="0"/>
              <w:marTop w:val="0"/>
              <w:marBottom w:val="0"/>
              <w:divBdr>
                <w:top w:val="none" w:sz="0" w:space="0" w:color="auto"/>
                <w:left w:val="none" w:sz="0" w:space="0" w:color="auto"/>
                <w:bottom w:val="none" w:sz="0" w:space="0" w:color="auto"/>
                <w:right w:val="none" w:sz="0" w:space="0" w:color="auto"/>
              </w:divBdr>
              <w:divsChild>
                <w:div w:id="9932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20301">
      <w:bodyDiv w:val="1"/>
      <w:marLeft w:val="0"/>
      <w:marRight w:val="0"/>
      <w:marTop w:val="0"/>
      <w:marBottom w:val="0"/>
      <w:divBdr>
        <w:top w:val="none" w:sz="0" w:space="0" w:color="auto"/>
        <w:left w:val="none" w:sz="0" w:space="0" w:color="auto"/>
        <w:bottom w:val="none" w:sz="0" w:space="0" w:color="auto"/>
        <w:right w:val="none" w:sz="0" w:space="0" w:color="auto"/>
      </w:divBdr>
    </w:div>
    <w:div w:id="1530069002">
      <w:bodyDiv w:val="1"/>
      <w:marLeft w:val="0"/>
      <w:marRight w:val="0"/>
      <w:marTop w:val="0"/>
      <w:marBottom w:val="0"/>
      <w:divBdr>
        <w:top w:val="none" w:sz="0" w:space="0" w:color="auto"/>
        <w:left w:val="none" w:sz="0" w:space="0" w:color="auto"/>
        <w:bottom w:val="none" w:sz="0" w:space="0" w:color="auto"/>
        <w:right w:val="none" w:sz="0" w:space="0" w:color="auto"/>
      </w:divBdr>
      <w:divsChild>
        <w:div w:id="1146703182">
          <w:marLeft w:val="0"/>
          <w:marRight w:val="0"/>
          <w:marTop w:val="0"/>
          <w:marBottom w:val="0"/>
          <w:divBdr>
            <w:top w:val="none" w:sz="0" w:space="0" w:color="auto"/>
            <w:left w:val="none" w:sz="0" w:space="0" w:color="auto"/>
            <w:bottom w:val="none" w:sz="0" w:space="0" w:color="auto"/>
            <w:right w:val="none" w:sz="0" w:space="0" w:color="auto"/>
          </w:divBdr>
        </w:div>
      </w:divsChild>
    </w:div>
    <w:div w:id="1635521650">
      <w:bodyDiv w:val="1"/>
      <w:marLeft w:val="0"/>
      <w:marRight w:val="0"/>
      <w:marTop w:val="0"/>
      <w:marBottom w:val="0"/>
      <w:divBdr>
        <w:top w:val="none" w:sz="0" w:space="0" w:color="auto"/>
        <w:left w:val="none" w:sz="0" w:space="0" w:color="auto"/>
        <w:bottom w:val="none" w:sz="0" w:space="0" w:color="auto"/>
        <w:right w:val="none" w:sz="0" w:space="0" w:color="auto"/>
      </w:divBdr>
    </w:div>
    <w:div w:id="1666929820">
      <w:bodyDiv w:val="1"/>
      <w:marLeft w:val="0"/>
      <w:marRight w:val="0"/>
      <w:marTop w:val="0"/>
      <w:marBottom w:val="0"/>
      <w:divBdr>
        <w:top w:val="none" w:sz="0" w:space="0" w:color="auto"/>
        <w:left w:val="none" w:sz="0" w:space="0" w:color="auto"/>
        <w:bottom w:val="none" w:sz="0" w:space="0" w:color="auto"/>
        <w:right w:val="none" w:sz="0" w:space="0" w:color="auto"/>
      </w:divBdr>
    </w:div>
    <w:div w:id="1856192010">
      <w:bodyDiv w:val="1"/>
      <w:marLeft w:val="0"/>
      <w:marRight w:val="0"/>
      <w:marTop w:val="0"/>
      <w:marBottom w:val="0"/>
      <w:divBdr>
        <w:top w:val="none" w:sz="0" w:space="0" w:color="auto"/>
        <w:left w:val="none" w:sz="0" w:space="0" w:color="auto"/>
        <w:bottom w:val="none" w:sz="0" w:space="0" w:color="auto"/>
        <w:right w:val="none" w:sz="0" w:space="0" w:color="auto"/>
      </w:divBdr>
    </w:div>
    <w:div w:id="1890914046">
      <w:bodyDiv w:val="1"/>
      <w:marLeft w:val="0"/>
      <w:marRight w:val="0"/>
      <w:marTop w:val="0"/>
      <w:marBottom w:val="0"/>
      <w:divBdr>
        <w:top w:val="none" w:sz="0" w:space="0" w:color="auto"/>
        <w:left w:val="none" w:sz="0" w:space="0" w:color="auto"/>
        <w:bottom w:val="none" w:sz="0" w:space="0" w:color="auto"/>
        <w:right w:val="none" w:sz="0" w:space="0" w:color="auto"/>
      </w:divBdr>
    </w:div>
    <w:div w:id="1904292475">
      <w:bodyDiv w:val="1"/>
      <w:marLeft w:val="0"/>
      <w:marRight w:val="0"/>
      <w:marTop w:val="0"/>
      <w:marBottom w:val="0"/>
      <w:divBdr>
        <w:top w:val="none" w:sz="0" w:space="0" w:color="auto"/>
        <w:left w:val="none" w:sz="0" w:space="0" w:color="auto"/>
        <w:bottom w:val="none" w:sz="0" w:space="0" w:color="auto"/>
        <w:right w:val="none" w:sz="0" w:space="0" w:color="auto"/>
      </w:divBdr>
    </w:div>
    <w:div w:id="1927954653">
      <w:bodyDiv w:val="1"/>
      <w:marLeft w:val="0"/>
      <w:marRight w:val="0"/>
      <w:marTop w:val="0"/>
      <w:marBottom w:val="0"/>
      <w:divBdr>
        <w:top w:val="none" w:sz="0" w:space="0" w:color="auto"/>
        <w:left w:val="none" w:sz="0" w:space="0" w:color="auto"/>
        <w:bottom w:val="none" w:sz="0" w:space="0" w:color="auto"/>
        <w:right w:val="none" w:sz="0" w:space="0" w:color="auto"/>
      </w:divBdr>
      <w:divsChild>
        <w:div w:id="817499440">
          <w:marLeft w:val="0"/>
          <w:marRight w:val="0"/>
          <w:marTop w:val="0"/>
          <w:marBottom w:val="0"/>
          <w:divBdr>
            <w:top w:val="none" w:sz="0" w:space="0" w:color="auto"/>
            <w:left w:val="none" w:sz="0" w:space="0" w:color="auto"/>
            <w:bottom w:val="none" w:sz="0" w:space="0" w:color="auto"/>
            <w:right w:val="none" w:sz="0" w:space="0" w:color="auto"/>
          </w:divBdr>
          <w:divsChild>
            <w:div w:id="609776936">
              <w:marLeft w:val="0"/>
              <w:marRight w:val="0"/>
              <w:marTop w:val="0"/>
              <w:marBottom w:val="0"/>
              <w:divBdr>
                <w:top w:val="none" w:sz="0" w:space="0" w:color="auto"/>
                <w:left w:val="none" w:sz="0" w:space="0" w:color="auto"/>
                <w:bottom w:val="none" w:sz="0" w:space="0" w:color="auto"/>
                <w:right w:val="none" w:sz="0" w:space="0" w:color="auto"/>
              </w:divBdr>
              <w:divsChild>
                <w:div w:id="11614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8016">
          <w:marLeft w:val="0"/>
          <w:marRight w:val="0"/>
          <w:marTop w:val="0"/>
          <w:marBottom w:val="0"/>
          <w:divBdr>
            <w:top w:val="none" w:sz="0" w:space="0" w:color="auto"/>
            <w:left w:val="none" w:sz="0" w:space="0" w:color="auto"/>
            <w:bottom w:val="none" w:sz="0" w:space="0" w:color="auto"/>
            <w:right w:val="none" w:sz="0" w:space="0" w:color="auto"/>
          </w:divBdr>
          <w:divsChild>
            <w:div w:id="842863295">
              <w:marLeft w:val="0"/>
              <w:marRight w:val="0"/>
              <w:marTop w:val="0"/>
              <w:marBottom w:val="0"/>
              <w:divBdr>
                <w:top w:val="none" w:sz="0" w:space="0" w:color="auto"/>
                <w:left w:val="none" w:sz="0" w:space="0" w:color="auto"/>
                <w:bottom w:val="none" w:sz="0" w:space="0" w:color="auto"/>
                <w:right w:val="none" w:sz="0" w:space="0" w:color="auto"/>
              </w:divBdr>
              <w:divsChild>
                <w:div w:id="808740182">
                  <w:marLeft w:val="0"/>
                  <w:marRight w:val="0"/>
                  <w:marTop w:val="0"/>
                  <w:marBottom w:val="0"/>
                  <w:divBdr>
                    <w:top w:val="none" w:sz="0" w:space="0" w:color="auto"/>
                    <w:left w:val="none" w:sz="0" w:space="0" w:color="auto"/>
                    <w:bottom w:val="none" w:sz="0" w:space="0" w:color="auto"/>
                    <w:right w:val="none" w:sz="0" w:space="0" w:color="auto"/>
                  </w:divBdr>
                  <w:divsChild>
                    <w:div w:id="1376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6386">
      <w:bodyDiv w:val="1"/>
      <w:marLeft w:val="0"/>
      <w:marRight w:val="0"/>
      <w:marTop w:val="0"/>
      <w:marBottom w:val="0"/>
      <w:divBdr>
        <w:top w:val="none" w:sz="0" w:space="0" w:color="auto"/>
        <w:left w:val="none" w:sz="0" w:space="0" w:color="auto"/>
        <w:bottom w:val="none" w:sz="0" w:space="0" w:color="auto"/>
        <w:right w:val="none" w:sz="0" w:space="0" w:color="auto"/>
      </w:divBdr>
      <w:divsChild>
        <w:div w:id="85376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ludb.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med.ncbi.nlm.nih.gov/?term=Feng+SZ&amp;cauthor_id=2106370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fflu.ne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ah.org/en/what-we-offer/expertise-network/reference-laboratorie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60CE0-CD5F-4AA5-BA64-B0FB2ED78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310FD-FF32-4ECE-BBFF-4A23BC4928FF}">
  <ds:schemaRefs>
    <ds:schemaRef ds:uri="http://purl.org/dc/terms/"/>
    <ds:schemaRef ds:uri="http://www.w3.org/XML/1998/namespace"/>
    <ds:schemaRef ds:uri="http://schemas.microsoft.com/office/2006/metadata/properties"/>
    <ds:schemaRef ds:uri="dd973180-a4c1-4e52-b4bc-58f54f6e421a"/>
    <ds:schemaRef ds:uri="2d8f2bc2-ce05-4280-abbb-a54dfdc4c8e8"/>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987A2811-3F05-4CAE-8ED8-51ED25A7A39E}">
  <ds:schemaRefs>
    <ds:schemaRef ds:uri="http://schemas.openxmlformats.org/officeDocument/2006/bibliography"/>
  </ds:schemaRefs>
</ds:datastoreItem>
</file>

<file path=customXml/itemProps4.xml><?xml version="1.0" encoding="utf-8"?>
<ds:datastoreItem xmlns:ds="http://schemas.openxmlformats.org/officeDocument/2006/customXml" ds:itemID="{A94D3831-83FE-4B0D-861A-6118232C5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MANUAL96</Template>
  <TotalTime>1</TotalTime>
  <Pages>4</Pages>
  <Words>11745</Words>
  <Characters>66952</Characters>
  <Application>Microsoft Office Word</Application>
  <DocSecurity>4</DocSecurity>
  <Lines>557</Lines>
  <Paragraphs>157</Paragraphs>
  <ScaleCrop>false</ScaleCrop>
  <HeadingPairs>
    <vt:vector size="2" baseType="variant">
      <vt:variant>
        <vt:lpstr>Title</vt:lpstr>
      </vt:variant>
      <vt:variant>
        <vt:i4>1</vt:i4>
      </vt:variant>
    </vt:vector>
  </HeadingPairs>
  <TitlesOfParts>
    <vt:vector size="1" baseType="lpstr">
      <vt:lpstr>Swine flu</vt:lpstr>
    </vt:vector>
  </TitlesOfParts>
  <Company>Olidata S.p.A.</Company>
  <LinksUpToDate>false</LinksUpToDate>
  <CharactersWithSpaces>78540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Swine flu</dc:title>
  <dc:subject>arial/trait</dc:subject>
  <dc:creator>sara</dc:creator>
  <cp:keywords/>
  <cp:lastModifiedBy>Egrie, Paul - MRP-APHIS</cp:lastModifiedBy>
  <cp:revision>2</cp:revision>
  <cp:lastPrinted>2020-02-26T19:09:00Z</cp:lastPrinted>
  <dcterms:created xsi:type="dcterms:W3CDTF">2023-04-10T10:27:00Z</dcterms:created>
  <dcterms:modified xsi:type="dcterms:W3CDTF">2023-04-10T10:27:00Z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0x01010064DB0BF52150DC4BA0EA570882AE60A4</vt:lpwstr>
  </property>
</Properties>
</file>