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D023" w14:textId="3C81E637" w:rsidR="000A6FFD" w:rsidRPr="00A10AAC" w:rsidRDefault="000A6FFD" w:rsidP="000A6FFD">
      <w:pPr>
        <w:pStyle w:val="Chatperno"/>
        <w:rPr>
          <w:lang w:val="en-IE"/>
        </w:rPr>
      </w:pPr>
      <w:r w:rsidRPr="00A10AAC">
        <w:rPr>
          <w:lang w:val="en-IE"/>
        </w:rPr>
        <w:t xml:space="preserve">Chapter </w:t>
      </w:r>
      <w:r w:rsidR="007D41AC" w:rsidRPr="00A10AAC">
        <w:rPr>
          <w:lang w:val="en-IE"/>
        </w:rPr>
        <w:t>3</w:t>
      </w:r>
      <w:r w:rsidRPr="00A10AAC">
        <w:rPr>
          <w:lang w:val="en-IE"/>
        </w:rPr>
        <w:t>.1.2</w:t>
      </w:r>
      <w:r w:rsidR="0035322A" w:rsidRPr="00A10AAC">
        <w:rPr>
          <w:lang w:val="en-IE"/>
        </w:rPr>
        <w:t>2</w:t>
      </w:r>
      <w:r w:rsidRPr="00A10AAC">
        <w:rPr>
          <w:lang w:val="en-IE"/>
        </w:rPr>
        <w:t>.</w:t>
      </w:r>
    </w:p>
    <w:p w14:paraId="7108A1F5" w14:textId="77777777" w:rsidR="000A6FFD" w:rsidRPr="00A10AAC" w:rsidRDefault="000A6FFD" w:rsidP="000A6FFD">
      <w:pPr>
        <w:pStyle w:val="Chaptertitle"/>
        <w:rPr>
          <w:szCs w:val="32"/>
          <w:lang w:val="en-IE"/>
        </w:rPr>
      </w:pPr>
      <w:r w:rsidRPr="00A10AAC">
        <w:rPr>
          <w:szCs w:val="32"/>
          <w:lang w:val="en-IE"/>
        </w:rPr>
        <w:t xml:space="preserve">trichinellosis </w:t>
      </w:r>
      <w:r w:rsidRPr="00A10AAC">
        <w:rPr>
          <w:szCs w:val="32"/>
          <w:lang w:val="en-IE"/>
        </w:rPr>
        <w:br/>
        <w:t>(</w:t>
      </w:r>
      <w:r w:rsidRPr="00A10AAC">
        <w:rPr>
          <w:rFonts w:cs="Arial"/>
          <w:szCs w:val="32"/>
          <w:lang w:val="en-IE" w:eastAsia="en-IE"/>
        </w:rPr>
        <w:t xml:space="preserve">infection with </w:t>
      </w:r>
      <w:r w:rsidRPr="00A10AAC">
        <w:rPr>
          <w:rFonts w:cs="Arial"/>
          <w:i/>
          <w:iCs/>
          <w:szCs w:val="32"/>
          <w:lang w:val="en-IE" w:eastAsia="en-IE"/>
        </w:rPr>
        <w:t>Trichinella</w:t>
      </w:r>
      <w:r w:rsidRPr="00A10AAC">
        <w:rPr>
          <w:rFonts w:cs="Arial"/>
          <w:szCs w:val="32"/>
          <w:lang w:val="en-IE" w:eastAsia="en-IE"/>
        </w:rPr>
        <w:t xml:space="preserve"> spp.)</w:t>
      </w:r>
    </w:p>
    <w:p w14:paraId="733A2CA3" w14:textId="77777777" w:rsidR="000A6FFD" w:rsidRPr="00A10AAC" w:rsidRDefault="000A6FFD" w:rsidP="000A6FFD">
      <w:pPr>
        <w:pStyle w:val="Summarytitle"/>
      </w:pPr>
      <w:r w:rsidRPr="00A10AAC">
        <w:t>SUMMARY</w:t>
      </w:r>
    </w:p>
    <w:p w14:paraId="19CF5424" w14:textId="3145BAD0" w:rsidR="004A165E" w:rsidRPr="00A10AAC" w:rsidRDefault="00251936" w:rsidP="00980644">
      <w:pPr>
        <w:pStyle w:val="sumtexte"/>
      </w:pPr>
      <w:r w:rsidRPr="00802DE3">
        <w:rPr>
          <w:highlight w:val="yellow"/>
          <w:u w:val="double"/>
          <w:lang w:val="en-IE"/>
        </w:rPr>
        <w:t xml:space="preserve">Eating raw or undercooked meat of domestic animals or game containing infective </w:t>
      </w:r>
      <w:r w:rsidRPr="00802DE3">
        <w:rPr>
          <w:i w:val="0"/>
          <w:iCs w:val="0"/>
          <w:highlight w:val="yellow"/>
          <w:u w:val="double"/>
          <w:lang w:val="en-IE"/>
        </w:rPr>
        <w:t>Trichinella</w:t>
      </w:r>
      <w:r w:rsidRPr="00802DE3">
        <w:rPr>
          <w:highlight w:val="yellow"/>
          <w:u w:val="double"/>
          <w:lang w:val="en-IE"/>
        </w:rPr>
        <w:t xml:space="preserve"> spp. larvae can cause </w:t>
      </w:r>
      <w:proofErr w:type="spellStart"/>
      <w:r w:rsidRPr="00802DE3">
        <w:rPr>
          <w:highlight w:val="yellow"/>
          <w:u w:val="double"/>
          <w:lang w:val="en-IE"/>
        </w:rPr>
        <w:t>trichinellosis</w:t>
      </w:r>
      <w:proofErr w:type="spellEnd"/>
      <w:r w:rsidRPr="00802DE3">
        <w:rPr>
          <w:highlight w:val="yellow"/>
          <w:u w:val="double"/>
          <w:lang w:val="en-IE"/>
        </w:rPr>
        <w:t xml:space="preserve"> in humans. Animals can become infected by feeding on </w:t>
      </w:r>
      <w:r w:rsidRPr="00802DE3">
        <w:rPr>
          <w:i w:val="0"/>
          <w:iCs w:val="0"/>
          <w:highlight w:val="yellow"/>
          <w:u w:val="double"/>
          <w:lang w:val="en-IE"/>
        </w:rPr>
        <w:t>Trichinella</w:t>
      </w:r>
      <w:r w:rsidRPr="00802DE3">
        <w:rPr>
          <w:highlight w:val="yellow"/>
          <w:u w:val="double"/>
          <w:lang w:val="en-IE"/>
        </w:rPr>
        <w:t>-infected tissues.</w:t>
      </w:r>
      <w:r w:rsidR="00EB3E13" w:rsidRPr="00802DE3">
        <w:rPr>
          <w:highlight w:val="yellow"/>
          <w:lang w:val="en-IE"/>
        </w:rPr>
        <w:t xml:space="preserve"> </w:t>
      </w:r>
      <w:proofErr w:type="spellStart"/>
      <w:r w:rsidR="004A165E" w:rsidRPr="00802DE3">
        <w:rPr>
          <w:iCs w:val="0"/>
          <w:strike/>
          <w:highlight w:val="yellow"/>
        </w:rPr>
        <w:t>Trichinellosis</w:t>
      </w:r>
      <w:proofErr w:type="spellEnd"/>
      <w:r w:rsidR="004A165E" w:rsidRPr="00802DE3">
        <w:rPr>
          <w:iCs w:val="0"/>
          <w:strike/>
          <w:highlight w:val="yellow"/>
        </w:rPr>
        <w:t xml:space="preserve"> in humans is caused by eating raw or undercooked meat from </w:t>
      </w:r>
      <w:r w:rsidR="004A165E" w:rsidRPr="00802DE3">
        <w:rPr>
          <w:i w:val="0"/>
          <w:strike/>
          <w:highlight w:val="yellow"/>
        </w:rPr>
        <w:t>Trichinella</w:t>
      </w:r>
      <w:r w:rsidR="00501783" w:rsidRPr="00802DE3">
        <w:rPr>
          <w:i w:val="0"/>
          <w:strike/>
          <w:highlight w:val="yellow"/>
        </w:rPr>
        <w:t xml:space="preserve"> </w:t>
      </w:r>
      <w:r w:rsidR="002544BD" w:rsidRPr="00802DE3">
        <w:rPr>
          <w:iCs w:val="0"/>
          <w:strike/>
          <w:highlight w:val="yellow"/>
          <w:u w:val="double"/>
        </w:rPr>
        <w:t>sp</w:t>
      </w:r>
      <w:r w:rsidR="00794533" w:rsidRPr="00802DE3">
        <w:rPr>
          <w:iCs w:val="0"/>
          <w:strike/>
          <w:highlight w:val="yellow"/>
          <w:u w:val="double"/>
        </w:rPr>
        <w:t>p</w:t>
      </w:r>
      <w:r w:rsidR="00501783" w:rsidRPr="00802DE3">
        <w:rPr>
          <w:iCs w:val="0"/>
          <w:strike/>
          <w:highlight w:val="yellow"/>
          <w:u w:val="double"/>
        </w:rPr>
        <w:t>.</w:t>
      </w:r>
      <w:r w:rsidR="00745065" w:rsidRPr="00802DE3">
        <w:rPr>
          <w:iCs w:val="0"/>
          <w:strike/>
          <w:highlight w:val="yellow"/>
        </w:rPr>
        <w:t xml:space="preserve"> </w:t>
      </w:r>
      <w:r w:rsidR="004A165E" w:rsidRPr="00802DE3">
        <w:rPr>
          <w:iCs w:val="0"/>
          <w:strike/>
          <w:highlight w:val="yellow"/>
        </w:rPr>
        <w:t>infected domestic animals or game</w:t>
      </w:r>
      <w:r w:rsidR="00394031" w:rsidRPr="00802DE3">
        <w:rPr>
          <w:iCs w:val="0"/>
          <w:strike/>
          <w:highlight w:val="yellow"/>
        </w:rPr>
        <w:t>.</w:t>
      </w:r>
      <w:r w:rsidR="003B2FB3" w:rsidRPr="00802DE3">
        <w:rPr>
          <w:iCs w:val="0"/>
          <w:strike/>
          <w:highlight w:val="yellow"/>
        </w:rPr>
        <w:t xml:space="preserve"> Animals become infected by feeding on </w:t>
      </w:r>
      <w:r w:rsidR="003B2FB3" w:rsidRPr="00802DE3">
        <w:rPr>
          <w:i w:val="0"/>
          <w:iCs w:val="0"/>
          <w:strike/>
          <w:highlight w:val="yellow"/>
        </w:rPr>
        <w:t>Trichinella</w:t>
      </w:r>
      <w:r w:rsidR="003B2FB3" w:rsidRPr="00802DE3">
        <w:rPr>
          <w:iCs w:val="0"/>
          <w:strike/>
          <w:highlight w:val="yellow"/>
        </w:rPr>
        <w:t>-infected muscles</w:t>
      </w:r>
      <w:r w:rsidR="004A165E" w:rsidRPr="00802DE3">
        <w:rPr>
          <w:iCs w:val="0"/>
          <w:strike/>
          <w:highlight w:val="yellow"/>
        </w:rPr>
        <w:t>.</w:t>
      </w:r>
      <w:r w:rsidR="00D821BA" w:rsidRPr="00802DE3">
        <w:rPr>
          <w:iCs w:val="0"/>
          <w:strike/>
        </w:rPr>
        <w:t xml:space="preserve"> </w:t>
      </w:r>
      <w:r w:rsidR="004A165E" w:rsidRPr="00A10AAC">
        <w:t xml:space="preserve">Ingested infective larvae mature and </w:t>
      </w:r>
      <w:r w:rsidR="00522A32" w:rsidRPr="00A10AAC">
        <w:t xml:space="preserve">reproduce </w:t>
      </w:r>
      <w:r w:rsidR="004A165E" w:rsidRPr="00A10AAC">
        <w:t xml:space="preserve">in the small intestine of host species including humans, pigs, rats, bears, </w:t>
      </w:r>
      <w:r w:rsidR="00F53D09" w:rsidRPr="00802DE3">
        <w:rPr>
          <w:iCs w:val="0"/>
        </w:rPr>
        <w:t>walruses</w:t>
      </w:r>
      <w:r w:rsidR="004A165E" w:rsidRPr="00A10AAC">
        <w:t>,</w:t>
      </w:r>
      <w:r w:rsidR="00E870F3" w:rsidRPr="00A10AAC">
        <w:t xml:space="preserve"> </w:t>
      </w:r>
      <w:r w:rsidR="004A165E" w:rsidRPr="00A10AAC">
        <w:t>horses</w:t>
      </w:r>
      <w:r w:rsidR="00E870F3" w:rsidRPr="00A10AAC">
        <w:rPr>
          <w:i w:val="0"/>
        </w:rPr>
        <w:t xml:space="preserve"> </w:t>
      </w:r>
      <w:r w:rsidR="004A165E" w:rsidRPr="00A10AAC">
        <w:t xml:space="preserve">and many other </w:t>
      </w:r>
      <w:r w:rsidR="004A165E" w:rsidRPr="00802DE3">
        <w:rPr>
          <w:strike/>
          <w:highlight w:val="yellow"/>
        </w:rPr>
        <w:t>flesh-eating</w:t>
      </w:r>
      <w:r w:rsidR="00802DE3">
        <w:rPr>
          <w:strike/>
          <w:highlight w:val="yellow"/>
        </w:rPr>
        <w:t xml:space="preserve"> </w:t>
      </w:r>
      <w:r w:rsidR="00432E30" w:rsidRPr="00802DE3">
        <w:rPr>
          <w:highlight w:val="yellow"/>
          <w:u w:val="double"/>
        </w:rPr>
        <w:t>not</w:t>
      </w:r>
      <w:r w:rsidR="00432624">
        <w:rPr>
          <w:highlight w:val="yellow"/>
          <w:u w:val="double"/>
        </w:rPr>
        <w:t>-</w:t>
      </w:r>
      <w:r w:rsidR="004176E1" w:rsidRPr="00802DE3">
        <w:rPr>
          <w:highlight w:val="yellow"/>
          <w:u w:val="double"/>
        </w:rPr>
        <w:t>strictly herbivorous</w:t>
      </w:r>
      <w:r w:rsidR="004A165E" w:rsidRPr="00A10AAC">
        <w:t xml:space="preserve"> </w:t>
      </w:r>
      <w:r w:rsidR="00D821BA" w:rsidRPr="00A10AAC">
        <w:t xml:space="preserve">mammals, </w:t>
      </w:r>
      <w:r w:rsidR="004A165E" w:rsidRPr="00A10AAC">
        <w:t xml:space="preserve">birds and </w:t>
      </w:r>
      <w:r w:rsidR="00D821BA" w:rsidRPr="00A10AAC">
        <w:t>reptiles. The</w:t>
      </w:r>
      <w:r w:rsidR="004A165E" w:rsidRPr="00A10AAC">
        <w:t xml:space="preserve"> adult worms survive less than </w:t>
      </w:r>
      <w:r w:rsidR="000A6FFD" w:rsidRPr="00A10AAC">
        <w:t>1</w:t>
      </w:r>
      <w:r w:rsidR="00CD1731" w:rsidRPr="00A10AAC">
        <w:t xml:space="preserve"> </w:t>
      </w:r>
      <w:r w:rsidR="004A165E" w:rsidRPr="00A10AAC">
        <w:t>month.</w:t>
      </w:r>
      <w:r w:rsidR="00D821BA" w:rsidRPr="00A10AAC">
        <w:t xml:space="preserve"> </w:t>
      </w:r>
      <w:r w:rsidR="004A165E" w:rsidRPr="00A10AAC">
        <w:t>The</w:t>
      </w:r>
      <w:r w:rsidR="00E870F3" w:rsidRPr="00A10AAC">
        <w:t xml:space="preserve"> </w:t>
      </w:r>
      <w:r w:rsidR="004A165E" w:rsidRPr="00A10AAC">
        <w:t xml:space="preserve">larvae </w:t>
      </w:r>
      <w:r w:rsidR="00D85600" w:rsidRPr="00A10AAC">
        <w:t xml:space="preserve">they produce </w:t>
      </w:r>
      <w:r w:rsidR="004A165E" w:rsidRPr="00A10AAC">
        <w:t xml:space="preserve">migrate </w:t>
      </w:r>
      <w:r w:rsidR="004B4A56" w:rsidRPr="00A10AAC">
        <w:t xml:space="preserve">to </w:t>
      </w:r>
      <w:r w:rsidR="004A165E" w:rsidRPr="00A10AAC">
        <w:t>and persist</w:t>
      </w:r>
      <w:r w:rsidR="00D821BA" w:rsidRPr="00A10AAC">
        <w:t xml:space="preserve"> </w:t>
      </w:r>
      <w:r w:rsidR="004A165E" w:rsidRPr="00A10AAC">
        <w:t>in the muscles of their hosts</w:t>
      </w:r>
      <w:r w:rsidR="00522A32" w:rsidRPr="00A10AAC">
        <w:t>, serving as a source of infection for</w:t>
      </w:r>
      <w:r w:rsidR="00F43F11" w:rsidRPr="00A10AAC">
        <w:t xml:space="preserve"> </w:t>
      </w:r>
      <w:r w:rsidR="00C93900" w:rsidRPr="00A10AAC">
        <w:t>s</w:t>
      </w:r>
      <w:r w:rsidR="004A165E" w:rsidRPr="00A10AAC">
        <w:t>usceptible</w:t>
      </w:r>
      <w:r w:rsidR="003C20D5" w:rsidRPr="00A10AAC">
        <w:t xml:space="preserve"> new</w:t>
      </w:r>
      <w:r w:rsidR="004A165E" w:rsidRPr="00A10AAC">
        <w:t xml:space="preserve"> </w:t>
      </w:r>
      <w:r w:rsidR="003B0FB3" w:rsidRPr="00A10AAC">
        <w:t>hosts.</w:t>
      </w:r>
    </w:p>
    <w:p w14:paraId="41DBA459" w14:textId="39F9BA8C" w:rsidR="004A165E" w:rsidRPr="00A10AAC" w:rsidRDefault="00C81DEB" w:rsidP="00C25103">
      <w:pPr>
        <w:pStyle w:val="sumtexte"/>
      </w:pPr>
      <w:r w:rsidRPr="00802DE3">
        <w:rPr>
          <w:b/>
          <w:highlight w:val="yellow"/>
          <w:u w:val="double"/>
        </w:rPr>
        <w:t>Detectio</w:t>
      </w:r>
      <w:r>
        <w:rPr>
          <w:b/>
          <w:highlight w:val="yellow"/>
          <w:u w:val="double"/>
        </w:rPr>
        <w:t>n and</w:t>
      </w:r>
      <w:r>
        <w:rPr>
          <w:b/>
        </w:rPr>
        <w:t xml:space="preserve"> </w:t>
      </w:r>
      <w:r w:rsidRPr="00C81DEB">
        <w:rPr>
          <w:b/>
        </w:rPr>
        <w:t xml:space="preserve">identification </w:t>
      </w:r>
      <w:r w:rsidR="00A04C74" w:rsidRPr="00A10AAC">
        <w:rPr>
          <w:b/>
        </w:rPr>
        <w:t>of the agent</w:t>
      </w:r>
      <w:r w:rsidR="004A165E" w:rsidRPr="00A10AAC">
        <w:rPr>
          <w:b/>
        </w:rPr>
        <w:t>:</w:t>
      </w:r>
      <w:r w:rsidR="00B9618C" w:rsidRPr="00A10AAC">
        <w:rPr>
          <w:b/>
        </w:rPr>
        <w:t xml:space="preserve"> </w:t>
      </w:r>
      <w:r w:rsidR="004A165E" w:rsidRPr="00A10AAC">
        <w:t>Tests for</w:t>
      </w:r>
      <w:r w:rsidR="00B9618C" w:rsidRPr="00A10AAC">
        <w:t xml:space="preserve"> </w:t>
      </w:r>
      <w:r w:rsidR="004A165E" w:rsidRPr="00A10AAC">
        <w:t xml:space="preserve">detecting </w:t>
      </w:r>
      <w:r w:rsidR="004A165E" w:rsidRPr="00A10AAC">
        <w:rPr>
          <w:i w:val="0"/>
        </w:rPr>
        <w:t>Trichinella</w:t>
      </w:r>
      <w:r w:rsidR="00B9618C" w:rsidRPr="00A10AAC">
        <w:rPr>
          <w:i w:val="0"/>
        </w:rPr>
        <w:t xml:space="preserve"> </w:t>
      </w:r>
      <w:r w:rsidR="004A165E" w:rsidRPr="00A10AAC">
        <w:t>spp.</w:t>
      </w:r>
      <w:r w:rsidR="009B2A88" w:rsidRPr="00A10AAC">
        <w:t xml:space="preserve"> </w:t>
      </w:r>
      <w:r w:rsidR="004A165E" w:rsidRPr="00A10AAC">
        <w:t>fall into two categories: 1</w:t>
      </w:r>
      <w:r w:rsidR="004A165E" w:rsidRPr="00A10AAC">
        <w:rPr>
          <w:i w:val="0"/>
          <w:iCs w:val="0"/>
        </w:rPr>
        <w:t>)</w:t>
      </w:r>
      <w:r w:rsidR="004A165E" w:rsidRPr="00A10AAC">
        <w:t> direct detection of first-stage larvae encysted or free in striated muscle tissue, and 2</w:t>
      </w:r>
      <w:r w:rsidR="004A165E" w:rsidRPr="00A10AAC">
        <w:rPr>
          <w:i w:val="0"/>
          <w:iCs w:val="0"/>
        </w:rPr>
        <w:t>)</w:t>
      </w:r>
      <w:r w:rsidR="004A165E" w:rsidRPr="00A10AAC">
        <w:rPr>
          <w:i w:val="0"/>
        </w:rPr>
        <w:t> </w:t>
      </w:r>
      <w:r w:rsidR="004A165E" w:rsidRPr="00A10AAC">
        <w:t xml:space="preserve">indirect detection of infection </w:t>
      </w:r>
      <w:r w:rsidR="0057370B" w:rsidRPr="00A10AAC">
        <w:rPr>
          <w:u w:val="double"/>
        </w:rPr>
        <w:t>with</w:t>
      </w:r>
      <w:r w:rsidR="00BE15A7" w:rsidRPr="00A10AAC">
        <w:rPr>
          <w:u w:val="double"/>
        </w:rPr>
        <w:t>,</w:t>
      </w:r>
      <w:r w:rsidR="0057370B" w:rsidRPr="00A10AAC">
        <w:rPr>
          <w:u w:val="double"/>
        </w:rPr>
        <w:t xml:space="preserve"> </w:t>
      </w:r>
      <w:r w:rsidR="00FA4FFB" w:rsidRPr="00A10AAC">
        <w:rPr>
          <w:u w:val="double"/>
        </w:rPr>
        <w:t>or exposure to</w:t>
      </w:r>
      <w:r w:rsidR="00BE15A7" w:rsidRPr="00A10AAC">
        <w:rPr>
          <w:u w:val="double"/>
        </w:rPr>
        <w:t>,</w:t>
      </w:r>
      <w:r w:rsidR="00FA4FFB" w:rsidRPr="00A10AAC">
        <w:rPr>
          <w:u w:val="double"/>
        </w:rPr>
        <w:t xml:space="preserve"> </w:t>
      </w:r>
      <w:r w:rsidR="00FA4FFB" w:rsidRPr="00A10AAC">
        <w:rPr>
          <w:i w:val="0"/>
          <w:u w:val="double"/>
        </w:rPr>
        <w:t>Trichinella</w:t>
      </w:r>
      <w:r w:rsidR="00FA4FFB" w:rsidRPr="00A10AAC">
        <w:rPr>
          <w:i w:val="0"/>
        </w:rPr>
        <w:t xml:space="preserve"> </w:t>
      </w:r>
      <w:r w:rsidR="00EA2F01" w:rsidRPr="00802DE3">
        <w:rPr>
          <w:iCs w:val="0"/>
          <w:highlight w:val="yellow"/>
          <w:u w:val="double"/>
        </w:rPr>
        <w:t>spp.</w:t>
      </w:r>
      <w:r w:rsidR="00C049DD">
        <w:rPr>
          <w:iCs w:val="0"/>
        </w:rPr>
        <w:t xml:space="preserve"> </w:t>
      </w:r>
      <w:r w:rsidR="004A165E" w:rsidRPr="00A10AAC">
        <w:t>by tests for specific antibodies.</w:t>
      </w:r>
    </w:p>
    <w:p w14:paraId="223CB7CF" w14:textId="44751C51" w:rsidR="004A165E" w:rsidRPr="00A10AAC" w:rsidRDefault="004A165E" w:rsidP="00AC4E0A">
      <w:pPr>
        <w:pStyle w:val="sumtexte"/>
      </w:pPr>
      <w:r w:rsidRPr="00A10AAC">
        <w:t xml:space="preserve">Tissue digestion and tissue compression methods have been used for the direct detection of </w:t>
      </w:r>
      <w:r w:rsidRPr="00A10AAC">
        <w:rPr>
          <w:i w:val="0"/>
          <w:iCs w:val="0"/>
        </w:rPr>
        <w:t>Trichinella</w:t>
      </w:r>
      <w:r w:rsidR="008E462B" w:rsidRPr="00A10AAC">
        <w:rPr>
          <w:i w:val="0"/>
          <w:iCs w:val="0"/>
        </w:rPr>
        <w:t xml:space="preserve"> </w:t>
      </w:r>
      <w:r w:rsidRPr="00A10AAC">
        <w:t>larvae in tissues.</w:t>
      </w:r>
      <w:r w:rsidR="00E870F3" w:rsidRPr="00A10AAC">
        <w:t xml:space="preserve"> </w:t>
      </w:r>
      <w:r w:rsidRPr="00A10AAC">
        <w:rPr>
          <w:i w:val="0"/>
          <w:iCs w:val="0"/>
        </w:rPr>
        <w:t>Trichinella</w:t>
      </w:r>
      <w:r w:rsidRPr="00A10AAC">
        <w:t xml:space="preserve"> larvae usually localise in </w:t>
      </w:r>
      <w:r w:rsidR="004B4A56" w:rsidRPr="00A10AAC">
        <w:t xml:space="preserve">higher concentrations in </w:t>
      </w:r>
      <w:r w:rsidRPr="00A10AAC">
        <w:t>preferred muscle</w:t>
      </w:r>
      <w:r w:rsidR="006D05BD" w:rsidRPr="00A10AAC">
        <w:t>s</w:t>
      </w:r>
      <w:r w:rsidRPr="00802DE3">
        <w:rPr>
          <w:highlight w:val="yellow"/>
        </w:rPr>
        <w:t xml:space="preserve">, </w:t>
      </w:r>
      <w:r w:rsidRPr="00802DE3">
        <w:rPr>
          <w:strike/>
          <w:highlight w:val="yellow"/>
        </w:rPr>
        <w:t xml:space="preserve">and these </w:t>
      </w:r>
      <w:r w:rsidR="006D05BD" w:rsidRPr="00802DE3">
        <w:rPr>
          <w:strike/>
          <w:highlight w:val="yellow"/>
        </w:rPr>
        <w:t>muscles</w:t>
      </w:r>
      <w:r w:rsidR="00C049DD" w:rsidRPr="00C049DD">
        <w:rPr>
          <w:strike/>
          <w:highlight w:val="yellow"/>
        </w:rPr>
        <w:t xml:space="preserve"> </w:t>
      </w:r>
      <w:r w:rsidR="00F5777A" w:rsidRPr="00802DE3">
        <w:rPr>
          <w:highlight w:val="yellow"/>
          <w:u w:val="double"/>
        </w:rPr>
        <w:t>which</w:t>
      </w:r>
      <w:r w:rsidR="006D05BD" w:rsidRPr="00A10AAC">
        <w:t xml:space="preserve"> </w:t>
      </w:r>
      <w:r w:rsidRPr="00A10AAC">
        <w:t xml:space="preserve">may vary by host species. It is important that preferred </w:t>
      </w:r>
      <w:r w:rsidR="000A6FFD" w:rsidRPr="00A10AAC">
        <w:t xml:space="preserve">muscles </w:t>
      </w:r>
      <w:r w:rsidRPr="00A10AAC">
        <w:t xml:space="preserve">be sampled to maximise test sensitivity. For example, in pigs, the diaphragm </w:t>
      </w:r>
      <w:r w:rsidRPr="00A10AAC">
        <w:rPr>
          <w:i w:val="0"/>
          <w:iCs w:val="0"/>
        </w:rPr>
        <w:t>(</w:t>
      </w:r>
      <w:r w:rsidRPr="00A10AAC">
        <w:t>crus</w:t>
      </w:r>
      <w:r w:rsidRPr="00A10AAC">
        <w:rPr>
          <w:i w:val="0"/>
          <w:iCs w:val="0"/>
        </w:rPr>
        <w:t>)</w:t>
      </w:r>
      <w:r w:rsidR="0CB283BB" w:rsidRPr="00A10AAC">
        <w:rPr>
          <w:i w:val="0"/>
          <w:iCs w:val="0"/>
          <w:u w:val="double"/>
        </w:rPr>
        <w:t>, masseter</w:t>
      </w:r>
      <w:r w:rsidR="008E462B" w:rsidRPr="00A10AAC">
        <w:rPr>
          <w:i w:val="0"/>
          <w:iCs w:val="0"/>
        </w:rPr>
        <w:t xml:space="preserve"> </w:t>
      </w:r>
      <w:r w:rsidR="008E462B" w:rsidRPr="00A10AAC">
        <w:t>and</w:t>
      </w:r>
      <w:r w:rsidRPr="00A10AAC">
        <w:t xml:space="preserve"> tongue muscles are </w:t>
      </w:r>
      <w:r w:rsidR="003B2FB3" w:rsidRPr="00A10AAC">
        <w:t xml:space="preserve">the </w:t>
      </w:r>
      <w:r w:rsidR="003B2FB3" w:rsidRPr="00A10AAC">
        <w:rPr>
          <w:strike/>
        </w:rPr>
        <w:t xml:space="preserve">two </w:t>
      </w:r>
      <w:r w:rsidR="003B2FB3" w:rsidRPr="00A10AAC">
        <w:t xml:space="preserve">most </w:t>
      </w:r>
      <w:r w:rsidRPr="00A10AAC">
        <w:t>preferred sites</w:t>
      </w:r>
      <w:r w:rsidR="00C049DD">
        <w:t xml:space="preserve"> </w:t>
      </w:r>
      <w:r w:rsidR="009C5F95" w:rsidRPr="00802DE3">
        <w:rPr>
          <w:highlight w:val="yellow"/>
          <w:u w:val="double"/>
        </w:rPr>
        <w:t>in order of preference</w:t>
      </w:r>
      <w:r w:rsidRPr="00A10AAC">
        <w:t xml:space="preserve">, whereas in horses, </w:t>
      </w:r>
      <w:r w:rsidR="577BFD77" w:rsidRPr="00A10AAC">
        <w:t xml:space="preserve">the </w:t>
      </w:r>
      <w:r w:rsidR="00DF4695" w:rsidRPr="00A10AAC">
        <w:t>tongue</w:t>
      </w:r>
      <w:r w:rsidR="00DF4695" w:rsidRPr="00A10AAC">
        <w:rPr>
          <w:u w:val="double"/>
        </w:rPr>
        <w:t xml:space="preserve">, </w:t>
      </w:r>
      <w:r w:rsidR="577BFD77" w:rsidRPr="00A10AAC">
        <w:rPr>
          <w:u w:val="double"/>
        </w:rPr>
        <w:t xml:space="preserve">masseter, </w:t>
      </w:r>
      <w:r w:rsidR="00DF4695" w:rsidRPr="00A10AAC">
        <w:rPr>
          <w:u w:val="double"/>
        </w:rPr>
        <w:t xml:space="preserve">and </w:t>
      </w:r>
      <w:r w:rsidR="577BFD77" w:rsidRPr="00A10AAC">
        <w:rPr>
          <w:u w:val="double"/>
        </w:rPr>
        <w:t>diaphragm</w:t>
      </w:r>
      <w:r w:rsidRPr="00A10AAC">
        <w:t xml:space="preserve"> </w:t>
      </w:r>
      <w:r w:rsidR="00D85600" w:rsidRPr="00A10AAC">
        <w:t>typically</w:t>
      </w:r>
      <w:r w:rsidRPr="00A10AAC">
        <w:t xml:space="preserve"> harbour</w:t>
      </w:r>
      <w:r w:rsidR="009022D8" w:rsidRPr="004B652A">
        <w:rPr>
          <w:strike/>
        </w:rPr>
        <w:t>s</w:t>
      </w:r>
      <w:r w:rsidRPr="00A10AAC">
        <w:t xml:space="preserve"> the</w:t>
      </w:r>
      <w:r w:rsidR="000D15BF" w:rsidRPr="00A10AAC">
        <w:t xml:space="preserve"> </w:t>
      </w:r>
      <w:r w:rsidRPr="00A10AAC">
        <w:t>most</w:t>
      </w:r>
      <w:r w:rsidRPr="00A10AAC">
        <w:rPr>
          <w:strike/>
        </w:rPr>
        <w:t xml:space="preserve"> worms</w:t>
      </w:r>
      <w:r w:rsidR="000D15BF" w:rsidRPr="00A10AAC">
        <w:rPr>
          <w:u w:val="double"/>
        </w:rPr>
        <w:t xml:space="preserve"> larvae</w:t>
      </w:r>
      <w:r w:rsidRPr="00A10AAC">
        <w:t xml:space="preserve">, followed by </w:t>
      </w:r>
      <w:r w:rsidRPr="00A10AAC">
        <w:rPr>
          <w:strike/>
        </w:rPr>
        <w:t xml:space="preserve">the masseter, diaphragm and </w:t>
      </w:r>
      <w:r w:rsidRPr="00A10AAC">
        <w:t>neck muscles.</w:t>
      </w:r>
    </w:p>
    <w:p w14:paraId="0E645300" w14:textId="6611917F" w:rsidR="004A165E" w:rsidRPr="00A10AAC" w:rsidRDefault="004A165E" w:rsidP="00AB1475">
      <w:pPr>
        <w:pStyle w:val="sumtexte"/>
      </w:pPr>
      <w:r w:rsidRPr="00A10AAC">
        <w:t xml:space="preserve">The artificial digestion methods involve enzymatic digestion of individual or pooled muscle tissue samples </w:t>
      </w:r>
      <w:r w:rsidR="008E462B" w:rsidRPr="00A10AAC">
        <w:t>incorporating</w:t>
      </w:r>
      <w:r w:rsidRPr="00A10AAC">
        <w:t xml:space="preserve"> mechanical homogenisation or grinding, stirring, and incubation. This is followed by filtration and sedimentation procedures to recover and concentrate any larva that </w:t>
      </w:r>
      <w:r w:rsidR="00E76448" w:rsidRPr="00A10AAC">
        <w:t xml:space="preserve">are </w:t>
      </w:r>
      <w:r w:rsidRPr="00A10AAC">
        <w:t xml:space="preserve">released from </w:t>
      </w:r>
      <w:r w:rsidR="00E76448" w:rsidRPr="00A10AAC">
        <w:t xml:space="preserve">the </w:t>
      </w:r>
      <w:r w:rsidRPr="00A10AAC">
        <w:t xml:space="preserve">muscle </w:t>
      </w:r>
      <w:r w:rsidR="00326AE7" w:rsidRPr="00802DE3">
        <w:rPr>
          <w:highlight w:val="yellow"/>
          <w:u w:val="double"/>
        </w:rPr>
        <w:t>tissue</w:t>
      </w:r>
      <w:r w:rsidR="00C049DD">
        <w:t xml:space="preserve"> </w:t>
      </w:r>
      <w:r w:rsidRPr="00A10AAC">
        <w:t xml:space="preserve">during digestion. Samples processed by these methods are examined under a stereomicroscope for the presence of larvae. Digestion tests can detect &lt;1 larva per gram </w:t>
      </w:r>
      <w:r w:rsidRPr="00A10AAC">
        <w:rPr>
          <w:i w:val="0"/>
          <w:iCs w:val="0"/>
        </w:rPr>
        <w:t>(</w:t>
      </w:r>
      <w:proofErr w:type="spellStart"/>
      <w:r w:rsidRPr="00A10AAC">
        <w:t>lpg</w:t>
      </w:r>
      <w:proofErr w:type="spellEnd"/>
      <w:r w:rsidRPr="00A10AAC">
        <w:rPr>
          <w:i w:val="0"/>
          <w:iCs w:val="0"/>
        </w:rPr>
        <w:t>)</w:t>
      </w:r>
      <w:r w:rsidRPr="00A10AAC">
        <w:t xml:space="preserve"> of tissue, but at these low levels of infection, </w:t>
      </w:r>
      <w:r w:rsidR="007C0DCD" w:rsidRPr="00A10AAC">
        <w:t xml:space="preserve">the amount of digested muscle and </w:t>
      </w:r>
      <w:r w:rsidRPr="00A10AAC">
        <w:t xml:space="preserve">uneven distribution of larvae within tissues </w:t>
      </w:r>
      <w:r w:rsidR="002C7DE5" w:rsidRPr="00A10AAC">
        <w:rPr>
          <w:i w:val="0"/>
        </w:rPr>
        <w:t>(</w:t>
      </w:r>
      <w:r w:rsidR="002C7DE5" w:rsidRPr="00A10AAC">
        <w:t xml:space="preserve">as well as reduced digestibility of some tissues and frozen or otherwise </w:t>
      </w:r>
      <w:r w:rsidR="002C7DE5" w:rsidRPr="00802DE3">
        <w:rPr>
          <w:strike/>
          <w:highlight w:val="yellow"/>
        </w:rPr>
        <w:t xml:space="preserve">compromised </w:t>
      </w:r>
      <w:r w:rsidR="00100191" w:rsidRPr="00802DE3">
        <w:rPr>
          <w:highlight w:val="yellow"/>
          <w:u w:val="double"/>
        </w:rPr>
        <w:t>non-optimal</w:t>
      </w:r>
      <w:r w:rsidR="00C049DD">
        <w:t xml:space="preserve"> </w:t>
      </w:r>
      <w:r w:rsidR="00C8173A" w:rsidRPr="00A10AAC">
        <w:t>wildlife samples</w:t>
      </w:r>
      <w:r w:rsidR="00C8173A" w:rsidRPr="00A10AAC">
        <w:rPr>
          <w:i w:val="0"/>
        </w:rPr>
        <w:t>)</w:t>
      </w:r>
      <w:r w:rsidR="002C7DE5" w:rsidRPr="00A10AAC">
        <w:t xml:space="preserve"> </w:t>
      </w:r>
      <w:r w:rsidR="007C0DCD" w:rsidRPr="00A10AAC">
        <w:t xml:space="preserve">are </w:t>
      </w:r>
      <w:r w:rsidRPr="00A10AAC">
        <w:t>limiting factor</w:t>
      </w:r>
      <w:r w:rsidR="007C0DCD" w:rsidRPr="00A10AAC">
        <w:t>s</w:t>
      </w:r>
      <w:r w:rsidRPr="00A10AAC">
        <w:t xml:space="preserve">. This </w:t>
      </w:r>
      <w:r w:rsidRPr="00802DE3">
        <w:rPr>
          <w:strike/>
          <w:highlight w:val="yellow"/>
        </w:rPr>
        <w:t xml:space="preserve">is </w:t>
      </w:r>
      <w:r w:rsidR="00D64BD7" w:rsidRPr="00802DE3">
        <w:rPr>
          <w:highlight w:val="yellow"/>
          <w:u w:val="double"/>
        </w:rPr>
        <w:t>can be</w:t>
      </w:r>
      <w:r w:rsidR="00C049DD">
        <w:t xml:space="preserve"> </w:t>
      </w:r>
      <w:r w:rsidRPr="00A10AAC">
        <w:t>compensated for by testing larger samples per carcass, such as a minimum of</w:t>
      </w:r>
      <w:r w:rsidR="007170BC" w:rsidRPr="00A10AAC">
        <w:t xml:space="preserve"> </w:t>
      </w:r>
      <w:r w:rsidR="003B2FB3" w:rsidRPr="00A10AAC">
        <w:t>3</w:t>
      </w:r>
      <w:r w:rsidR="007170BC" w:rsidRPr="00A10AAC">
        <w:t>–</w:t>
      </w:r>
      <w:r w:rsidRPr="00A10AAC">
        <w:t>5 g for pigs and 5–10 g for horses,</w:t>
      </w:r>
      <w:r w:rsidR="007170BC" w:rsidRPr="00A10AAC">
        <w:t xml:space="preserve"> </w:t>
      </w:r>
      <w:r w:rsidRPr="00A10AAC">
        <w:t>game</w:t>
      </w:r>
      <w:r w:rsidR="00B9618C" w:rsidRPr="00A10AAC">
        <w:t xml:space="preserve"> </w:t>
      </w:r>
      <w:r w:rsidRPr="00A10AAC">
        <w:t>and indicator wildlife species such as foxes. Digestion methods are recommended for the inspection of individual carcass</w:t>
      </w:r>
      <w:r w:rsidR="009257BA" w:rsidRPr="00A10AAC">
        <w:rPr>
          <w:u w:val="double"/>
        </w:rPr>
        <w:t>es</w:t>
      </w:r>
      <w:r w:rsidRPr="00A10AAC">
        <w:t xml:space="preserve"> of food animals such as pigs, horses and game.</w:t>
      </w:r>
    </w:p>
    <w:p w14:paraId="39D0CF76" w14:textId="483A868D" w:rsidR="004A165E" w:rsidRPr="00A10AAC" w:rsidRDefault="004A165E" w:rsidP="00AB1475">
      <w:pPr>
        <w:pStyle w:val="sumtexte"/>
      </w:pPr>
      <w:r w:rsidRPr="00A10AAC">
        <w:t>The compression method</w:t>
      </w:r>
      <w:r w:rsidR="00B9618C" w:rsidRPr="00A10AAC">
        <w:t xml:space="preserve"> </w:t>
      </w:r>
      <w:r w:rsidRPr="00A10AAC">
        <w:rPr>
          <w:i w:val="0"/>
        </w:rPr>
        <w:t>(</w:t>
      </w:r>
      <w:proofErr w:type="spellStart"/>
      <w:r w:rsidRPr="00A10AAC">
        <w:t>trichinoscopy</w:t>
      </w:r>
      <w:proofErr w:type="spellEnd"/>
      <w:r w:rsidRPr="00A10AAC">
        <w:rPr>
          <w:i w:val="0"/>
        </w:rPr>
        <w:t>)</w:t>
      </w:r>
      <w:r w:rsidRPr="00A10AAC">
        <w:t xml:space="preserve"> is less sensitive than artificial digestion and is not recommended as a reliable test for inspection of carcasses</w:t>
      </w:r>
      <w:r w:rsidR="008E462B" w:rsidRPr="00A10AAC">
        <w:t xml:space="preserve"> for either food safety or </w:t>
      </w:r>
      <w:r w:rsidR="00F43F11" w:rsidRPr="00A10AAC">
        <w:rPr>
          <w:strike/>
        </w:rPr>
        <w:t xml:space="preserve">infection </w:t>
      </w:r>
      <w:r w:rsidR="008E462B" w:rsidRPr="00A10AAC">
        <w:t>surveillance</w:t>
      </w:r>
      <w:r w:rsidR="00726E9D" w:rsidRPr="00A10AAC">
        <w:t xml:space="preserve"> </w:t>
      </w:r>
      <w:r w:rsidR="00726E9D" w:rsidRPr="00A10AAC">
        <w:rPr>
          <w:u w:val="double"/>
        </w:rPr>
        <w:t>purposes</w:t>
      </w:r>
      <w:r w:rsidRPr="00A10AAC">
        <w:t xml:space="preserve">. </w:t>
      </w:r>
    </w:p>
    <w:p w14:paraId="1AB3BF01" w14:textId="2FDE2920" w:rsidR="004A165E" w:rsidRPr="00A10AAC" w:rsidRDefault="004A165E" w:rsidP="00AB1475">
      <w:pPr>
        <w:pStyle w:val="sumtexte"/>
      </w:pPr>
      <w:r w:rsidRPr="00A10AAC">
        <w:rPr>
          <w:b/>
          <w:bCs/>
        </w:rPr>
        <w:t>Serological tests:</w:t>
      </w:r>
      <w:r w:rsidR="00B9618C" w:rsidRPr="00A10AAC">
        <w:rPr>
          <w:b/>
          <w:bCs/>
        </w:rPr>
        <w:t xml:space="preserve"> </w:t>
      </w:r>
      <w:r w:rsidRPr="00A10AAC">
        <w:t>Serological assays are used for indirect detection. The sensitivity and specificity of serological methods are mainly dependent upon the type and quality of antigen</w:t>
      </w:r>
      <w:r w:rsidR="00F2716C" w:rsidRPr="00A10AAC">
        <w:t>s</w:t>
      </w:r>
      <w:r w:rsidRPr="00A10AAC">
        <w:t xml:space="preserve"> used. Most serological test performance </w:t>
      </w:r>
      <w:r w:rsidRPr="00A10AAC">
        <w:rPr>
          <w:i w:val="0"/>
          <w:iCs w:val="0"/>
        </w:rPr>
        <w:t>(</w:t>
      </w:r>
      <w:r w:rsidRPr="00A10AAC">
        <w:t>validation</w:t>
      </w:r>
      <w:r w:rsidRPr="00A10AAC">
        <w:rPr>
          <w:i w:val="0"/>
          <w:iCs w:val="0"/>
        </w:rPr>
        <w:t>)</w:t>
      </w:r>
      <w:r w:rsidRPr="00A10AAC">
        <w:t xml:space="preserve"> data are from pigs.</w:t>
      </w:r>
      <w:r w:rsidR="00B9618C" w:rsidRPr="00A10AAC">
        <w:t xml:space="preserve"> </w:t>
      </w:r>
      <w:r w:rsidRPr="00A10AAC">
        <w:t>False</w:t>
      </w:r>
      <w:r w:rsidR="0022369E" w:rsidRPr="00A10AAC">
        <w:rPr>
          <w:u w:val="double"/>
        </w:rPr>
        <w:t>-</w:t>
      </w:r>
      <w:r w:rsidRPr="00A10AAC">
        <w:t xml:space="preserve">negative serological results may occur </w:t>
      </w:r>
      <w:r w:rsidR="00B51242" w:rsidRPr="00A10AAC">
        <w:t>1</w:t>
      </w:r>
      <w:r w:rsidRPr="00A10AAC">
        <w:t xml:space="preserve"> week or longer after muscle larvae become infective in pigs with light or moderate infections. </w:t>
      </w:r>
      <w:r w:rsidR="00F2716C" w:rsidRPr="00A10AAC">
        <w:t>F</w:t>
      </w:r>
      <w:r w:rsidRPr="00A10AAC">
        <w:t xml:space="preserve">alse-positive results </w:t>
      </w:r>
      <w:r w:rsidR="00F2716C" w:rsidRPr="00A10AAC">
        <w:t xml:space="preserve">have </w:t>
      </w:r>
      <w:r w:rsidRPr="00A10AAC">
        <w:t xml:space="preserve">also been reported for serological tests. For surveillance or verification of </w:t>
      </w:r>
      <w:r w:rsidRPr="00A10AAC">
        <w:rPr>
          <w:i w:val="0"/>
          <w:iCs w:val="0"/>
        </w:rPr>
        <w:t>Trichinella</w:t>
      </w:r>
      <w:r w:rsidRPr="00A10AAC">
        <w:t>-free herds, serological methods are acceptable.</w:t>
      </w:r>
      <w:r w:rsidR="00B9618C" w:rsidRPr="00A10AAC">
        <w:t xml:space="preserve"> </w:t>
      </w:r>
      <w:r w:rsidRPr="00A10AAC">
        <w:t xml:space="preserve">For </w:t>
      </w:r>
      <w:r w:rsidRPr="00A10AAC">
        <w:rPr>
          <w:strike/>
        </w:rPr>
        <w:t xml:space="preserve">the purposes of </w:t>
      </w:r>
      <w:r w:rsidRPr="00A10AAC">
        <w:t>individual carcass inspection, only direct methods can be recommended. Pigs harbouring as few</w:t>
      </w:r>
      <w:r w:rsidR="00B9618C" w:rsidRPr="00A10AAC">
        <w:t xml:space="preserve"> </w:t>
      </w:r>
      <w:r w:rsidRPr="00A10AAC">
        <w:t>as one larva/100</w:t>
      </w:r>
      <w:r w:rsidR="007170BC" w:rsidRPr="00A10AAC">
        <w:t> </w:t>
      </w:r>
      <w:r w:rsidRPr="00A10AAC">
        <w:t>g of tissue have been detected</w:t>
      </w:r>
      <w:r w:rsidR="00B9618C" w:rsidRPr="00A10AAC">
        <w:t xml:space="preserve"> </w:t>
      </w:r>
      <w:r w:rsidRPr="00A10AAC">
        <w:t xml:space="preserve">by enzyme-linked immunosorbent assays </w:t>
      </w:r>
      <w:r w:rsidRPr="00A10AAC">
        <w:rPr>
          <w:i w:val="0"/>
          <w:iCs w:val="0"/>
        </w:rPr>
        <w:t>(</w:t>
      </w:r>
      <w:r w:rsidRPr="00A10AAC">
        <w:t>ELISA</w:t>
      </w:r>
      <w:r w:rsidRPr="00A10AAC">
        <w:rPr>
          <w:i w:val="0"/>
          <w:iCs w:val="0"/>
        </w:rPr>
        <w:t>)</w:t>
      </w:r>
      <w:r w:rsidRPr="00A10AAC">
        <w:t xml:space="preserve">. </w:t>
      </w:r>
      <w:r w:rsidR="0057370B" w:rsidRPr="00A10AAC">
        <w:rPr>
          <w:u w:val="double"/>
        </w:rPr>
        <w:t>Excretory/</w:t>
      </w:r>
      <w:r w:rsidR="0057370B" w:rsidRPr="00A10AAC">
        <w:t>s</w:t>
      </w:r>
      <w:r w:rsidRPr="00A10AAC">
        <w:t>ecretory antigens collected by short-term</w:t>
      </w:r>
      <w:r w:rsidR="00B9618C" w:rsidRPr="00A10AAC">
        <w:t xml:space="preserve"> </w:t>
      </w:r>
      <w:r w:rsidRPr="00A10AAC">
        <w:rPr>
          <w:i w:val="0"/>
          <w:iCs w:val="0"/>
        </w:rPr>
        <w:t>(</w:t>
      </w:r>
      <w:r w:rsidRPr="00A10AAC">
        <w:t>18 hours</w:t>
      </w:r>
      <w:r w:rsidRPr="00A10AAC">
        <w:rPr>
          <w:i w:val="0"/>
          <w:iCs w:val="0"/>
        </w:rPr>
        <w:t>)</w:t>
      </w:r>
      <w:r w:rsidRPr="00A10AAC">
        <w:t xml:space="preserve"> maintenance of </w:t>
      </w:r>
      <w:r w:rsidRPr="00A10AAC">
        <w:rPr>
          <w:i w:val="0"/>
          <w:iCs w:val="0"/>
        </w:rPr>
        <w:t>T. spiralis</w:t>
      </w:r>
      <w:r w:rsidRPr="00A10AAC">
        <w:t xml:space="preserve"> muscle larvae </w:t>
      </w:r>
      <w:r w:rsidRPr="00A10AAC">
        <w:rPr>
          <w:i w:val="0"/>
          <w:iCs w:val="0"/>
        </w:rPr>
        <w:t>in vitro</w:t>
      </w:r>
      <w:r w:rsidRPr="00A10AAC">
        <w:t xml:space="preserve"> currently provide the most specific source.</w:t>
      </w:r>
      <w:r w:rsidR="00B9618C" w:rsidRPr="00A10AAC">
        <w:t xml:space="preserve"> </w:t>
      </w:r>
      <w:r w:rsidRPr="00A10AAC">
        <w:t xml:space="preserve">It is critical that appropriate positive and negative control sera be used to ensure that ELISAs </w:t>
      </w:r>
      <w:r w:rsidRPr="00A10AAC">
        <w:rPr>
          <w:strike/>
        </w:rPr>
        <w:t xml:space="preserve">are </w:t>
      </w:r>
      <w:r w:rsidR="00A43E9D" w:rsidRPr="00A10AAC">
        <w:rPr>
          <w:strike/>
        </w:rPr>
        <w:t>performin</w:t>
      </w:r>
      <w:r w:rsidRPr="00A10AAC">
        <w:rPr>
          <w:strike/>
        </w:rPr>
        <w:t>g</w:t>
      </w:r>
      <w:r w:rsidRPr="00A10AAC">
        <w:t xml:space="preserve"> </w:t>
      </w:r>
      <w:r w:rsidRPr="00A10AAC">
        <w:rPr>
          <w:strike/>
        </w:rPr>
        <w:t xml:space="preserve">at a minimum </w:t>
      </w:r>
      <w:r w:rsidR="00A43E9D" w:rsidRPr="00A10AAC">
        <w:rPr>
          <w:u w:val="double"/>
        </w:rPr>
        <w:t xml:space="preserve">being performed </w:t>
      </w:r>
      <w:r w:rsidR="008F28DA" w:rsidRPr="00A10AAC">
        <w:rPr>
          <w:u w:val="double"/>
        </w:rPr>
        <w:t>have</w:t>
      </w:r>
      <w:r w:rsidR="008F28DA" w:rsidRPr="00A10AAC">
        <w:t xml:space="preserve"> </w:t>
      </w:r>
      <w:r w:rsidRPr="00A10AAC">
        <w:t xml:space="preserve">acceptable </w:t>
      </w:r>
      <w:r w:rsidRPr="00A10AAC">
        <w:rPr>
          <w:strike/>
        </w:rPr>
        <w:t xml:space="preserve">level of </w:t>
      </w:r>
      <w:r w:rsidRPr="00A10AAC">
        <w:t>sensitivity and specificity.</w:t>
      </w:r>
      <w:r w:rsidR="00DD02AA" w:rsidRPr="00A10AAC">
        <w:t xml:space="preserve"> </w:t>
      </w:r>
      <w:r w:rsidR="00DD02AA" w:rsidRPr="00A10AAC">
        <w:rPr>
          <w:u w:val="double"/>
        </w:rPr>
        <w:t xml:space="preserve">Positive results obtained by ELISA should be confirmed by </w:t>
      </w:r>
      <w:r w:rsidR="00001AE5" w:rsidRPr="00A10AAC">
        <w:rPr>
          <w:u w:val="double"/>
        </w:rPr>
        <w:t>W</w:t>
      </w:r>
      <w:r w:rsidR="00DD02AA" w:rsidRPr="00A10AAC">
        <w:rPr>
          <w:u w:val="double"/>
        </w:rPr>
        <w:t>estern blot</w:t>
      </w:r>
      <w:r w:rsidR="00A43E9D" w:rsidRPr="00A10AAC">
        <w:rPr>
          <w:u w:val="double"/>
        </w:rPr>
        <w:t>.</w:t>
      </w:r>
      <w:r w:rsidR="00427F97" w:rsidRPr="00A10AAC">
        <w:rPr>
          <w:strike/>
        </w:rPr>
        <w:t xml:space="preserve"> </w:t>
      </w:r>
      <w:r w:rsidRPr="00A10AAC">
        <w:t xml:space="preserve">The digestion of 100 g or more of tissue is </w:t>
      </w:r>
      <w:r w:rsidR="00B86D72" w:rsidRPr="00A10AAC">
        <w:rPr>
          <w:u w:val="double"/>
        </w:rPr>
        <w:t>also</w:t>
      </w:r>
      <w:r w:rsidR="00B86D72" w:rsidRPr="00A10AAC">
        <w:t xml:space="preserve"> </w:t>
      </w:r>
      <w:r w:rsidRPr="00A10AAC">
        <w:t>recommended as a confirmatory test for serologically</w:t>
      </w:r>
      <w:r w:rsidR="00001FE4" w:rsidRPr="00A10AAC">
        <w:t xml:space="preserve"> </w:t>
      </w:r>
      <w:r w:rsidRPr="00A10AAC">
        <w:t>positive animals.</w:t>
      </w:r>
      <w:r w:rsidR="00001FE4" w:rsidRPr="00A10AAC">
        <w:t xml:space="preserve"> </w:t>
      </w:r>
    </w:p>
    <w:p w14:paraId="7CB35ABB" w14:textId="6E48B90D" w:rsidR="004A165E" w:rsidRPr="00A10AAC" w:rsidRDefault="004A165E" w:rsidP="009B701B">
      <w:pPr>
        <w:pStyle w:val="sumtextelastpara"/>
        <w:rPr>
          <w:iCs w:val="0"/>
        </w:rPr>
      </w:pPr>
      <w:r w:rsidRPr="00A10AAC">
        <w:rPr>
          <w:b/>
          <w:bCs/>
        </w:rPr>
        <w:lastRenderedPageBreak/>
        <w:t>Requirements for vaccines:</w:t>
      </w:r>
      <w:r w:rsidR="007170BC" w:rsidRPr="00A10AAC">
        <w:rPr>
          <w:b/>
          <w:bCs/>
        </w:rPr>
        <w:t xml:space="preserve"> </w:t>
      </w:r>
      <w:r w:rsidRPr="00A10AAC">
        <w:t xml:space="preserve">There are no </w:t>
      </w:r>
      <w:r w:rsidRPr="00802DE3">
        <w:rPr>
          <w:strike/>
          <w:highlight w:val="yellow"/>
        </w:rPr>
        <w:t xml:space="preserve">suitable </w:t>
      </w:r>
      <w:r w:rsidR="00237D6B" w:rsidRPr="00802DE3">
        <w:rPr>
          <w:highlight w:val="yellow"/>
          <w:u w:val="double"/>
        </w:rPr>
        <w:t>available</w:t>
      </w:r>
      <w:r w:rsidR="00C049DD">
        <w:t xml:space="preserve"> </w:t>
      </w:r>
      <w:r w:rsidRPr="00A10AAC">
        <w:t xml:space="preserve">vaccines for </w:t>
      </w:r>
      <w:r w:rsidRPr="00A10AAC">
        <w:rPr>
          <w:i w:val="0"/>
          <w:iCs w:val="0"/>
        </w:rPr>
        <w:t>Trichinella</w:t>
      </w:r>
      <w:r w:rsidRPr="00A10AAC">
        <w:t xml:space="preserve"> infection in food animals.</w:t>
      </w:r>
      <w:r w:rsidR="007170BC" w:rsidRPr="00A10AAC">
        <w:t xml:space="preserve"> </w:t>
      </w:r>
    </w:p>
    <w:p w14:paraId="07ACC22E" w14:textId="77777777" w:rsidR="004A165E" w:rsidRPr="00A10AAC" w:rsidRDefault="004A165E" w:rsidP="005176CC">
      <w:pPr>
        <w:pStyle w:val="A0"/>
      </w:pPr>
      <w:r w:rsidRPr="00A10AAC">
        <w:t>A.  introduction</w:t>
      </w:r>
    </w:p>
    <w:p w14:paraId="6AA2A17F" w14:textId="6EB68C03" w:rsidR="000D3AA4" w:rsidRPr="00A10AAC" w:rsidRDefault="004A165E" w:rsidP="003126E5">
      <w:pPr>
        <w:pStyle w:val="paraA0"/>
      </w:pPr>
      <w:r w:rsidRPr="00A10AAC">
        <w:t xml:space="preserve">Clinical signs of </w:t>
      </w:r>
      <w:r w:rsidR="00F43F11" w:rsidRPr="00A10AAC">
        <w:rPr>
          <w:i/>
          <w:iCs/>
        </w:rPr>
        <w:t xml:space="preserve">Trichinella </w:t>
      </w:r>
      <w:r w:rsidR="00F43F11" w:rsidRPr="00A10AAC">
        <w:t>infection</w:t>
      </w:r>
      <w:r w:rsidR="00F43F11" w:rsidRPr="00A10AAC">
        <w:rPr>
          <w:strike/>
        </w:rPr>
        <w:t>s</w:t>
      </w:r>
      <w:r w:rsidR="00F43F11" w:rsidRPr="00A10AAC">
        <w:t xml:space="preserve"> </w:t>
      </w:r>
      <w:r w:rsidRPr="00A10AAC">
        <w:t xml:space="preserve">are not generally recognised in animals, and its main importance is as a zoonosis. </w:t>
      </w:r>
      <w:proofErr w:type="spellStart"/>
      <w:r w:rsidRPr="00802DE3">
        <w:rPr>
          <w:strike/>
          <w:highlight w:val="yellow"/>
        </w:rPr>
        <w:t>Trichinellosis</w:t>
      </w:r>
      <w:proofErr w:type="spellEnd"/>
      <w:r w:rsidRPr="00802DE3">
        <w:rPr>
          <w:strike/>
          <w:highlight w:val="yellow"/>
        </w:rPr>
        <w:t xml:space="preserve"> in humans is caused by</w:t>
      </w:r>
      <w:r w:rsidRPr="00802DE3">
        <w:rPr>
          <w:strike/>
        </w:rPr>
        <w:t xml:space="preserve"> </w:t>
      </w:r>
      <w:r w:rsidR="005E4BFA">
        <w:t>E</w:t>
      </w:r>
      <w:r w:rsidRPr="00A10AAC">
        <w:t>ating raw or undercooked meat</w:t>
      </w:r>
      <w:r w:rsidR="00C049DD">
        <w:t xml:space="preserve"> </w:t>
      </w:r>
      <w:r w:rsidR="00C049DD" w:rsidRPr="00802DE3">
        <w:rPr>
          <w:strike/>
          <w:highlight w:val="yellow"/>
        </w:rPr>
        <w:t>from</w:t>
      </w:r>
      <w:r w:rsidRPr="00C049DD">
        <w:rPr>
          <w:strike/>
          <w:highlight w:val="yellow"/>
        </w:rPr>
        <w:t xml:space="preserve"> </w:t>
      </w:r>
      <w:r w:rsidR="00476324" w:rsidRPr="00802DE3">
        <w:rPr>
          <w:highlight w:val="yellow"/>
          <w:u w:val="double"/>
        </w:rPr>
        <w:t>of domestic animals</w:t>
      </w:r>
      <w:r w:rsidR="00B01FEA" w:rsidRPr="00802DE3">
        <w:rPr>
          <w:highlight w:val="yellow"/>
          <w:u w:val="double"/>
        </w:rPr>
        <w:t xml:space="preserve"> or game containing</w:t>
      </w:r>
      <w:r w:rsidR="00722DD0" w:rsidRPr="00802DE3">
        <w:rPr>
          <w:highlight w:val="yellow"/>
          <w:u w:val="double"/>
        </w:rPr>
        <w:t xml:space="preserve"> infective</w:t>
      </w:r>
      <w:r w:rsidRPr="00A10AAC">
        <w:t xml:space="preserve"> </w:t>
      </w:r>
      <w:r w:rsidRPr="00A10AAC">
        <w:rPr>
          <w:i/>
          <w:iCs/>
        </w:rPr>
        <w:t>Trichinella</w:t>
      </w:r>
      <w:r w:rsidR="00C049DD">
        <w:rPr>
          <w:i/>
          <w:iCs/>
        </w:rPr>
        <w:t xml:space="preserve"> </w:t>
      </w:r>
      <w:r w:rsidR="00722DD0" w:rsidRPr="00802DE3">
        <w:rPr>
          <w:highlight w:val="yellow"/>
          <w:u w:val="double"/>
        </w:rPr>
        <w:t>spp.</w:t>
      </w:r>
      <w:r w:rsidR="004D2761" w:rsidRPr="00802DE3">
        <w:rPr>
          <w:highlight w:val="yellow"/>
          <w:u w:val="double"/>
        </w:rPr>
        <w:t xml:space="preserve"> </w:t>
      </w:r>
      <w:r w:rsidR="00086363" w:rsidRPr="00802DE3">
        <w:rPr>
          <w:highlight w:val="yellow"/>
          <w:u w:val="double"/>
        </w:rPr>
        <w:t>larvae</w:t>
      </w:r>
      <w:r w:rsidR="00C049DD" w:rsidRPr="00C049DD">
        <w:rPr>
          <w:highlight w:val="yellow"/>
        </w:rPr>
        <w:t xml:space="preserve"> </w:t>
      </w:r>
      <w:r w:rsidR="00802DE3">
        <w:rPr>
          <w:strike/>
          <w:highlight w:val="yellow"/>
        </w:rPr>
        <w:t>-i</w:t>
      </w:r>
      <w:r w:rsidRPr="00802DE3">
        <w:rPr>
          <w:strike/>
          <w:highlight w:val="yellow"/>
        </w:rPr>
        <w:t>nfected food animals or game</w:t>
      </w:r>
      <w:r w:rsidR="00802DE3">
        <w:rPr>
          <w:strike/>
          <w:highlight w:val="yellow"/>
        </w:rPr>
        <w:t xml:space="preserve"> </w:t>
      </w:r>
      <w:r w:rsidR="00CE1218" w:rsidRPr="00802DE3">
        <w:rPr>
          <w:highlight w:val="yellow"/>
          <w:u w:val="double"/>
        </w:rPr>
        <w:t xml:space="preserve">can cause </w:t>
      </w:r>
      <w:proofErr w:type="spellStart"/>
      <w:r w:rsidR="00CE1218" w:rsidRPr="00802DE3">
        <w:rPr>
          <w:highlight w:val="yellow"/>
          <w:u w:val="double"/>
        </w:rPr>
        <w:t>trichinellosis</w:t>
      </w:r>
      <w:proofErr w:type="spellEnd"/>
      <w:r w:rsidR="00BB59CF" w:rsidRPr="00802DE3">
        <w:rPr>
          <w:highlight w:val="yellow"/>
          <w:u w:val="double"/>
        </w:rPr>
        <w:t xml:space="preserve"> in humans</w:t>
      </w:r>
      <w:r w:rsidRPr="00A10AAC">
        <w:t xml:space="preserve"> (Gajadhar </w:t>
      </w:r>
      <w:r w:rsidRPr="00A10AAC">
        <w:rPr>
          <w:i/>
          <w:iCs/>
        </w:rPr>
        <w:t>et al.</w:t>
      </w:r>
      <w:r w:rsidRPr="00A10AAC">
        <w:t>, 2006). The short-lived adult worms</w:t>
      </w:r>
      <w:r w:rsidR="00001FE4" w:rsidRPr="00A10AAC">
        <w:t xml:space="preserve"> </w:t>
      </w:r>
      <w:r w:rsidR="00257DDC" w:rsidRPr="00A10AAC">
        <w:t xml:space="preserve">reside </w:t>
      </w:r>
      <w:r w:rsidRPr="00A10AAC">
        <w:t xml:space="preserve">in the small intestine of host species including humans, pigs, rats, bears, walruses, horses, many other </w:t>
      </w:r>
      <w:r w:rsidRPr="00802DE3">
        <w:rPr>
          <w:strike/>
          <w:highlight w:val="yellow"/>
        </w:rPr>
        <w:t>flesh-eating</w:t>
      </w:r>
      <w:r w:rsidR="00802DE3">
        <w:rPr>
          <w:strike/>
          <w:highlight w:val="yellow"/>
        </w:rPr>
        <w:t xml:space="preserve"> </w:t>
      </w:r>
      <w:r w:rsidR="00804BAC" w:rsidRPr="00802DE3">
        <w:rPr>
          <w:highlight w:val="yellow"/>
          <w:u w:val="double"/>
        </w:rPr>
        <w:t>not</w:t>
      </w:r>
      <w:r w:rsidR="00432624">
        <w:rPr>
          <w:highlight w:val="yellow"/>
          <w:u w:val="double"/>
        </w:rPr>
        <w:t>-</w:t>
      </w:r>
      <w:r w:rsidR="00804BAC" w:rsidRPr="00802DE3">
        <w:rPr>
          <w:highlight w:val="yellow"/>
          <w:u w:val="double"/>
        </w:rPr>
        <w:t>strictly herbivorous</w:t>
      </w:r>
      <w:r w:rsidRPr="00A10AAC">
        <w:t xml:space="preserve"> mammals, and some birds and reptiles.</w:t>
      </w:r>
      <w:r w:rsidR="00001FE4" w:rsidRPr="00A10AAC">
        <w:t xml:space="preserve"> </w:t>
      </w:r>
      <w:r w:rsidRPr="00A10AAC">
        <w:t>The parasite has a direct</w:t>
      </w:r>
      <w:r w:rsidR="00F76FDE" w:rsidRPr="00A10AAC">
        <w:t xml:space="preserve"> </w:t>
      </w:r>
      <w:r w:rsidRPr="00A10AAC">
        <w:t>life cycle</w:t>
      </w:r>
      <w:r w:rsidR="00C96D62" w:rsidRPr="00A10AAC">
        <w:t xml:space="preserve"> </w:t>
      </w:r>
      <w:r w:rsidR="00C96D62" w:rsidRPr="00A10AAC">
        <w:rPr>
          <w:u w:val="double"/>
        </w:rPr>
        <w:t>completed within a single host</w:t>
      </w:r>
      <w:r w:rsidRPr="00A10AAC">
        <w:t xml:space="preserve">. Within hours following consumption of </w:t>
      </w:r>
      <w:r w:rsidR="00755EDC" w:rsidRPr="00C049DD">
        <w:rPr>
          <w:highlight w:val="yellow"/>
          <w:u w:val="double"/>
        </w:rPr>
        <w:t>tissue with</w:t>
      </w:r>
      <w:r w:rsidR="00C049DD" w:rsidRPr="00C049DD">
        <w:rPr>
          <w:highlight w:val="yellow"/>
          <w:u w:val="double"/>
        </w:rPr>
        <w:t xml:space="preserve"> </w:t>
      </w:r>
      <w:r w:rsidRPr="00C049DD">
        <w:rPr>
          <w:highlight w:val="yellow"/>
          <w:u w:val="double"/>
        </w:rPr>
        <w:t>infect</w:t>
      </w:r>
      <w:r w:rsidR="00755EDC" w:rsidRPr="00C049DD">
        <w:rPr>
          <w:highlight w:val="yellow"/>
          <w:u w:val="double"/>
        </w:rPr>
        <w:t>iv</w:t>
      </w:r>
      <w:r w:rsidRPr="00C049DD">
        <w:rPr>
          <w:highlight w:val="yellow"/>
          <w:u w:val="double"/>
        </w:rPr>
        <w:t>e</w:t>
      </w:r>
      <w:r w:rsidRPr="00C049DD">
        <w:rPr>
          <w:highlight w:val="yellow"/>
        </w:rPr>
        <w:t xml:space="preserve"> </w:t>
      </w:r>
      <w:r w:rsidR="00C049DD" w:rsidRPr="00C049DD">
        <w:rPr>
          <w:strike/>
          <w:highlight w:val="yellow"/>
        </w:rPr>
        <w:t xml:space="preserve">infected </w:t>
      </w:r>
      <w:r w:rsidRPr="00C049DD">
        <w:rPr>
          <w:strike/>
          <w:highlight w:val="yellow"/>
        </w:rPr>
        <w:t>muscle</w:t>
      </w:r>
      <w:r w:rsidR="00C049DD">
        <w:rPr>
          <w:strike/>
          <w:highlight w:val="yellow"/>
        </w:rPr>
        <w:t xml:space="preserve"> </w:t>
      </w:r>
      <w:r w:rsidR="00755EDC" w:rsidRPr="00C049DD">
        <w:rPr>
          <w:highlight w:val="yellow"/>
          <w:u w:val="double"/>
        </w:rPr>
        <w:t>larvae</w:t>
      </w:r>
      <w:r w:rsidRPr="00A10AAC">
        <w:t xml:space="preserve"> by a suitable host, first</w:t>
      </w:r>
      <w:r w:rsidR="00C14CB5" w:rsidRPr="00A10AAC">
        <w:rPr>
          <w:u w:val="double"/>
        </w:rPr>
        <w:t>-</w:t>
      </w:r>
      <w:r w:rsidRPr="00A10AAC">
        <w:t xml:space="preserve">stage muscle larvae (L1) are released by digestion and burrow into the villi of the small intestine. They develop </w:t>
      </w:r>
      <w:r w:rsidRPr="00802DE3">
        <w:rPr>
          <w:strike/>
          <w:highlight w:val="yellow"/>
        </w:rPr>
        <w:t>rapidly</w:t>
      </w:r>
      <w:r w:rsidRPr="00802DE3">
        <w:rPr>
          <w:strike/>
        </w:rPr>
        <w:t xml:space="preserve"> </w:t>
      </w:r>
      <w:r w:rsidRPr="00A10AAC">
        <w:t xml:space="preserve">into adults (males up to 1.8 mm long, females up to 3.7 mm long) and survive for less than </w:t>
      </w:r>
      <w:r w:rsidR="006A062F" w:rsidRPr="00A10AAC">
        <w:t>1</w:t>
      </w:r>
      <w:r w:rsidR="00E92C61" w:rsidRPr="00A10AAC">
        <w:t> </w:t>
      </w:r>
      <w:r w:rsidRPr="00A10AAC">
        <w:t xml:space="preserve">month. </w:t>
      </w:r>
      <w:r w:rsidRPr="00802DE3">
        <w:rPr>
          <w:strike/>
          <w:highlight w:val="yellow"/>
        </w:rPr>
        <w:t>During this time, copulation takes place and</w:t>
      </w:r>
      <w:r w:rsidRPr="00802DE3">
        <w:rPr>
          <w:strike/>
        </w:rPr>
        <w:t xml:space="preserve"> </w:t>
      </w:r>
      <w:r w:rsidR="000625C4">
        <w:t>T</w:t>
      </w:r>
      <w:r w:rsidRPr="00A10AAC">
        <w:t xml:space="preserve">he ovo-viviparous females release new-born larvae (NBL), which migrate via venules and lymphatics into the general circulation. </w:t>
      </w:r>
      <w:r w:rsidR="007755B9" w:rsidRPr="00802DE3">
        <w:rPr>
          <w:highlight w:val="yellow"/>
          <w:u w:val="double"/>
        </w:rPr>
        <w:t>The</w:t>
      </w:r>
      <w:r w:rsidR="00C049DD">
        <w:t xml:space="preserve"> </w:t>
      </w:r>
      <w:r w:rsidRPr="00A10AAC">
        <w:t>NBL</w:t>
      </w:r>
      <w:r w:rsidR="00C624FB" w:rsidRPr="008E18DB">
        <w:rPr>
          <w:rFonts w:ascii="Arial" w:eastAsia="Calibri" w:hAnsi="Arial" w:cs="Arial"/>
          <w:lang w:val="en-IE"/>
        </w:rPr>
        <w:t xml:space="preserve"> </w:t>
      </w:r>
      <w:r w:rsidRPr="00A10AAC">
        <w:t xml:space="preserve">are </w:t>
      </w:r>
      <w:r w:rsidR="00257DDC" w:rsidRPr="00802DE3">
        <w:rPr>
          <w:strike/>
          <w:highlight w:val="yellow"/>
        </w:rPr>
        <w:t>thus</w:t>
      </w:r>
      <w:r w:rsidR="00257DDC" w:rsidRPr="00802DE3">
        <w:rPr>
          <w:strike/>
        </w:rPr>
        <w:t xml:space="preserve"> </w:t>
      </w:r>
      <w:r w:rsidRPr="00A10AAC">
        <w:t>distributed throughout the body where they invade striated muscle</w:t>
      </w:r>
      <w:r w:rsidR="00257DDC" w:rsidRPr="00A10AAC">
        <w:t xml:space="preserve"> cells</w:t>
      </w:r>
      <w:r w:rsidR="00C46DC8" w:rsidRPr="00A10AAC">
        <w:t xml:space="preserve"> </w:t>
      </w:r>
      <w:r w:rsidR="00C46DC8" w:rsidRPr="00A10AAC">
        <w:rPr>
          <w:u w:val="double"/>
        </w:rPr>
        <w:t>and develop into infective first</w:t>
      </w:r>
      <w:r w:rsidR="004409DB" w:rsidRPr="00A10AAC">
        <w:rPr>
          <w:u w:val="double"/>
        </w:rPr>
        <w:t>-</w:t>
      </w:r>
      <w:r w:rsidR="00C46DC8" w:rsidRPr="00A10AAC">
        <w:rPr>
          <w:u w:val="double"/>
        </w:rPr>
        <w:t>stage larvae</w:t>
      </w:r>
      <w:r w:rsidRPr="00A10AAC">
        <w:t xml:space="preserve">, </w:t>
      </w:r>
      <w:r w:rsidRPr="00A10AAC">
        <w:rPr>
          <w:strike/>
        </w:rPr>
        <w:t xml:space="preserve">showing </w:t>
      </w:r>
      <w:r w:rsidR="00C14CB5" w:rsidRPr="00A10AAC">
        <w:rPr>
          <w:u w:val="double"/>
        </w:rPr>
        <w:t>with a</w:t>
      </w:r>
      <w:r w:rsidR="00C14CB5" w:rsidRPr="00A10AAC">
        <w:t xml:space="preserve"> </w:t>
      </w:r>
      <w:r w:rsidRPr="00A10AAC">
        <w:t>predilection for specific muscle groups</w:t>
      </w:r>
      <w:r w:rsidR="00C049DD" w:rsidRPr="00C049DD">
        <w:rPr>
          <w:highlight w:val="yellow"/>
          <w:u w:val="double"/>
        </w:rPr>
        <w:t xml:space="preserve">, </w:t>
      </w:r>
      <w:r w:rsidR="00CB0CAE" w:rsidRPr="00802DE3">
        <w:rPr>
          <w:highlight w:val="yellow"/>
          <w:u w:val="double"/>
        </w:rPr>
        <w:t>which vary by</w:t>
      </w:r>
      <w:r w:rsidR="00CB0CAE" w:rsidRPr="00C049DD">
        <w:rPr>
          <w:highlight w:val="yellow"/>
          <w:u w:val="double"/>
        </w:rPr>
        <w:t xml:space="preserve"> host species</w:t>
      </w:r>
      <w:r w:rsidRPr="00A10AAC">
        <w:t xml:space="preserve">. </w:t>
      </w:r>
    </w:p>
    <w:p w14:paraId="09A21723" w14:textId="5440B84D" w:rsidR="004A165E" w:rsidRPr="00A10AAC" w:rsidRDefault="004A165E" w:rsidP="003126E5">
      <w:pPr>
        <w:pStyle w:val="paraA0"/>
      </w:pPr>
      <w:r w:rsidRPr="00A10AAC">
        <w:t>For example, in pigs, the diaphragm pillar</w:t>
      </w:r>
      <w:r w:rsidR="00C81F14" w:rsidRPr="00A10AAC">
        <w:rPr>
          <w:u w:val="double"/>
        </w:rPr>
        <w:t>,</w:t>
      </w:r>
      <w:r w:rsidR="00F23D29" w:rsidRPr="00A10AAC">
        <w:t xml:space="preserve"> </w:t>
      </w:r>
      <w:r w:rsidR="103E7E67" w:rsidRPr="00A10AAC">
        <w:rPr>
          <w:u w:val="double"/>
        </w:rPr>
        <w:t>masseter</w:t>
      </w:r>
      <w:r w:rsidR="103E7E67" w:rsidRPr="00A10AAC">
        <w:t xml:space="preserve"> </w:t>
      </w:r>
      <w:r w:rsidR="00C81F14" w:rsidRPr="00A10AAC">
        <w:t xml:space="preserve">and </w:t>
      </w:r>
      <w:r w:rsidRPr="00A10AAC">
        <w:t>tongue usually contain the highest concentration</w:t>
      </w:r>
      <w:r w:rsidR="00C81F14" w:rsidRPr="00A10AAC">
        <w:rPr>
          <w:u w:val="double"/>
        </w:rPr>
        <w:t>s</w:t>
      </w:r>
      <w:r w:rsidRPr="00A10AAC">
        <w:t xml:space="preserve"> of larvae</w:t>
      </w:r>
      <w:r w:rsidR="0030751D" w:rsidRPr="00A10AAC">
        <w:rPr>
          <w:strike/>
        </w:rPr>
        <w:t>, followed by the masseter,</w:t>
      </w:r>
      <w:r w:rsidR="0030751D" w:rsidRPr="00A10AAC">
        <w:t xml:space="preserve"> and</w:t>
      </w:r>
      <w:r w:rsidR="00C81F14" w:rsidRPr="00A10AAC">
        <w:t xml:space="preserve"> </w:t>
      </w:r>
      <w:r w:rsidR="00C81F14" w:rsidRPr="00A10AAC">
        <w:rPr>
          <w:u w:val="double"/>
        </w:rPr>
        <w:t>are thus sampled in that order of preference,</w:t>
      </w:r>
      <w:r w:rsidR="007516C3" w:rsidRPr="00A10AAC">
        <w:rPr>
          <w:u w:val="double"/>
        </w:rPr>
        <w:t xml:space="preserve"> while</w:t>
      </w:r>
      <w:r w:rsidR="007516C3" w:rsidRPr="00A10AAC">
        <w:t xml:space="preserve"> </w:t>
      </w:r>
      <w:r w:rsidRPr="00A10AAC">
        <w:t xml:space="preserve">in horses the </w:t>
      </w:r>
      <w:r w:rsidR="00C81F14" w:rsidRPr="00A10AAC">
        <w:rPr>
          <w:u w:val="double"/>
        </w:rPr>
        <w:t>order of preference is</w:t>
      </w:r>
      <w:r w:rsidR="0030751D" w:rsidRPr="00A10AAC">
        <w:t xml:space="preserve"> </w:t>
      </w:r>
      <w:r w:rsidR="0030751D" w:rsidRPr="00A10AAC">
        <w:rPr>
          <w:strike/>
        </w:rPr>
        <w:t xml:space="preserve">the </w:t>
      </w:r>
      <w:r w:rsidR="0013473D" w:rsidRPr="00A10AAC">
        <w:t>tongue</w:t>
      </w:r>
      <w:r w:rsidR="0013473D" w:rsidRPr="00A10AAC">
        <w:rPr>
          <w:u w:val="double"/>
        </w:rPr>
        <w:t>,</w:t>
      </w:r>
      <w:r w:rsidR="0013473D" w:rsidRPr="00A10AAC" w:rsidDel="00662E88">
        <w:t xml:space="preserve"> </w:t>
      </w:r>
      <w:r w:rsidRPr="00A10AAC">
        <w:rPr>
          <w:strike/>
        </w:rPr>
        <w:t>followed by</w:t>
      </w:r>
      <w:r w:rsidRPr="00A10AAC">
        <w:t xml:space="preserve"> masseter</w:t>
      </w:r>
      <w:r w:rsidR="009022D8" w:rsidRPr="00A10AAC">
        <w:t>, diaphrag</w:t>
      </w:r>
      <w:r w:rsidR="3339439B" w:rsidRPr="00A10AAC">
        <w:t xml:space="preserve">m, </w:t>
      </w:r>
      <w:r w:rsidR="009022D8" w:rsidRPr="00A10AAC">
        <w:t>and neck muscles</w:t>
      </w:r>
      <w:r w:rsidR="00752D22" w:rsidRPr="00A10AAC">
        <w:t>.</w:t>
      </w:r>
      <w:r w:rsidRPr="00A10AAC">
        <w:t xml:space="preserve"> Predilection sites vary by host species, but in </w:t>
      </w:r>
      <w:r w:rsidRPr="00D60552">
        <w:rPr>
          <w:strike/>
          <w:highlight w:val="yellow"/>
        </w:rPr>
        <w:t>general</w:t>
      </w:r>
      <w:r w:rsidR="00176446">
        <w:rPr>
          <w:strike/>
          <w:highlight w:val="yellow"/>
        </w:rPr>
        <w:t xml:space="preserve"> </w:t>
      </w:r>
      <w:r w:rsidR="00B01BE3" w:rsidRPr="00D60552">
        <w:rPr>
          <w:highlight w:val="yellow"/>
          <w:u w:val="double"/>
        </w:rPr>
        <w:t xml:space="preserve">most </w:t>
      </w:r>
      <w:r w:rsidR="00093059" w:rsidRPr="00D60552">
        <w:rPr>
          <w:highlight w:val="yellow"/>
          <w:u w:val="double"/>
        </w:rPr>
        <w:t>species</w:t>
      </w:r>
      <w:r w:rsidRPr="00A10AAC">
        <w:t xml:space="preserve">, </w:t>
      </w:r>
      <w:r w:rsidR="004B3C24" w:rsidRPr="00A10AAC">
        <w:rPr>
          <w:u w:val="double"/>
        </w:rPr>
        <w:t>diaphragm,</w:t>
      </w:r>
      <w:r w:rsidR="0030751D" w:rsidRPr="00A10AAC">
        <w:t xml:space="preserve"> </w:t>
      </w:r>
      <w:r w:rsidRPr="00A10AAC">
        <w:rPr>
          <w:strike/>
        </w:rPr>
        <w:t>tongue,</w:t>
      </w:r>
      <w:r w:rsidRPr="00A10AAC">
        <w:t xml:space="preserve"> masseter and </w:t>
      </w:r>
      <w:r w:rsidR="004B3C24" w:rsidRPr="00A10AAC">
        <w:rPr>
          <w:u w:val="double"/>
        </w:rPr>
        <w:t>tongue</w:t>
      </w:r>
      <w:r w:rsidR="004B3C24" w:rsidRPr="00A10AAC" w:rsidDel="004B3C24">
        <w:t xml:space="preserve"> </w:t>
      </w:r>
      <w:r w:rsidRPr="00A10AAC">
        <w:rPr>
          <w:strike/>
        </w:rPr>
        <w:t xml:space="preserve">diaphragm </w:t>
      </w:r>
      <w:r w:rsidRPr="00A10AAC">
        <w:t>are optimal sites for sampling. Current knowledge on predilection sites is available for several host species (</w:t>
      </w:r>
      <w:r w:rsidR="0030751D" w:rsidRPr="00A10AAC">
        <w:rPr>
          <w:u w:val="double"/>
        </w:rPr>
        <w:t xml:space="preserve">Gajadhar </w:t>
      </w:r>
      <w:r w:rsidR="0030751D" w:rsidRPr="00A10AAC">
        <w:rPr>
          <w:i/>
          <w:u w:val="double"/>
        </w:rPr>
        <w:t>et al</w:t>
      </w:r>
      <w:r w:rsidR="0030751D" w:rsidRPr="00A10AAC">
        <w:rPr>
          <w:u w:val="double"/>
        </w:rPr>
        <w:t xml:space="preserve">. 2019; </w:t>
      </w:r>
      <w:r w:rsidR="00F56FCB" w:rsidRPr="00A10AAC">
        <w:rPr>
          <w:u w:val="double"/>
        </w:rPr>
        <w:t>ISO, 2015</w:t>
      </w:r>
      <w:r w:rsidR="00F56FCB" w:rsidRPr="00A10AAC">
        <w:rPr>
          <w:strike/>
        </w:rPr>
        <w:t>;</w:t>
      </w:r>
      <w:r w:rsidR="0030751D" w:rsidRPr="00A10AAC">
        <w:rPr>
          <w:strike/>
        </w:rPr>
        <w:t xml:space="preserve"> </w:t>
      </w:r>
      <w:proofErr w:type="spellStart"/>
      <w:r w:rsidRPr="00A10AAC">
        <w:rPr>
          <w:strike/>
          <w:lang w:val="en-IE"/>
        </w:rPr>
        <w:t>Nockler</w:t>
      </w:r>
      <w:proofErr w:type="spellEnd"/>
      <w:r w:rsidRPr="00A10AAC">
        <w:rPr>
          <w:strike/>
          <w:lang w:val="en-IE"/>
        </w:rPr>
        <w:t xml:space="preserve"> </w:t>
      </w:r>
      <w:r w:rsidRPr="00A10AAC">
        <w:rPr>
          <w:i/>
          <w:iCs/>
          <w:strike/>
          <w:lang w:val="en-IE"/>
        </w:rPr>
        <w:t>et al.</w:t>
      </w:r>
      <w:r w:rsidRPr="00A10AAC">
        <w:rPr>
          <w:strike/>
          <w:lang w:val="en-IE"/>
        </w:rPr>
        <w:t>, 2000</w:t>
      </w:r>
      <w:r w:rsidRPr="00A10AAC">
        <w:t>). In cases of severe infection</w:t>
      </w:r>
      <w:r w:rsidR="00257DDC" w:rsidRPr="00A10AAC">
        <w:t>,</w:t>
      </w:r>
      <w:r w:rsidRPr="00A10AAC">
        <w:t xml:space="preserve"> </w:t>
      </w:r>
      <w:r w:rsidRPr="00D60552">
        <w:rPr>
          <w:strike/>
          <w:highlight w:val="yellow"/>
        </w:rPr>
        <w:t>most</w:t>
      </w:r>
      <w:r w:rsidRPr="00D60552">
        <w:rPr>
          <w:strike/>
        </w:rPr>
        <w:t xml:space="preserve"> </w:t>
      </w:r>
      <w:r w:rsidRPr="00A10AAC">
        <w:rPr>
          <w:strike/>
        </w:rPr>
        <w:t xml:space="preserve">voluntary </w:t>
      </w:r>
      <w:r w:rsidR="004E3FD6" w:rsidRPr="00A10AAC">
        <w:rPr>
          <w:u w:val="double"/>
        </w:rPr>
        <w:t>striated</w:t>
      </w:r>
      <w:r w:rsidR="004E3FD6" w:rsidRPr="00A10AAC">
        <w:t xml:space="preserve"> </w:t>
      </w:r>
      <w:r w:rsidRPr="00A10AAC">
        <w:t>muscles contain high numbers of larvae.</w:t>
      </w:r>
      <w:r w:rsidR="00001FE4" w:rsidRPr="00A10AAC">
        <w:t xml:space="preserve"> </w:t>
      </w:r>
      <w:r w:rsidRPr="00A10AAC">
        <w:t>The larvae of most</w:t>
      </w:r>
      <w:r w:rsidR="00001FE4" w:rsidRPr="00A10AAC">
        <w:t xml:space="preserve"> </w:t>
      </w:r>
      <w:r w:rsidRPr="00A10AAC">
        <w:rPr>
          <w:i/>
          <w:iCs/>
        </w:rPr>
        <w:t>Trichinella</w:t>
      </w:r>
      <w:r w:rsidRPr="00A10AAC">
        <w:t xml:space="preserve"> species become encapsulated in collagen in host musculature where they </w:t>
      </w:r>
      <w:r w:rsidR="00C81F14" w:rsidRPr="00A10AAC">
        <w:rPr>
          <w:u w:val="double"/>
        </w:rPr>
        <w:t xml:space="preserve">can </w:t>
      </w:r>
      <w:r w:rsidRPr="00A10AAC">
        <w:t>remain infective for years.</w:t>
      </w:r>
    </w:p>
    <w:p w14:paraId="2A5E4493" w14:textId="0194B142" w:rsidR="004A165E" w:rsidRPr="00A10AAC" w:rsidRDefault="004A165E" w:rsidP="002D5340">
      <w:pPr>
        <w:pStyle w:val="paraA0"/>
      </w:pPr>
      <w:r w:rsidRPr="00A10AAC">
        <w:t xml:space="preserve">Within the genus </w:t>
      </w:r>
      <w:r w:rsidRPr="00A10AAC">
        <w:rPr>
          <w:i/>
          <w:iCs/>
        </w:rPr>
        <w:t>Trichinella</w:t>
      </w:r>
      <w:r w:rsidR="002E6A92" w:rsidRPr="00A10AAC">
        <w:t>,</w:t>
      </w:r>
      <w:r w:rsidR="00001FE4" w:rsidRPr="00A10AAC">
        <w:rPr>
          <w:i/>
          <w:iCs/>
        </w:rPr>
        <w:t xml:space="preserve"> </w:t>
      </w:r>
      <w:r w:rsidRPr="00A10AAC">
        <w:rPr>
          <w:strike/>
        </w:rPr>
        <w:t xml:space="preserve">twelve </w:t>
      </w:r>
      <w:r w:rsidR="007D76F3" w:rsidRPr="00A10AAC">
        <w:rPr>
          <w:u w:val="double"/>
        </w:rPr>
        <w:t>thirteen</w:t>
      </w:r>
      <w:r w:rsidR="007D76F3" w:rsidRPr="00A10AAC">
        <w:t xml:space="preserve"> </w:t>
      </w:r>
      <w:r w:rsidR="007F2CC1" w:rsidRPr="00A10AAC">
        <w:t xml:space="preserve">taxa </w:t>
      </w:r>
      <w:r w:rsidRPr="00A10AAC">
        <w:t xml:space="preserve">have been identified, </w:t>
      </w:r>
      <w:r w:rsidRPr="00A10AAC">
        <w:rPr>
          <w:strike/>
        </w:rPr>
        <w:t xml:space="preserve">nine </w:t>
      </w:r>
      <w:r w:rsidR="007D76F3" w:rsidRPr="00A10AAC">
        <w:rPr>
          <w:u w:val="double"/>
        </w:rPr>
        <w:t>ten</w:t>
      </w:r>
      <w:r w:rsidR="007D76F3" w:rsidRPr="00A10AAC">
        <w:t xml:space="preserve"> </w:t>
      </w:r>
      <w:r w:rsidRPr="00A10AAC">
        <w:t xml:space="preserve">of which have been designated as </w:t>
      </w:r>
      <w:r w:rsidR="005662B9" w:rsidRPr="00A10AAC">
        <w:t>species (</w:t>
      </w:r>
      <w:r w:rsidR="00E92C61" w:rsidRPr="00A10AAC">
        <w:rPr>
          <w:strike/>
        </w:rPr>
        <w:t xml:space="preserve">Korhonen </w:t>
      </w:r>
      <w:r w:rsidR="00E92C61" w:rsidRPr="00A10AAC">
        <w:rPr>
          <w:i/>
          <w:iCs/>
          <w:strike/>
        </w:rPr>
        <w:t>et al.</w:t>
      </w:r>
      <w:r w:rsidR="00E92C61" w:rsidRPr="00A10AAC">
        <w:rPr>
          <w:strike/>
        </w:rPr>
        <w:t>, 2016</w:t>
      </w:r>
      <w:r w:rsidR="00E92C61" w:rsidRPr="00A10AAC">
        <w:t xml:space="preserve">; </w:t>
      </w:r>
      <w:r w:rsidRPr="00A10AAC">
        <w:t>Pozio</w:t>
      </w:r>
      <w:r w:rsidR="005662B9" w:rsidRPr="00A10AAC">
        <w:t xml:space="preserve"> </w:t>
      </w:r>
      <w:r w:rsidRPr="00A10AAC">
        <w:t>&amp;</w:t>
      </w:r>
      <w:r w:rsidR="005662B9" w:rsidRPr="00A10AAC">
        <w:t xml:space="preserve"> </w:t>
      </w:r>
      <w:r w:rsidRPr="00A10AAC">
        <w:t xml:space="preserve">Zarlenga, </w:t>
      </w:r>
      <w:r w:rsidR="009421BF" w:rsidRPr="00A10AAC">
        <w:rPr>
          <w:strike/>
        </w:rPr>
        <w:t>2013</w:t>
      </w:r>
      <w:r w:rsidR="007D76F3" w:rsidRPr="00A10AAC">
        <w:rPr>
          <w:strike/>
          <w:u w:val="double"/>
        </w:rPr>
        <w:t>,</w:t>
      </w:r>
      <w:r w:rsidR="007D76F3" w:rsidRPr="00A10AAC">
        <w:rPr>
          <w:u w:val="double"/>
        </w:rPr>
        <w:t xml:space="preserve"> 2021</w:t>
      </w:r>
      <w:r w:rsidR="00000177" w:rsidRPr="00A10AAC">
        <w:rPr>
          <w:u w:val="double"/>
        </w:rPr>
        <w:t xml:space="preserve">; Zarlenga </w:t>
      </w:r>
      <w:r w:rsidR="00000177" w:rsidRPr="00A10AAC">
        <w:rPr>
          <w:i/>
          <w:u w:val="double"/>
        </w:rPr>
        <w:t>et al.</w:t>
      </w:r>
      <w:r w:rsidR="00000177" w:rsidRPr="00A10AAC">
        <w:rPr>
          <w:u w:val="double"/>
        </w:rPr>
        <w:t>, 2020</w:t>
      </w:r>
      <w:r w:rsidRPr="00A10AAC">
        <w:t>).</w:t>
      </w:r>
      <w:r w:rsidR="00F25E6E" w:rsidRPr="00A10AAC">
        <w:t xml:space="preserve"> </w:t>
      </w:r>
      <w:r w:rsidR="00020A0E" w:rsidRPr="00A10AAC">
        <w:t>Taxa in this genus are separated in</w:t>
      </w:r>
      <w:r w:rsidR="00D85600" w:rsidRPr="00A10AAC">
        <w:t>to</w:t>
      </w:r>
      <w:r w:rsidR="00020A0E" w:rsidRPr="00A10AAC">
        <w:t xml:space="preserve"> two groups (clades)</w:t>
      </w:r>
      <w:r w:rsidR="00D85600" w:rsidRPr="00A10AAC">
        <w:t>;</w:t>
      </w:r>
      <w:r w:rsidR="00020A0E" w:rsidRPr="00A10AAC">
        <w:t xml:space="preserve"> one </w:t>
      </w:r>
      <w:r w:rsidR="0051586E" w:rsidRPr="00A10AAC">
        <w:t>characteri</w:t>
      </w:r>
      <w:r w:rsidR="00E92C61" w:rsidRPr="00A10AAC">
        <w:t>s</w:t>
      </w:r>
      <w:r w:rsidR="0051586E" w:rsidRPr="00A10AAC">
        <w:t xml:space="preserve">ed by larvae </w:t>
      </w:r>
      <w:r w:rsidR="00C37E92" w:rsidRPr="00A10AAC">
        <w:t>that</w:t>
      </w:r>
      <w:r w:rsidR="0051586E" w:rsidRPr="00A10AAC">
        <w:t xml:space="preserve"> encapsulate only in mammalian muscles</w:t>
      </w:r>
      <w:r w:rsidR="00D85600" w:rsidRPr="00A10AAC">
        <w:t>,</w:t>
      </w:r>
      <w:r w:rsidR="0051586E" w:rsidRPr="00A10AAC">
        <w:t xml:space="preserve"> and one characteri</w:t>
      </w:r>
      <w:r w:rsidR="00E92C61" w:rsidRPr="00A10AAC">
        <w:t>s</w:t>
      </w:r>
      <w:r w:rsidR="0051586E" w:rsidRPr="00A10AAC">
        <w:t xml:space="preserve">ed by larvae </w:t>
      </w:r>
      <w:r w:rsidR="00C37E92" w:rsidRPr="00A10AAC">
        <w:t>that</w:t>
      </w:r>
      <w:r w:rsidR="0051586E" w:rsidRPr="00A10AAC">
        <w:t xml:space="preserve"> do not encapsulate in the muscles and infect both mammal</w:t>
      </w:r>
      <w:r w:rsidR="00780ECD" w:rsidRPr="00A10AAC">
        <w:t>ian</w:t>
      </w:r>
      <w:r w:rsidR="0051586E" w:rsidRPr="00A10AAC">
        <w:t xml:space="preserve"> and </w:t>
      </w:r>
      <w:r w:rsidR="00780ECD" w:rsidRPr="00A10AAC">
        <w:t>avian</w:t>
      </w:r>
      <w:r w:rsidR="0051586E" w:rsidRPr="00A10AAC">
        <w:t xml:space="preserve"> hosts or mammal</w:t>
      </w:r>
      <w:r w:rsidR="00780ECD" w:rsidRPr="00A10AAC">
        <w:t>ian</w:t>
      </w:r>
      <w:r w:rsidR="0051586E" w:rsidRPr="00A10AAC">
        <w:t xml:space="preserve"> and reptil</w:t>
      </w:r>
      <w:r w:rsidR="00780ECD" w:rsidRPr="00A10AAC">
        <w:t>ian</w:t>
      </w:r>
      <w:r w:rsidR="0051586E" w:rsidRPr="00A10AAC">
        <w:t xml:space="preserve"> hosts. </w:t>
      </w:r>
      <w:r w:rsidR="00E27AC6" w:rsidRPr="00A10AAC">
        <w:t xml:space="preserve">Encapsulating taxa </w:t>
      </w:r>
      <w:r w:rsidR="002E6A92" w:rsidRPr="00A10AAC">
        <w:t>include the following</w:t>
      </w:r>
      <w:r w:rsidR="00E27AC6" w:rsidRPr="00A10AAC">
        <w:t>:</w:t>
      </w:r>
      <w:r w:rsidR="00020A0E" w:rsidRPr="00A10AAC">
        <w:t xml:space="preserve"> </w:t>
      </w:r>
      <w:r w:rsidRPr="00A10AAC">
        <w:rPr>
          <w:i/>
          <w:iCs/>
        </w:rPr>
        <w:t>Trichinella</w:t>
      </w:r>
      <w:r w:rsidR="00001FE4" w:rsidRPr="00A10AAC">
        <w:rPr>
          <w:i/>
          <w:iCs/>
        </w:rPr>
        <w:t xml:space="preserve"> </w:t>
      </w:r>
      <w:r w:rsidRPr="00A10AAC">
        <w:rPr>
          <w:i/>
          <w:iCs/>
        </w:rPr>
        <w:t>spiralis</w:t>
      </w:r>
      <w:r w:rsidRPr="00A10AAC">
        <w:t xml:space="preserve"> (T1)</w:t>
      </w:r>
      <w:r w:rsidR="00176446">
        <w:t>,</w:t>
      </w:r>
      <w:r w:rsidRPr="00A10AAC">
        <w:t xml:space="preserve"> </w:t>
      </w:r>
      <w:r w:rsidR="00466A3D" w:rsidRPr="00D60552">
        <w:rPr>
          <w:strike/>
          <w:highlight w:val="yellow"/>
        </w:rPr>
        <w:t xml:space="preserve">originating from Eastern Asia </w:t>
      </w:r>
      <w:r w:rsidRPr="00D60552">
        <w:rPr>
          <w:strike/>
          <w:highlight w:val="yellow"/>
        </w:rPr>
        <w:t>is</w:t>
      </w:r>
      <w:r w:rsidR="00466A3D" w:rsidRPr="00D60552">
        <w:rPr>
          <w:strike/>
          <w:highlight w:val="yellow"/>
        </w:rPr>
        <w:t xml:space="preserve"> now</w:t>
      </w:r>
      <w:r w:rsidRPr="00D60552">
        <w:rPr>
          <w:strike/>
          <w:highlight w:val="yellow"/>
        </w:rPr>
        <w:t xml:space="preserve"> </w:t>
      </w:r>
      <w:r w:rsidR="0000464A" w:rsidRPr="00D60552">
        <w:rPr>
          <w:highlight w:val="yellow"/>
          <w:u w:val="double"/>
        </w:rPr>
        <w:t>which</w:t>
      </w:r>
      <w:r w:rsidR="00C049DD">
        <w:t xml:space="preserve"> </w:t>
      </w:r>
      <w:r w:rsidR="009839A0" w:rsidRPr="00A10AAC">
        <w:rPr>
          <w:u w:val="double"/>
        </w:rPr>
        <w:t xml:space="preserve">has a </w:t>
      </w:r>
      <w:r w:rsidR="004B652A">
        <w:rPr>
          <w:u w:val="double"/>
        </w:rPr>
        <w:t>widespread</w:t>
      </w:r>
      <w:r w:rsidR="009839A0" w:rsidRPr="00A10AAC">
        <w:rPr>
          <w:u w:val="double"/>
        </w:rPr>
        <w:t xml:space="preserve"> </w:t>
      </w:r>
      <w:r w:rsidR="002F2AC7" w:rsidRPr="00A10AAC">
        <w:rPr>
          <w:u w:val="double"/>
        </w:rPr>
        <w:t>distribution</w:t>
      </w:r>
      <w:r w:rsidR="002F2AC7" w:rsidRPr="00A10AAC">
        <w:t xml:space="preserve"> </w:t>
      </w:r>
      <w:r w:rsidRPr="00A10AAC">
        <w:rPr>
          <w:strike/>
        </w:rPr>
        <w:t>distributed</w:t>
      </w:r>
      <w:r w:rsidR="002F2AC7" w:rsidRPr="00A10AAC">
        <w:rPr>
          <w:strike/>
        </w:rPr>
        <w:t xml:space="preserve"> </w:t>
      </w:r>
      <w:r w:rsidRPr="00A10AAC">
        <w:rPr>
          <w:strike/>
        </w:rPr>
        <w:t xml:space="preserve">in temperate regions </w:t>
      </w:r>
      <w:r w:rsidR="00466A3D" w:rsidRPr="00D60552">
        <w:rPr>
          <w:strike/>
          <w:highlight w:val="yellow"/>
        </w:rPr>
        <w:t>due to its passive introduction</w:t>
      </w:r>
      <w:r w:rsidR="00466A3D" w:rsidRPr="00D60552">
        <w:rPr>
          <w:strike/>
        </w:rPr>
        <w:t xml:space="preserve"> </w:t>
      </w:r>
      <w:r w:rsidRPr="00A10AAC">
        <w:t xml:space="preserve">and is commonly associated with domestic pigs. It is highly infective for domestic and sylvatic swine, mice and rats, but it </w:t>
      </w:r>
      <w:r w:rsidR="00282F44" w:rsidRPr="00A10AAC">
        <w:t xml:space="preserve">has </w:t>
      </w:r>
      <w:r w:rsidRPr="00A10AAC">
        <w:t>also be</w:t>
      </w:r>
      <w:r w:rsidR="00F43F11" w:rsidRPr="00A10AAC">
        <w:t>en</w:t>
      </w:r>
      <w:r w:rsidRPr="00A10AAC">
        <w:t xml:space="preserve"> detected in </w:t>
      </w:r>
      <w:r w:rsidRPr="00D60552">
        <w:rPr>
          <w:strike/>
          <w:highlight w:val="yellow"/>
        </w:rPr>
        <w:t>other</w:t>
      </w:r>
      <w:r w:rsidRPr="00D60552">
        <w:rPr>
          <w:strike/>
        </w:rPr>
        <w:t xml:space="preserve"> </w:t>
      </w:r>
      <w:r w:rsidRPr="00A10AAC">
        <w:t>mammalian carnivores</w:t>
      </w:r>
      <w:r w:rsidR="008E18B9" w:rsidRPr="00A10AAC">
        <w:t xml:space="preserve"> and horses</w:t>
      </w:r>
      <w:r w:rsidR="00AD34C4">
        <w:t>;</w:t>
      </w:r>
      <w:r w:rsidRPr="00A10AAC">
        <w:t xml:space="preserve"> </w:t>
      </w:r>
      <w:r w:rsidRPr="00A10AAC">
        <w:rPr>
          <w:i/>
          <w:iCs/>
        </w:rPr>
        <w:t>Trichinella</w:t>
      </w:r>
      <w:r w:rsidR="00001FE4" w:rsidRPr="00A10AAC">
        <w:rPr>
          <w:i/>
          <w:iCs/>
        </w:rPr>
        <w:t xml:space="preserve"> </w:t>
      </w:r>
      <w:proofErr w:type="spellStart"/>
      <w:r w:rsidRPr="00A10AAC">
        <w:rPr>
          <w:i/>
          <w:iCs/>
        </w:rPr>
        <w:t>nativa</w:t>
      </w:r>
      <w:proofErr w:type="spellEnd"/>
      <w:r w:rsidRPr="00A10AAC">
        <w:t xml:space="preserve"> (T2) occurs </w:t>
      </w:r>
      <w:r w:rsidR="002130F8" w:rsidRPr="00D60552">
        <w:rPr>
          <w:highlight w:val="yellow"/>
          <w:u w:val="double"/>
        </w:rPr>
        <w:t>commonly</w:t>
      </w:r>
      <w:r w:rsidR="00C049DD">
        <w:t xml:space="preserve"> </w:t>
      </w:r>
      <w:r w:rsidRPr="00A10AAC">
        <w:t>in mammalian carnivores of arctic and sub-arctic regions of North America, Europe and Asia</w:t>
      </w:r>
      <w:r w:rsidR="0017258F" w:rsidRPr="00D60552">
        <w:rPr>
          <w:u w:val="double"/>
        </w:rPr>
        <w:t xml:space="preserve"> </w:t>
      </w:r>
      <w:r w:rsidR="0017258F" w:rsidRPr="00D60552">
        <w:rPr>
          <w:rFonts w:eastAsia="Calibri" w:cs="Arial"/>
          <w:highlight w:val="yellow"/>
          <w:u w:val="double"/>
          <w:lang w:val="en-IE"/>
        </w:rPr>
        <w:t xml:space="preserve">(Oksanen </w:t>
      </w:r>
      <w:r w:rsidR="0017258F" w:rsidRPr="00D60552">
        <w:rPr>
          <w:rFonts w:eastAsia="Calibri" w:cs="Arial"/>
          <w:i/>
          <w:iCs/>
          <w:highlight w:val="yellow"/>
          <w:u w:val="double"/>
          <w:lang w:val="en-IE"/>
        </w:rPr>
        <w:t>et al</w:t>
      </w:r>
      <w:r w:rsidR="0017258F" w:rsidRPr="00D60552">
        <w:rPr>
          <w:rFonts w:eastAsia="Calibri" w:cs="Arial"/>
          <w:highlight w:val="yellow"/>
          <w:u w:val="double"/>
          <w:lang w:val="en-IE"/>
        </w:rPr>
        <w:t>.</w:t>
      </w:r>
      <w:r w:rsidR="00C049DD">
        <w:rPr>
          <w:rFonts w:eastAsia="Calibri" w:cs="Arial"/>
          <w:highlight w:val="yellow"/>
          <w:lang w:val="en-IE"/>
        </w:rPr>
        <w:t>,</w:t>
      </w:r>
      <w:r w:rsidR="0017258F" w:rsidRPr="00D60552">
        <w:rPr>
          <w:rFonts w:eastAsia="Calibri" w:cs="Arial"/>
          <w:highlight w:val="yellow"/>
          <w:u w:val="double"/>
          <w:lang w:val="en-IE"/>
        </w:rPr>
        <w:t xml:space="preserve"> 2022</w:t>
      </w:r>
      <w:r w:rsidR="0017258F" w:rsidRPr="00D60552">
        <w:rPr>
          <w:rFonts w:ascii="Arial" w:eastAsia="Calibri" w:hAnsi="Arial" w:cs="Arial"/>
          <w:u w:val="double"/>
          <w:lang w:val="en-IE"/>
        </w:rPr>
        <w:t>)</w:t>
      </w:r>
      <w:r w:rsidRPr="00A10AAC">
        <w:t xml:space="preserve">. </w:t>
      </w:r>
      <w:r w:rsidR="00F45CF6" w:rsidRPr="00A10AAC">
        <w:t>It is highly resistant to freezing</w:t>
      </w:r>
      <w:r w:rsidR="00C049DD">
        <w:t xml:space="preserve"> </w:t>
      </w:r>
      <w:r w:rsidR="00CF0FFC" w:rsidRPr="00D60552">
        <w:rPr>
          <w:highlight w:val="yellow"/>
          <w:u w:val="double"/>
        </w:rPr>
        <w:t>and</w:t>
      </w:r>
      <w:r w:rsidR="00DB03B6" w:rsidRPr="00C049DD">
        <w:rPr>
          <w:highlight w:val="yellow"/>
        </w:rPr>
        <w:t xml:space="preserve"> </w:t>
      </w:r>
      <w:r w:rsidR="00F45CF6" w:rsidRPr="00D60552">
        <w:rPr>
          <w:strike/>
          <w:highlight w:val="yellow"/>
        </w:rPr>
        <w:t>has not been found in pigs or horses</w:t>
      </w:r>
      <w:r w:rsidR="00502F32" w:rsidRPr="00D60552">
        <w:rPr>
          <w:strike/>
          <w:highlight w:val="yellow"/>
        </w:rPr>
        <w:t>,</w:t>
      </w:r>
      <w:r w:rsidR="00F45CF6" w:rsidRPr="00D60552">
        <w:rPr>
          <w:strike/>
          <w:highlight w:val="yellow"/>
        </w:rPr>
        <w:t xml:space="preserve"> and</w:t>
      </w:r>
      <w:r w:rsidR="00F45CF6" w:rsidRPr="00D60552">
        <w:rPr>
          <w:strike/>
        </w:rPr>
        <w:t xml:space="preserve"> </w:t>
      </w:r>
      <w:r w:rsidR="002E6A92" w:rsidRPr="00A10AAC">
        <w:t xml:space="preserve">has been </w:t>
      </w:r>
      <w:r w:rsidR="00F45CF6" w:rsidRPr="00A10AAC">
        <w:t xml:space="preserve">experimentally shown to have </w:t>
      </w:r>
      <w:r w:rsidR="00F42A5C" w:rsidRPr="00A10AAC">
        <w:t>poor</w:t>
      </w:r>
      <w:r w:rsidR="00F45CF6" w:rsidRPr="00A10AAC">
        <w:t xml:space="preserve"> infectivity for </w:t>
      </w:r>
      <w:r w:rsidR="00F45CF6" w:rsidRPr="00D60552">
        <w:rPr>
          <w:strike/>
          <w:highlight w:val="yellow"/>
        </w:rPr>
        <w:t>these host species</w:t>
      </w:r>
      <w:r w:rsidR="00176446">
        <w:rPr>
          <w:strike/>
          <w:highlight w:val="yellow"/>
        </w:rPr>
        <w:t xml:space="preserve"> </w:t>
      </w:r>
      <w:r w:rsidR="00336585" w:rsidRPr="00D60552">
        <w:rPr>
          <w:highlight w:val="yellow"/>
          <w:u w:val="double"/>
        </w:rPr>
        <w:t>pigs</w:t>
      </w:r>
      <w:r w:rsidR="004409DB" w:rsidRPr="00C049DD">
        <w:rPr>
          <w:highlight w:val="yellow"/>
          <w:u w:val="double"/>
        </w:rPr>
        <w:t>,</w:t>
      </w:r>
      <w:r w:rsidR="00F45CF6" w:rsidRPr="00C049DD">
        <w:rPr>
          <w:highlight w:val="yellow"/>
        </w:rPr>
        <w:t xml:space="preserve"> </w:t>
      </w:r>
      <w:r w:rsidR="002E6A92" w:rsidRPr="00D60552">
        <w:rPr>
          <w:strike/>
          <w:highlight w:val="yellow"/>
        </w:rPr>
        <w:t xml:space="preserve">although it has </w:t>
      </w:r>
      <w:r w:rsidR="00F45CF6" w:rsidRPr="00D60552">
        <w:rPr>
          <w:strike/>
          <w:highlight w:val="yellow"/>
        </w:rPr>
        <w:t>sometimes been reported</w:t>
      </w:r>
      <w:r w:rsidR="00176446">
        <w:rPr>
          <w:strike/>
          <w:highlight w:val="yellow"/>
        </w:rPr>
        <w:t xml:space="preserve"> </w:t>
      </w:r>
      <w:r w:rsidR="00E130EA" w:rsidRPr="00D60552">
        <w:rPr>
          <w:highlight w:val="yellow"/>
          <w:u w:val="double"/>
        </w:rPr>
        <w:t>however it has been found</w:t>
      </w:r>
      <w:r w:rsidR="00F45CF6" w:rsidRPr="00A10AAC">
        <w:t xml:space="preserve"> in wild boar</w:t>
      </w:r>
      <w:r w:rsidR="00F45CF6" w:rsidRPr="00432624">
        <w:rPr>
          <w:strike/>
        </w:rPr>
        <w:t xml:space="preserve"> </w:t>
      </w:r>
      <w:r w:rsidR="00F45CF6" w:rsidRPr="00432624">
        <w:rPr>
          <w:strike/>
          <w:highlight w:val="yellow"/>
        </w:rPr>
        <w:t>from sub-arctic regions</w:t>
      </w:r>
      <w:r w:rsidR="00D71EB1">
        <w:t>;</w:t>
      </w:r>
      <w:r w:rsidR="00F45CF6" w:rsidRPr="00A10AAC">
        <w:t xml:space="preserve"> </w:t>
      </w:r>
      <w:r w:rsidRPr="00A10AAC">
        <w:rPr>
          <w:i/>
          <w:iCs/>
        </w:rPr>
        <w:t>Trichinella</w:t>
      </w:r>
      <w:r w:rsidR="00001FE4" w:rsidRPr="00A10AAC">
        <w:rPr>
          <w:i/>
          <w:iCs/>
        </w:rPr>
        <w:t xml:space="preserve"> </w:t>
      </w:r>
      <w:proofErr w:type="spellStart"/>
      <w:r w:rsidRPr="00A10AAC">
        <w:rPr>
          <w:i/>
          <w:iCs/>
        </w:rPr>
        <w:t>britovi</w:t>
      </w:r>
      <w:proofErr w:type="spellEnd"/>
      <w:r w:rsidRPr="00A10AAC">
        <w:t xml:space="preserve"> (T3) is found predominantly in wild </w:t>
      </w:r>
      <w:r w:rsidR="00F42A5C" w:rsidRPr="00A10AAC">
        <w:t>mammals</w:t>
      </w:r>
      <w:r w:rsidR="00001FE4" w:rsidRPr="00A10AAC">
        <w:t xml:space="preserve"> </w:t>
      </w:r>
      <w:r w:rsidRPr="00A10AAC">
        <w:t>and pigs, and occasionally in</w:t>
      </w:r>
      <w:r w:rsidR="005662B9" w:rsidRPr="00A10AAC">
        <w:t xml:space="preserve"> </w:t>
      </w:r>
      <w:r w:rsidRPr="00A10AAC">
        <w:t xml:space="preserve">horses </w:t>
      </w:r>
      <w:r w:rsidR="0026208E" w:rsidRPr="00A10AAC">
        <w:t>and</w:t>
      </w:r>
      <w:r w:rsidRPr="00A10AAC">
        <w:t xml:space="preserve"> occurs in temperate regions of Europe, </w:t>
      </w:r>
      <w:r w:rsidR="00020A0E" w:rsidRPr="00A10AAC">
        <w:t xml:space="preserve">Western </w:t>
      </w:r>
      <w:r w:rsidRPr="00A10AAC">
        <w:t>Asia, and in Northern and Western Africa.</w:t>
      </w:r>
      <w:r w:rsidR="005662B9" w:rsidRPr="00A10AAC">
        <w:t xml:space="preserve"> </w:t>
      </w:r>
      <w:r w:rsidRPr="00A10AAC">
        <w:rPr>
          <w:i/>
          <w:iCs/>
        </w:rPr>
        <w:t>Trichinella</w:t>
      </w:r>
      <w:r w:rsidR="00001FE4" w:rsidRPr="00A10AAC">
        <w:rPr>
          <w:i/>
          <w:iCs/>
        </w:rPr>
        <w:t xml:space="preserve"> </w:t>
      </w:r>
      <w:proofErr w:type="spellStart"/>
      <w:r w:rsidRPr="00A10AAC">
        <w:rPr>
          <w:i/>
          <w:iCs/>
        </w:rPr>
        <w:t>murrelli</w:t>
      </w:r>
      <w:proofErr w:type="spellEnd"/>
      <w:r w:rsidRPr="00A10AAC">
        <w:t xml:space="preserve"> (T5) is found in mammalian carnivores of North America.</w:t>
      </w:r>
      <w:r w:rsidR="00001FE4" w:rsidRPr="00A10AAC">
        <w:t xml:space="preserve"> </w:t>
      </w:r>
      <w:r w:rsidRPr="00A10AAC">
        <w:t xml:space="preserve">It has low infectivity for domestic pigs, </w:t>
      </w:r>
      <w:r w:rsidR="008E18B9" w:rsidRPr="00A10AAC">
        <w:t>and has been reported in horse</w:t>
      </w:r>
      <w:r w:rsidR="00E27AC6" w:rsidRPr="00A10AAC">
        <w:t>s</w:t>
      </w:r>
      <w:r w:rsidR="004409DB" w:rsidRPr="00A10AAC">
        <w:t xml:space="preserve"> </w:t>
      </w:r>
      <w:r w:rsidR="004409DB" w:rsidRPr="00A10AAC">
        <w:rPr>
          <w:u w:val="double"/>
        </w:rPr>
        <w:t>(</w:t>
      </w:r>
      <w:r w:rsidR="00555D86" w:rsidRPr="00A10AAC">
        <w:rPr>
          <w:u w:val="double"/>
        </w:rPr>
        <w:t xml:space="preserve">Scandrett </w:t>
      </w:r>
      <w:r w:rsidR="00555D86" w:rsidRPr="00A10AAC">
        <w:rPr>
          <w:i/>
          <w:u w:val="double"/>
        </w:rPr>
        <w:t>et al</w:t>
      </w:r>
      <w:r w:rsidR="007C3C36" w:rsidRPr="00A10AAC">
        <w:rPr>
          <w:i/>
          <w:u w:val="double"/>
        </w:rPr>
        <w:t>.</w:t>
      </w:r>
      <w:r w:rsidR="00555D86" w:rsidRPr="00A10AAC">
        <w:rPr>
          <w:u w:val="double"/>
        </w:rPr>
        <w:t>, 2018)</w:t>
      </w:r>
      <w:r w:rsidRPr="00A10AAC">
        <w:t>.</w:t>
      </w:r>
      <w:r w:rsidR="00001FE4" w:rsidRPr="00A10AAC">
        <w:t xml:space="preserve"> </w:t>
      </w:r>
      <w:r w:rsidRPr="00A10AAC">
        <w:rPr>
          <w:i/>
          <w:iCs/>
        </w:rPr>
        <w:t>Trichinella</w:t>
      </w:r>
      <w:r w:rsidRPr="00A10AAC">
        <w:t xml:space="preserve"> T6 is</w:t>
      </w:r>
      <w:r w:rsidR="005662B9" w:rsidRPr="00A10AAC">
        <w:t xml:space="preserve"> </w:t>
      </w:r>
      <w:r w:rsidRPr="00A10AAC">
        <w:t>cold-climate</w:t>
      </w:r>
      <w:r w:rsidR="00C37E92" w:rsidRPr="00A10AAC">
        <w:t xml:space="preserve"> </w:t>
      </w:r>
      <w:r w:rsidRPr="00A10AAC">
        <w:t>adapted</w:t>
      </w:r>
      <w:r w:rsidR="00632824" w:rsidRPr="00A10AAC">
        <w:rPr>
          <w:u w:val="double"/>
        </w:rPr>
        <w:t>,</w:t>
      </w:r>
      <w:r w:rsidR="002F2AC7" w:rsidRPr="00A10AAC">
        <w:t xml:space="preserve"> </w:t>
      </w:r>
      <w:r w:rsidR="002F2AC7" w:rsidRPr="00A10AAC">
        <w:rPr>
          <w:strike/>
        </w:rPr>
        <w:t xml:space="preserve">It </w:t>
      </w:r>
      <w:r w:rsidR="00E27AC6" w:rsidRPr="00A10AAC">
        <w:t>is</w:t>
      </w:r>
      <w:r w:rsidRPr="00A10AAC">
        <w:t xml:space="preserve"> closely associated with </w:t>
      </w:r>
      <w:r w:rsidRPr="00A10AAC">
        <w:rPr>
          <w:i/>
          <w:iCs/>
        </w:rPr>
        <w:t>T.</w:t>
      </w:r>
      <w:r w:rsidR="00001FE4" w:rsidRPr="00A10AAC">
        <w:rPr>
          <w:i/>
          <w:iCs/>
        </w:rPr>
        <w:t xml:space="preserve"> </w:t>
      </w:r>
      <w:proofErr w:type="spellStart"/>
      <w:r w:rsidRPr="00A10AAC">
        <w:rPr>
          <w:i/>
          <w:iCs/>
        </w:rPr>
        <w:t>nativa</w:t>
      </w:r>
      <w:proofErr w:type="spellEnd"/>
      <w:r w:rsidRPr="00A10AAC">
        <w:t xml:space="preserve"> in northern North America</w:t>
      </w:r>
      <w:r w:rsidR="00BF4ECA" w:rsidRPr="00A10AAC">
        <w:rPr>
          <w:u w:val="double"/>
        </w:rPr>
        <w:t>,</w:t>
      </w:r>
      <w:r w:rsidRPr="00A10AAC">
        <w:t xml:space="preserve"> </w:t>
      </w:r>
      <w:r w:rsidR="003105A2" w:rsidRPr="00A10AAC">
        <w:t xml:space="preserve">and is also highly resistant to freezing </w:t>
      </w:r>
      <w:r w:rsidRPr="00A10AAC">
        <w:t>(</w:t>
      </w:r>
      <w:r w:rsidR="002F2AC7" w:rsidRPr="00A10AAC">
        <w:rPr>
          <w:strike/>
        </w:rPr>
        <w:t xml:space="preserve">Pozio &amp; Zarlenga, 2013 </w:t>
      </w:r>
      <w:r w:rsidRPr="00A10AAC">
        <w:rPr>
          <w:u w:val="double"/>
        </w:rPr>
        <w:t>Zarlenga</w:t>
      </w:r>
      <w:r w:rsidR="00F37667" w:rsidRPr="00A10AAC">
        <w:rPr>
          <w:u w:val="double"/>
        </w:rPr>
        <w:t xml:space="preserve"> </w:t>
      </w:r>
      <w:r w:rsidR="00F37667" w:rsidRPr="00A10AAC">
        <w:rPr>
          <w:i/>
          <w:u w:val="double"/>
        </w:rPr>
        <w:t>et al</w:t>
      </w:r>
      <w:r w:rsidR="00F37667" w:rsidRPr="00A10AAC">
        <w:rPr>
          <w:u w:val="double"/>
        </w:rPr>
        <w:t>.,</w:t>
      </w:r>
      <w:r w:rsidR="00632824" w:rsidRPr="00A10AAC">
        <w:rPr>
          <w:u w:val="double"/>
        </w:rPr>
        <w:t xml:space="preserve"> </w:t>
      </w:r>
      <w:r w:rsidR="00F37667" w:rsidRPr="00A10AAC">
        <w:rPr>
          <w:u w:val="double"/>
        </w:rPr>
        <w:t>2020</w:t>
      </w:r>
      <w:r w:rsidRPr="00A10AAC">
        <w:t xml:space="preserve">). </w:t>
      </w:r>
      <w:r w:rsidRPr="00A10AAC">
        <w:rPr>
          <w:i/>
          <w:iCs/>
        </w:rPr>
        <w:t>Trichinella</w:t>
      </w:r>
      <w:r w:rsidR="00CF301A" w:rsidRPr="00A10AAC">
        <w:rPr>
          <w:i/>
          <w:iCs/>
        </w:rPr>
        <w:t xml:space="preserve"> </w:t>
      </w:r>
      <w:proofErr w:type="spellStart"/>
      <w:r w:rsidRPr="00A10AAC">
        <w:rPr>
          <w:i/>
          <w:iCs/>
        </w:rPr>
        <w:t>nelsoni</w:t>
      </w:r>
      <w:proofErr w:type="spellEnd"/>
      <w:r w:rsidRPr="00A10AAC">
        <w:t xml:space="preserve"> (T7) has been isolated from mammalian carnivores and sporadically from wild pigs in Eastern </w:t>
      </w:r>
      <w:r w:rsidR="00DB027B" w:rsidRPr="00A10AAC">
        <w:t xml:space="preserve">and South </w:t>
      </w:r>
      <w:r w:rsidRPr="00A10AAC">
        <w:t xml:space="preserve">Africa. </w:t>
      </w:r>
      <w:r w:rsidRPr="00A10AAC">
        <w:rPr>
          <w:i/>
          <w:iCs/>
        </w:rPr>
        <w:t>Trichinella</w:t>
      </w:r>
      <w:r w:rsidRPr="00A10AAC">
        <w:t xml:space="preserve"> T8 has been detected in</w:t>
      </w:r>
      <w:r w:rsidR="00CF301A" w:rsidRPr="00A10AAC">
        <w:t xml:space="preserve"> </w:t>
      </w:r>
      <w:r w:rsidRPr="00A10AAC">
        <w:t>mammalian carnivores</w:t>
      </w:r>
      <w:r w:rsidR="00CF301A" w:rsidRPr="00A10AAC">
        <w:t xml:space="preserve"> </w:t>
      </w:r>
      <w:r w:rsidR="00DB027B" w:rsidRPr="00A10AAC">
        <w:t xml:space="preserve">of </w:t>
      </w:r>
      <w:r w:rsidRPr="00A10AAC">
        <w:t xml:space="preserve">Namibia and South Africa and </w:t>
      </w:r>
      <w:r w:rsidRPr="00A10AAC">
        <w:rPr>
          <w:i/>
          <w:iCs/>
        </w:rPr>
        <w:t>Trichinella</w:t>
      </w:r>
      <w:r w:rsidRPr="00A10AAC">
        <w:t xml:space="preserve"> T9 in</w:t>
      </w:r>
      <w:r w:rsidR="00CF301A" w:rsidRPr="00A10AAC">
        <w:t xml:space="preserve"> </w:t>
      </w:r>
      <w:r w:rsidRPr="00A10AAC">
        <w:t>mammalian carnivores</w:t>
      </w:r>
      <w:r w:rsidR="00CF301A" w:rsidRPr="00A10AAC">
        <w:t xml:space="preserve"> </w:t>
      </w:r>
      <w:r w:rsidR="00DB027B" w:rsidRPr="00A10AAC">
        <w:t xml:space="preserve">of </w:t>
      </w:r>
      <w:r w:rsidRPr="00A10AAC">
        <w:t>Japan</w:t>
      </w:r>
      <w:r w:rsidR="00CF301A" w:rsidRPr="00A10AAC">
        <w:t xml:space="preserve"> </w:t>
      </w:r>
      <w:r w:rsidRPr="00A10AAC">
        <w:t>(</w:t>
      </w:r>
      <w:r w:rsidR="002F2AC7" w:rsidRPr="00A10AAC">
        <w:rPr>
          <w:strike/>
        </w:rPr>
        <w:t xml:space="preserve">Pozio &amp; Zarlenga, 2013 </w:t>
      </w:r>
      <w:r w:rsidR="002F2AC7" w:rsidRPr="00A10AAC">
        <w:rPr>
          <w:u w:val="double"/>
        </w:rPr>
        <w:t xml:space="preserve">Zarlenga </w:t>
      </w:r>
      <w:r w:rsidR="002F2AC7" w:rsidRPr="00A10AAC">
        <w:rPr>
          <w:i/>
          <w:u w:val="double"/>
        </w:rPr>
        <w:t>et al</w:t>
      </w:r>
      <w:r w:rsidR="002F2AC7" w:rsidRPr="00A10AAC">
        <w:rPr>
          <w:u w:val="double"/>
        </w:rPr>
        <w:t>., 2020</w:t>
      </w:r>
      <w:r w:rsidRPr="00A10AAC">
        <w:t>).</w:t>
      </w:r>
      <w:r w:rsidR="00F25E6E" w:rsidRPr="00A10AAC">
        <w:t xml:space="preserve"> </w:t>
      </w:r>
      <w:r w:rsidRPr="00A10AAC">
        <w:t xml:space="preserve">T8 and T9 </w:t>
      </w:r>
      <w:r w:rsidR="00502F32" w:rsidRPr="00A10AAC">
        <w:t xml:space="preserve">share </w:t>
      </w:r>
      <w:r w:rsidRPr="00A10AAC">
        <w:t xml:space="preserve">some intermediate characteristics with </w:t>
      </w:r>
      <w:r w:rsidRPr="00A10AAC">
        <w:rPr>
          <w:i/>
          <w:iCs/>
        </w:rPr>
        <w:t>T.</w:t>
      </w:r>
      <w:r w:rsidR="005662B9" w:rsidRPr="00A10AAC">
        <w:rPr>
          <w:i/>
          <w:iCs/>
        </w:rPr>
        <w:t> </w:t>
      </w:r>
      <w:proofErr w:type="spellStart"/>
      <w:r w:rsidRPr="00A10AAC">
        <w:rPr>
          <w:i/>
          <w:iCs/>
        </w:rPr>
        <w:t>britovi</w:t>
      </w:r>
      <w:proofErr w:type="spellEnd"/>
      <w:r w:rsidRPr="00A10AAC">
        <w:t xml:space="preserve"> and </w:t>
      </w:r>
      <w:r w:rsidRPr="00A10AAC">
        <w:rPr>
          <w:i/>
          <w:iCs/>
        </w:rPr>
        <w:t>T. </w:t>
      </w:r>
      <w:proofErr w:type="spellStart"/>
      <w:r w:rsidRPr="00A10AAC">
        <w:rPr>
          <w:i/>
          <w:iCs/>
        </w:rPr>
        <w:t>murrelli</w:t>
      </w:r>
      <w:proofErr w:type="spellEnd"/>
      <w:r w:rsidRPr="00A10AAC">
        <w:t xml:space="preserve">, respectively. </w:t>
      </w:r>
      <w:r w:rsidR="00B43412" w:rsidRPr="00A10AAC">
        <w:rPr>
          <w:i/>
          <w:iCs/>
        </w:rPr>
        <w:t xml:space="preserve">Trichinella </w:t>
      </w:r>
      <w:proofErr w:type="spellStart"/>
      <w:r w:rsidR="00B43412" w:rsidRPr="00A10AAC">
        <w:rPr>
          <w:i/>
          <w:iCs/>
        </w:rPr>
        <w:t>patagoniensis</w:t>
      </w:r>
      <w:proofErr w:type="spellEnd"/>
      <w:r w:rsidR="00B43412" w:rsidRPr="00A10AAC">
        <w:rPr>
          <w:i/>
          <w:iCs/>
        </w:rPr>
        <w:t xml:space="preserve"> </w:t>
      </w:r>
      <w:r w:rsidR="00B43412" w:rsidRPr="00A10AAC">
        <w:t xml:space="preserve">(T12) </w:t>
      </w:r>
      <w:r w:rsidR="00491C46" w:rsidRPr="00A10AAC">
        <w:t xml:space="preserve">has been isolated from mountain lions of Argentina, and experimentally shown to have </w:t>
      </w:r>
      <w:r w:rsidR="00F10448" w:rsidRPr="00A10AAC">
        <w:t>poor</w:t>
      </w:r>
      <w:r w:rsidR="00491C46" w:rsidRPr="00A10AAC">
        <w:t xml:space="preserve"> infectivity for pigs and rodents (</w:t>
      </w:r>
      <w:proofErr w:type="spellStart"/>
      <w:r w:rsidR="00491C46" w:rsidRPr="00A10AAC">
        <w:t>Krivokapich</w:t>
      </w:r>
      <w:proofErr w:type="spellEnd"/>
      <w:r w:rsidR="00491C46" w:rsidRPr="00A10AAC">
        <w:t xml:space="preserve"> </w:t>
      </w:r>
      <w:r w:rsidR="00491C46" w:rsidRPr="00A10AAC">
        <w:rPr>
          <w:i/>
          <w:iCs/>
        </w:rPr>
        <w:t>et al.</w:t>
      </w:r>
      <w:r w:rsidR="00491C46" w:rsidRPr="00A10AAC">
        <w:t xml:space="preserve">, 2012). </w:t>
      </w:r>
      <w:r w:rsidR="00387AF3" w:rsidRPr="00A10AAC">
        <w:rPr>
          <w:u w:val="double"/>
        </w:rPr>
        <w:t>In 2020</w:t>
      </w:r>
      <w:r w:rsidR="002D5340" w:rsidRPr="00A10AAC">
        <w:rPr>
          <w:u w:val="double"/>
        </w:rPr>
        <w:t xml:space="preserve">, a new taxon, named </w:t>
      </w:r>
      <w:r w:rsidR="002D5340" w:rsidRPr="00A10AAC">
        <w:rPr>
          <w:i/>
          <w:iCs/>
          <w:u w:val="double"/>
        </w:rPr>
        <w:t xml:space="preserve">Trichinella </w:t>
      </w:r>
      <w:proofErr w:type="spellStart"/>
      <w:r w:rsidR="002D5340" w:rsidRPr="00A10AAC">
        <w:rPr>
          <w:i/>
          <w:iCs/>
          <w:u w:val="double"/>
        </w:rPr>
        <w:t>chanchalensis</w:t>
      </w:r>
      <w:proofErr w:type="spellEnd"/>
      <w:r w:rsidR="002D5340" w:rsidRPr="00A10AAC">
        <w:rPr>
          <w:u w:val="double"/>
        </w:rPr>
        <w:t xml:space="preserve"> (T13), was </w:t>
      </w:r>
      <w:r w:rsidR="0067164B" w:rsidRPr="00A10AAC">
        <w:rPr>
          <w:u w:val="double"/>
        </w:rPr>
        <w:t xml:space="preserve">described from </w:t>
      </w:r>
      <w:r w:rsidR="002D5340" w:rsidRPr="00A10AAC">
        <w:rPr>
          <w:u w:val="double"/>
        </w:rPr>
        <w:t>wolverines (</w:t>
      </w:r>
      <w:r w:rsidR="002D5340" w:rsidRPr="00A10AAC">
        <w:rPr>
          <w:i/>
          <w:iCs/>
          <w:u w:val="double"/>
        </w:rPr>
        <w:t>Gulo gulo</w:t>
      </w:r>
      <w:r w:rsidR="002D5340" w:rsidRPr="00A10AAC">
        <w:rPr>
          <w:u w:val="double"/>
        </w:rPr>
        <w:t xml:space="preserve">) of </w:t>
      </w:r>
      <w:r w:rsidR="00125B6F" w:rsidRPr="00A10AAC">
        <w:rPr>
          <w:u w:val="double"/>
        </w:rPr>
        <w:t>north-western</w:t>
      </w:r>
      <w:r w:rsidR="002D5340" w:rsidRPr="00A10AAC">
        <w:rPr>
          <w:u w:val="double"/>
        </w:rPr>
        <w:t xml:space="preserve"> Canada (Sharma </w:t>
      </w:r>
      <w:r w:rsidR="002D5340" w:rsidRPr="00A10AAC">
        <w:rPr>
          <w:i/>
          <w:u w:val="double"/>
        </w:rPr>
        <w:t>et al</w:t>
      </w:r>
      <w:r w:rsidR="002D5340" w:rsidRPr="00A10AAC">
        <w:rPr>
          <w:u w:val="double"/>
        </w:rPr>
        <w:t>., 2020).</w:t>
      </w:r>
      <w:r w:rsidR="00125B6F" w:rsidRPr="00A10AAC">
        <w:t xml:space="preserve"> </w:t>
      </w:r>
      <w:r w:rsidR="00DB027B" w:rsidRPr="00A10AAC">
        <w:t xml:space="preserve">Non-encapsulated taxa </w:t>
      </w:r>
      <w:r w:rsidR="0026208E" w:rsidRPr="00A10AAC">
        <w:t>include the following</w:t>
      </w:r>
      <w:r w:rsidR="00DB027B" w:rsidRPr="00A10AAC">
        <w:t xml:space="preserve">: </w:t>
      </w:r>
      <w:r w:rsidR="003105A2" w:rsidRPr="00A10AAC">
        <w:rPr>
          <w:i/>
          <w:iCs/>
        </w:rPr>
        <w:t xml:space="preserve">Trichinella </w:t>
      </w:r>
      <w:proofErr w:type="spellStart"/>
      <w:r w:rsidR="003105A2" w:rsidRPr="00A10AAC">
        <w:rPr>
          <w:i/>
          <w:iCs/>
        </w:rPr>
        <w:t>pseudospiralis</w:t>
      </w:r>
      <w:proofErr w:type="spellEnd"/>
      <w:r w:rsidR="003105A2" w:rsidRPr="00A10AAC">
        <w:t xml:space="preserve"> (T4) is </w:t>
      </w:r>
      <w:r w:rsidR="003105A2" w:rsidRPr="004B652A">
        <w:rPr>
          <w:strike/>
        </w:rPr>
        <w:t xml:space="preserve">cosmopolitan </w:t>
      </w:r>
      <w:r w:rsidR="004B652A">
        <w:rPr>
          <w:u w:val="double"/>
        </w:rPr>
        <w:t>widespread</w:t>
      </w:r>
      <w:r w:rsidR="004B652A" w:rsidRPr="004B652A">
        <w:t xml:space="preserve"> </w:t>
      </w:r>
      <w:r w:rsidR="003105A2" w:rsidRPr="00A10AAC">
        <w:t xml:space="preserve">in distribution and has been recovered from raptorial birds, wild carnivores and omnivores, including </w:t>
      </w:r>
      <w:r w:rsidR="008F1D36" w:rsidRPr="00A10AAC">
        <w:t xml:space="preserve">domestic and wild pigs, and </w:t>
      </w:r>
      <w:r w:rsidR="003105A2" w:rsidRPr="00A10AAC">
        <w:t>rats and marsupials in Asia, North America, Europe and Australia</w:t>
      </w:r>
      <w:r w:rsidR="00825A53" w:rsidRPr="00A10AAC">
        <w:t xml:space="preserve"> (</w:t>
      </w:r>
      <w:proofErr w:type="spellStart"/>
      <w:r w:rsidR="00825A53" w:rsidRPr="00A10AAC">
        <w:t>Pozio</w:t>
      </w:r>
      <w:proofErr w:type="spellEnd"/>
      <w:r w:rsidR="00825A53" w:rsidRPr="00A10AAC">
        <w:t>, 2016</w:t>
      </w:r>
      <w:r w:rsidR="00825A53" w:rsidRPr="00A10AAC">
        <w:rPr>
          <w:strike/>
        </w:rPr>
        <w:t>a</w:t>
      </w:r>
      <w:r w:rsidR="00825A53" w:rsidRPr="00A10AAC">
        <w:t>)</w:t>
      </w:r>
      <w:r w:rsidR="00F042A3" w:rsidRPr="00A10AAC">
        <w:t>;</w:t>
      </w:r>
      <w:r w:rsidR="003105A2" w:rsidRPr="00A10AAC">
        <w:t xml:space="preserve"> </w:t>
      </w:r>
      <w:r w:rsidRPr="00A10AAC">
        <w:rPr>
          <w:i/>
          <w:iCs/>
        </w:rPr>
        <w:t>Trichinella</w:t>
      </w:r>
      <w:r w:rsidR="00CF301A" w:rsidRPr="00A10AAC">
        <w:rPr>
          <w:i/>
          <w:iCs/>
        </w:rPr>
        <w:t xml:space="preserve"> </w:t>
      </w:r>
      <w:proofErr w:type="spellStart"/>
      <w:r w:rsidRPr="00A10AAC">
        <w:rPr>
          <w:i/>
          <w:iCs/>
        </w:rPr>
        <w:t>papuae</w:t>
      </w:r>
      <w:proofErr w:type="spellEnd"/>
      <w:r w:rsidRPr="00A10AAC">
        <w:t xml:space="preserve"> </w:t>
      </w:r>
      <w:r w:rsidR="00B43412" w:rsidRPr="00A10AAC">
        <w:t xml:space="preserve">(T10) </w:t>
      </w:r>
      <w:r w:rsidRPr="00A10AAC">
        <w:t>has been reported from wild and domestic pigs</w:t>
      </w:r>
      <w:r w:rsidR="008E18B9" w:rsidRPr="00A10AAC">
        <w:t xml:space="preserve"> and </w:t>
      </w:r>
      <w:r w:rsidRPr="00A10AAC">
        <w:t>farmed crocodiles in Papua</w:t>
      </w:r>
      <w:r w:rsidR="00CF301A" w:rsidRPr="00A10AAC">
        <w:t>,</w:t>
      </w:r>
      <w:r w:rsidRPr="00A10AAC">
        <w:t xml:space="preserve"> New Guinea</w:t>
      </w:r>
      <w:r w:rsidR="00B43412" w:rsidRPr="00A10AAC">
        <w:t>, Thailand and Australia</w:t>
      </w:r>
      <w:r w:rsidR="00F042A3" w:rsidRPr="00A10AAC">
        <w:t>;</w:t>
      </w:r>
      <w:r w:rsidRPr="00A10AAC">
        <w:t xml:space="preserve"> </w:t>
      </w:r>
      <w:r w:rsidRPr="00A10AAC">
        <w:rPr>
          <w:i/>
          <w:iCs/>
        </w:rPr>
        <w:t>Trichinella</w:t>
      </w:r>
      <w:r w:rsidR="00CF301A" w:rsidRPr="00A10AAC">
        <w:rPr>
          <w:i/>
          <w:iCs/>
        </w:rPr>
        <w:t xml:space="preserve"> </w:t>
      </w:r>
      <w:proofErr w:type="spellStart"/>
      <w:r w:rsidRPr="00A10AAC">
        <w:rPr>
          <w:i/>
          <w:iCs/>
        </w:rPr>
        <w:t>zimbabwensis</w:t>
      </w:r>
      <w:proofErr w:type="spellEnd"/>
      <w:r w:rsidR="00CF301A" w:rsidRPr="00A10AAC">
        <w:rPr>
          <w:i/>
          <w:iCs/>
        </w:rPr>
        <w:t xml:space="preserve"> </w:t>
      </w:r>
      <w:r w:rsidR="00B43412" w:rsidRPr="00A10AAC">
        <w:t xml:space="preserve">(T11) </w:t>
      </w:r>
      <w:r w:rsidRPr="00A10AAC">
        <w:t xml:space="preserve">has been described in farmed and wild crocodiles </w:t>
      </w:r>
      <w:r w:rsidR="00B43412" w:rsidRPr="00A10AAC">
        <w:t xml:space="preserve">of </w:t>
      </w:r>
      <w:r w:rsidRPr="00A10AAC">
        <w:t>Zimbabwe,</w:t>
      </w:r>
      <w:r w:rsidR="00F042A3" w:rsidRPr="00A10AAC">
        <w:t xml:space="preserve"> South Africa,</w:t>
      </w:r>
      <w:r w:rsidRPr="00A10AAC">
        <w:t xml:space="preserve"> Ethiopia and Mozambique</w:t>
      </w:r>
      <w:r w:rsidR="00F042A3" w:rsidRPr="00A10AAC">
        <w:t>,</w:t>
      </w:r>
      <w:r w:rsidRPr="00A10AAC">
        <w:t xml:space="preserve"> in monitor lizards </w:t>
      </w:r>
      <w:r w:rsidR="00B43412" w:rsidRPr="00A10AAC">
        <w:t xml:space="preserve">of </w:t>
      </w:r>
      <w:r w:rsidRPr="00A10AAC">
        <w:t>Zimbabwe</w:t>
      </w:r>
      <w:r w:rsidR="00F042A3" w:rsidRPr="00A10AAC">
        <w:t xml:space="preserve"> </w:t>
      </w:r>
      <w:r w:rsidR="00825A53" w:rsidRPr="00A10AAC">
        <w:t xml:space="preserve">and in </w:t>
      </w:r>
      <w:r w:rsidR="0067164B" w:rsidRPr="00A10AAC">
        <w:rPr>
          <w:u w:val="double"/>
        </w:rPr>
        <w:t>mammalian</w:t>
      </w:r>
      <w:r w:rsidR="0067164B" w:rsidRPr="00A10AAC">
        <w:t xml:space="preserve"> </w:t>
      </w:r>
      <w:r w:rsidR="00825A53" w:rsidRPr="00A10AAC">
        <w:t>carnivore</w:t>
      </w:r>
      <w:r w:rsidR="0067164B" w:rsidRPr="00A10AAC">
        <w:rPr>
          <w:u w:val="double"/>
        </w:rPr>
        <w:t>s</w:t>
      </w:r>
      <w:r w:rsidR="00825A53" w:rsidRPr="00A10AAC">
        <w:t xml:space="preserve"> </w:t>
      </w:r>
      <w:r w:rsidR="00825A53" w:rsidRPr="00A10AAC">
        <w:rPr>
          <w:strike/>
        </w:rPr>
        <w:t xml:space="preserve">mammals </w:t>
      </w:r>
      <w:r w:rsidR="00825A53" w:rsidRPr="00A10AAC">
        <w:t>of South Africa</w:t>
      </w:r>
      <w:r w:rsidRPr="00A10AAC">
        <w:t xml:space="preserve">. Experimentally, it </w:t>
      </w:r>
      <w:r w:rsidRPr="00A10AAC">
        <w:rPr>
          <w:strike/>
        </w:rPr>
        <w:t xml:space="preserve">shows a </w:t>
      </w:r>
      <w:r w:rsidR="00125B6F" w:rsidRPr="00A10AAC">
        <w:rPr>
          <w:u w:val="double"/>
        </w:rPr>
        <w:t>has</w:t>
      </w:r>
      <w:r w:rsidR="00125B6F" w:rsidRPr="00A10AAC">
        <w:t xml:space="preserve"> </w:t>
      </w:r>
      <w:r w:rsidRPr="00A10AAC">
        <w:t>high infectivity for a wide spectrum of mammalian hosts including pigs and rats (Pozio</w:t>
      </w:r>
      <w:r w:rsidR="00CF301A" w:rsidRPr="00A10AAC">
        <w:t xml:space="preserve"> </w:t>
      </w:r>
      <w:r w:rsidRPr="00A10AAC">
        <w:t>&amp;</w:t>
      </w:r>
      <w:r w:rsidR="00CF301A" w:rsidRPr="00A10AAC">
        <w:t xml:space="preserve"> </w:t>
      </w:r>
      <w:r w:rsidRPr="00A10AAC">
        <w:t xml:space="preserve">Zarlenga, </w:t>
      </w:r>
      <w:r w:rsidR="00B43412" w:rsidRPr="00A10AAC">
        <w:rPr>
          <w:strike/>
        </w:rPr>
        <w:t>2013</w:t>
      </w:r>
      <w:r w:rsidR="00125B6F" w:rsidRPr="00A10AAC">
        <w:rPr>
          <w:strike/>
        </w:rPr>
        <w:t xml:space="preserve"> </w:t>
      </w:r>
      <w:r w:rsidR="00F37667" w:rsidRPr="00A10AAC">
        <w:rPr>
          <w:u w:val="double"/>
        </w:rPr>
        <w:t>2021</w:t>
      </w:r>
      <w:r w:rsidRPr="00A10AAC">
        <w:t xml:space="preserve">). </w:t>
      </w:r>
      <w:r w:rsidR="00386F81" w:rsidRPr="00A10AAC">
        <w:t xml:space="preserve">Most </w:t>
      </w:r>
      <w:r w:rsidRPr="00A10AAC">
        <w:t xml:space="preserve">species and genotypes of </w:t>
      </w:r>
      <w:r w:rsidRPr="00A10AAC">
        <w:rPr>
          <w:i/>
          <w:iCs/>
        </w:rPr>
        <w:t>Trichinella</w:t>
      </w:r>
      <w:r w:rsidRPr="00A10AAC">
        <w:t xml:space="preserve"> </w:t>
      </w:r>
      <w:r w:rsidR="0066390E" w:rsidRPr="00A10AAC">
        <w:t>have been detected in humans</w:t>
      </w:r>
      <w:r w:rsidR="00386F81" w:rsidRPr="00A10AAC">
        <w:t xml:space="preserve">, and it is generally accepted that all taxa of </w:t>
      </w:r>
      <w:r w:rsidR="00386F81" w:rsidRPr="00A10AAC">
        <w:rPr>
          <w:i/>
          <w:iCs/>
        </w:rPr>
        <w:t>Trichinella</w:t>
      </w:r>
      <w:r w:rsidR="00386F81" w:rsidRPr="00A10AAC">
        <w:t xml:space="preserve"> are highly infective for people, representing a significant public health risk</w:t>
      </w:r>
      <w:r w:rsidRPr="00A10AAC">
        <w:t>.</w:t>
      </w:r>
      <w:r w:rsidR="00FF5CBA" w:rsidRPr="00A10AAC">
        <w:t xml:space="preserve"> </w:t>
      </w:r>
      <w:r w:rsidR="004257FC" w:rsidRPr="00A10AAC">
        <w:t>The r</w:t>
      </w:r>
      <w:r w:rsidR="00FF5CBA" w:rsidRPr="00A10AAC">
        <w:t xml:space="preserve">isk of </w:t>
      </w:r>
      <w:r w:rsidR="00750E2B" w:rsidRPr="00A10AAC">
        <w:t xml:space="preserve">establishing </w:t>
      </w:r>
      <w:r w:rsidR="00FF5CBA" w:rsidRPr="00A10AAC">
        <w:rPr>
          <w:i/>
          <w:iCs/>
        </w:rPr>
        <w:t>Trichinella</w:t>
      </w:r>
      <w:r w:rsidR="00FF5CBA" w:rsidRPr="00A10AAC">
        <w:t xml:space="preserve"> infection in pig</w:t>
      </w:r>
      <w:r w:rsidR="00750E2B" w:rsidRPr="00A10AAC">
        <w:t xml:space="preserve"> herds</w:t>
      </w:r>
      <w:r w:rsidR="00FF5CBA" w:rsidRPr="00A10AAC">
        <w:t xml:space="preserve"> </w:t>
      </w:r>
      <w:r w:rsidR="00750E2B" w:rsidRPr="00A10AAC">
        <w:t>is</w:t>
      </w:r>
      <w:r w:rsidR="00FF5CBA" w:rsidRPr="00A10AAC">
        <w:t xml:space="preserve"> presented </w:t>
      </w:r>
      <w:r w:rsidR="0098324B" w:rsidRPr="00A10AAC">
        <w:t xml:space="preserve">mainly </w:t>
      </w:r>
      <w:r w:rsidR="00FF5CBA" w:rsidRPr="00A10AAC">
        <w:t xml:space="preserve">by </w:t>
      </w:r>
      <w:r w:rsidR="00FF5CBA" w:rsidRPr="00A10AAC">
        <w:rPr>
          <w:i/>
          <w:iCs/>
        </w:rPr>
        <w:t>T.</w:t>
      </w:r>
      <w:r w:rsidR="005662B9" w:rsidRPr="00A10AAC">
        <w:rPr>
          <w:i/>
          <w:iCs/>
        </w:rPr>
        <w:t> </w:t>
      </w:r>
      <w:r w:rsidR="00FF5CBA" w:rsidRPr="00A10AAC">
        <w:rPr>
          <w:i/>
          <w:iCs/>
        </w:rPr>
        <w:t>spiralis,</w:t>
      </w:r>
      <w:r w:rsidR="0098324B" w:rsidRPr="00A10AAC">
        <w:t xml:space="preserve"> and </w:t>
      </w:r>
      <w:r w:rsidR="0026208E" w:rsidRPr="00A10AAC">
        <w:t>to</w:t>
      </w:r>
      <w:r w:rsidR="0098324B" w:rsidRPr="00A10AAC">
        <w:t xml:space="preserve"> a lesser degree by</w:t>
      </w:r>
      <w:r w:rsidR="00FF5CBA" w:rsidRPr="00A10AAC">
        <w:rPr>
          <w:i/>
          <w:iCs/>
        </w:rPr>
        <w:t xml:space="preserve"> T.</w:t>
      </w:r>
      <w:r w:rsidR="005662B9" w:rsidRPr="00A10AAC">
        <w:rPr>
          <w:i/>
          <w:iCs/>
        </w:rPr>
        <w:t> </w:t>
      </w:r>
      <w:proofErr w:type="spellStart"/>
      <w:r w:rsidR="00FF5CBA" w:rsidRPr="00A10AAC">
        <w:rPr>
          <w:i/>
          <w:iCs/>
        </w:rPr>
        <w:t>britovi</w:t>
      </w:r>
      <w:proofErr w:type="spellEnd"/>
      <w:r w:rsidR="00FF5CBA" w:rsidRPr="00A10AAC">
        <w:rPr>
          <w:i/>
          <w:iCs/>
        </w:rPr>
        <w:t>,</w:t>
      </w:r>
      <w:r w:rsidR="00F042A3" w:rsidRPr="00A10AAC">
        <w:rPr>
          <w:i/>
          <w:iCs/>
        </w:rPr>
        <w:t xml:space="preserve"> T. </w:t>
      </w:r>
      <w:proofErr w:type="spellStart"/>
      <w:r w:rsidR="00F042A3" w:rsidRPr="00A10AAC">
        <w:rPr>
          <w:i/>
          <w:iCs/>
        </w:rPr>
        <w:t>nelson</w:t>
      </w:r>
      <w:r w:rsidR="00BD5E14" w:rsidRPr="00A10AAC">
        <w:rPr>
          <w:i/>
          <w:iCs/>
        </w:rPr>
        <w:t>i</w:t>
      </w:r>
      <w:proofErr w:type="spellEnd"/>
      <w:r w:rsidR="00F042A3" w:rsidRPr="00A10AAC">
        <w:rPr>
          <w:i/>
          <w:iCs/>
        </w:rPr>
        <w:t>,</w:t>
      </w:r>
      <w:r w:rsidR="00FF5CBA" w:rsidRPr="00A10AAC">
        <w:rPr>
          <w:i/>
          <w:iCs/>
        </w:rPr>
        <w:t xml:space="preserve"> T.</w:t>
      </w:r>
      <w:r w:rsidR="005662B9" w:rsidRPr="00A10AAC">
        <w:rPr>
          <w:i/>
          <w:iCs/>
        </w:rPr>
        <w:t> </w:t>
      </w:r>
      <w:proofErr w:type="spellStart"/>
      <w:r w:rsidR="00FF5CBA" w:rsidRPr="00A10AAC">
        <w:rPr>
          <w:i/>
          <w:iCs/>
        </w:rPr>
        <w:t>pseudospiralis</w:t>
      </w:r>
      <w:proofErr w:type="spellEnd"/>
      <w:r w:rsidR="00FF5CBA" w:rsidRPr="00A10AAC">
        <w:rPr>
          <w:i/>
          <w:iCs/>
        </w:rPr>
        <w:t>, T.</w:t>
      </w:r>
      <w:r w:rsidR="005662B9" w:rsidRPr="00A10AAC">
        <w:rPr>
          <w:i/>
          <w:iCs/>
        </w:rPr>
        <w:t> </w:t>
      </w:r>
      <w:proofErr w:type="spellStart"/>
      <w:r w:rsidR="00FF5CBA" w:rsidRPr="00A10AAC">
        <w:rPr>
          <w:i/>
          <w:iCs/>
        </w:rPr>
        <w:t>papuae</w:t>
      </w:r>
      <w:proofErr w:type="spellEnd"/>
      <w:r w:rsidR="00750E2B" w:rsidRPr="00A10AAC">
        <w:t>,</w:t>
      </w:r>
      <w:r w:rsidR="004257FC" w:rsidRPr="00A10AAC">
        <w:t xml:space="preserve"> and </w:t>
      </w:r>
      <w:r w:rsidR="008016FF" w:rsidRPr="00A10AAC">
        <w:rPr>
          <w:i/>
          <w:iCs/>
        </w:rPr>
        <w:t>T. </w:t>
      </w:r>
      <w:proofErr w:type="spellStart"/>
      <w:r w:rsidR="004257FC" w:rsidRPr="00A10AAC">
        <w:rPr>
          <w:i/>
          <w:iCs/>
        </w:rPr>
        <w:t>zimbabwensis</w:t>
      </w:r>
      <w:proofErr w:type="spellEnd"/>
      <w:r w:rsidR="004257FC" w:rsidRPr="00A10AAC">
        <w:rPr>
          <w:i/>
          <w:iCs/>
        </w:rPr>
        <w:t>,</w:t>
      </w:r>
      <w:r w:rsidR="00750E2B" w:rsidRPr="00A10AAC">
        <w:t xml:space="preserve"> whereas there is no evidence that other species and genotypes can play such a role. </w:t>
      </w:r>
    </w:p>
    <w:p w14:paraId="7D799157" w14:textId="23DAAAC3" w:rsidR="004A165E" w:rsidRPr="00A10AAC" w:rsidRDefault="004A165E" w:rsidP="003126E5">
      <w:pPr>
        <w:pStyle w:val="paraA0"/>
      </w:pPr>
      <w:r w:rsidRPr="00A10AAC">
        <w:t xml:space="preserve">Human </w:t>
      </w:r>
      <w:proofErr w:type="spellStart"/>
      <w:r w:rsidRPr="00A10AAC">
        <w:t>trichinellosis</w:t>
      </w:r>
      <w:proofErr w:type="spellEnd"/>
      <w:r w:rsidR="00CF301A" w:rsidRPr="00A10AAC">
        <w:t xml:space="preserve"> </w:t>
      </w:r>
      <w:r w:rsidRPr="00A10AAC">
        <w:t xml:space="preserve">can be a debilitating disease and may result in death. The short-lived adult worms in the intestine can cause transient gastroenteritis, but the most severe signs and symptoms result from the migration and </w:t>
      </w:r>
      <w:r w:rsidR="009B7A63" w:rsidRPr="00A10AAC">
        <w:t xml:space="preserve">establishment </w:t>
      </w:r>
      <w:r w:rsidRPr="00A10AAC">
        <w:t>of the larvae</w:t>
      </w:r>
      <w:r w:rsidR="006479E9" w:rsidRPr="00A10AAC">
        <w:t xml:space="preserve"> </w:t>
      </w:r>
      <w:r w:rsidRPr="00A10AAC">
        <w:t>in</w:t>
      </w:r>
      <w:r w:rsidRPr="00A10AAC">
        <w:rPr>
          <w:strike/>
        </w:rPr>
        <w:t xml:space="preserve"> voluntary </w:t>
      </w:r>
      <w:r w:rsidR="00723D36" w:rsidRPr="00A10AAC">
        <w:rPr>
          <w:u w:val="double"/>
        </w:rPr>
        <w:t>striated</w:t>
      </w:r>
      <w:r w:rsidR="00090B27" w:rsidRPr="00A10AAC">
        <w:t xml:space="preserve"> </w:t>
      </w:r>
      <w:r w:rsidRPr="00A10AAC">
        <w:t xml:space="preserve">muscle. The disease is transmitted </w:t>
      </w:r>
      <w:r w:rsidR="00D30B75" w:rsidRPr="00A10AAC">
        <w:t xml:space="preserve">primarily </w:t>
      </w:r>
      <w:r w:rsidRPr="00A10AAC">
        <w:t xml:space="preserve">by eating </w:t>
      </w:r>
      <w:r w:rsidR="00FA5E40" w:rsidRPr="00176446">
        <w:rPr>
          <w:highlight w:val="yellow"/>
          <w:u w:val="double"/>
        </w:rPr>
        <w:t>meat</w:t>
      </w:r>
      <w:r w:rsidR="00413B34" w:rsidRPr="00176446">
        <w:rPr>
          <w:highlight w:val="yellow"/>
          <w:u w:val="double"/>
        </w:rPr>
        <w:t xml:space="preserve"> of</w:t>
      </w:r>
      <w:r w:rsidR="00413B34" w:rsidRPr="00176446">
        <w:rPr>
          <w:u w:val="double"/>
        </w:rPr>
        <w:t xml:space="preserve"> </w:t>
      </w:r>
      <w:r w:rsidRPr="00A10AAC">
        <w:t xml:space="preserve">infected </w:t>
      </w:r>
      <w:r w:rsidR="00D30B75" w:rsidRPr="00176446">
        <w:rPr>
          <w:strike/>
          <w:highlight w:val="yellow"/>
        </w:rPr>
        <w:t>swine</w:t>
      </w:r>
      <w:r w:rsidR="00176446">
        <w:rPr>
          <w:strike/>
          <w:highlight w:val="yellow"/>
        </w:rPr>
        <w:t xml:space="preserve"> </w:t>
      </w:r>
      <w:r w:rsidR="00413B34" w:rsidRPr="00176446">
        <w:rPr>
          <w:highlight w:val="yellow"/>
          <w:u w:val="double"/>
        </w:rPr>
        <w:t>pigs</w:t>
      </w:r>
      <w:r w:rsidR="00D30B75" w:rsidRPr="00A10AAC">
        <w:t xml:space="preserve"> or game </w:t>
      </w:r>
      <w:r w:rsidRPr="00176446">
        <w:rPr>
          <w:strike/>
          <w:highlight w:val="yellow"/>
        </w:rPr>
        <w:t>meat</w:t>
      </w:r>
      <w:r w:rsidRPr="00176446">
        <w:rPr>
          <w:strike/>
        </w:rPr>
        <w:t xml:space="preserve"> </w:t>
      </w:r>
      <w:r w:rsidRPr="00A10AAC">
        <w:lastRenderedPageBreak/>
        <w:t xml:space="preserve">that has not been sufficiently cooked (or otherwise </w:t>
      </w:r>
      <w:r w:rsidRPr="00A10AAC">
        <w:rPr>
          <w:strike/>
        </w:rPr>
        <w:t>made safe</w:t>
      </w:r>
      <w:r w:rsidR="00125B6F" w:rsidRPr="00A10AAC">
        <w:rPr>
          <w:strike/>
        </w:rPr>
        <w:t xml:space="preserve"> </w:t>
      </w:r>
      <w:r w:rsidR="001F2D99" w:rsidRPr="00A10AAC">
        <w:rPr>
          <w:u w:val="double"/>
        </w:rPr>
        <w:t>treated to inactivate the parasite</w:t>
      </w:r>
      <w:r w:rsidRPr="00A10AAC">
        <w:t>).</w:t>
      </w:r>
      <w:r w:rsidR="00355D23" w:rsidRPr="00A10AAC">
        <w:t xml:space="preserve"> </w:t>
      </w:r>
      <w:r w:rsidRPr="00A10AAC">
        <w:t xml:space="preserve">Although the prevalence of </w:t>
      </w:r>
      <w:r w:rsidRPr="00A10AAC">
        <w:rPr>
          <w:i/>
        </w:rPr>
        <w:t>Trichinella</w:t>
      </w:r>
      <w:r w:rsidRPr="00A10AAC">
        <w:t xml:space="preserve"> infection</w:t>
      </w:r>
      <w:r w:rsidR="006479E9" w:rsidRPr="00A10AAC">
        <w:t xml:space="preserve"> </w:t>
      </w:r>
      <w:r w:rsidRPr="00A10AAC">
        <w:t xml:space="preserve">in horses is low, consumption of raw or undercooked horsemeat is a </w:t>
      </w:r>
      <w:proofErr w:type="spellStart"/>
      <w:r w:rsidRPr="00A10AAC">
        <w:t>well documented</w:t>
      </w:r>
      <w:proofErr w:type="spellEnd"/>
      <w:r w:rsidRPr="00A10AAC">
        <w:t xml:space="preserve"> source of human </w:t>
      </w:r>
      <w:proofErr w:type="spellStart"/>
      <w:r w:rsidRPr="00A10AAC">
        <w:t>trichinellosis</w:t>
      </w:r>
      <w:proofErr w:type="spellEnd"/>
      <w:r w:rsidRPr="00A10AAC">
        <w:t xml:space="preserve"> (</w:t>
      </w:r>
      <w:proofErr w:type="spellStart"/>
      <w:r w:rsidRPr="00A10AAC">
        <w:t>Boireau</w:t>
      </w:r>
      <w:proofErr w:type="spellEnd"/>
      <w:r w:rsidR="00CF301A" w:rsidRPr="00A10AAC">
        <w:t xml:space="preserve"> </w:t>
      </w:r>
      <w:r w:rsidRPr="00A10AAC">
        <w:rPr>
          <w:i/>
        </w:rPr>
        <w:t>et al.</w:t>
      </w:r>
      <w:r w:rsidRPr="00A10AAC">
        <w:t xml:space="preserve">, 2000). Prevention of human infection is accomplished by meat inspection, by </w:t>
      </w:r>
      <w:r w:rsidR="004257FC" w:rsidRPr="00A10AAC">
        <w:t xml:space="preserve">adequate </w:t>
      </w:r>
      <w:r w:rsidRPr="00A10AAC">
        <w:t>processing (</w:t>
      </w:r>
      <w:r w:rsidR="007049A6" w:rsidRPr="00A10AAC">
        <w:rPr>
          <w:u w:val="double"/>
        </w:rPr>
        <w:t>thorough</w:t>
      </w:r>
      <w:r w:rsidR="007049A6" w:rsidRPr="00A10AAC">
        <w:t xml:space="preserve"> </w:t>
      </w:r>
      <w:r w:rsidRPr="00A10AAC">
        <w:t>cooking</w:t>
      </w:r>
      <w:r w:rsidR="007049A6" w:rsidRPr="00A10AAC">
        <w:t xml:space="preserve"> </w:t>
      </w:r>
      <w:r w:rsidR="007049A6" w:rsidRPr="00A10AAC">
        <w:rPr>
          <w:u w:val="double"/>
        </w:rPr>
        <w:t xml:space="preserve">is the most reliable means of inactivating </w:t>
      </w:r>
      <w:r w:rsidR="007049A6" w:rsidRPr="00A10AAC">
        <w:rPr>
          <w:i/>
          <w:u w:val="double"/>
        </w:rPr>
        <w:t>Trichinella</w:t>
      </w:r>
      <w:r w:rsidR="007049A6" w:rsidRPr="00A10AAC">
        <w:rPr>
          <w:u w:val="double"/>
        </w:rPr>
        <w:t xml:space="preserve"> spp.;</w:t>
      </w:r>
      <w:r w:rsidR="00D605C3" w:rsidRPr="00A10AAC">
        <w:t xml:space="preserve"> </w:t>
      </w:r>
      <w:r w:rsidRPr="00A10AAC">
        <w:t>freezing or curing of meat</w:t>
      </w:r>
      <w:r w:rsidR="007049A6" w:rsidRPr="00A10AAC">
        <w:t xml:space="preserve"> </w:t>
      </w:r>
      <w:r w:rsidR="007049A6" w:rsidRPr="00A10AAC">
        <w:rPr>
          <w:u w:val="double"/>
        </w:rPr>
        <w:t xml:space="preserve">can also be effective depending on the genotype being targeted and </w:t>
      </w:r>
      <w:r w:rsidR="00420BB4" w:rsidRPr="00A10AAC">
        <w:rPr>
          <w:u w:val="double"/>
        </w:rPr>
        <w:t xml:space="preserve">if a </w:t>
      </w:r>
      <w:r w:rsidR="007049A6" w:rsidRPr="00A10AAC">
        <w:rPr>
          <w:u w:val="double"/>
        </w:rPr>
        <w:t>validated procedure</w:t>
      </w:r>
      <w:r w:rsidR="00420BB4" w:rsidRPr="00A10AAC">
        <w:rPr>
          <w:u w:val="double"/>
        </w:rPr>
        <w:t xml:space="preserve"> is used</w:t>
      </w:r>
      <w:r w:rsidRPr="00A10AAC">
        <w:t>), and by preventing</w:t>
      </w:r>
      <w:r w:rsidR="006479E9" w:rsidRPr="00A10AAC">
        <w:t xml:space="preserve"> </w:t>
      </w:r>
      <w:r w:rsidRPr="00A10AAC">
        <w:t xml:space="preserve">the exposure of food animals to </w:t>
      </w:r>
      <w:r w:rsidRPr="00176446">
        <w:rPr>
          <w:strike/>
          <w:highlight w:val="yellow"/>
        </w:rPr>
        <w:t>meat</w:t>
      </w:r>
      <w:r w:rsidR="00CF301A" w:rsidRPr="00176446">
        <w:rPr>
          <w:strike/>
          <w:highlight w:val="yellow"/>
        </w:rPr>
        <w:t xml:space="preserve"> </w:t>
      </w:r>
      <w:r w:rsidR="00E12AE1" w:rsidRPr="00176446">
        <w:rPr>
          <w:highlight w:val="yellow"/>
          <w:u w:val="double"/>
        </w:rPr>
        <w:t>tissues</w:t>
      </w:r>
      <w:r w:rsidR="00E12AE1" w:rsidRPr="00176446">
        <w:rPr>
          <w:u w:val="double"/>
        </w:rPr>
        <w:t xml:space="preserve"> </w:t>
      </w:r>
      <w:r w:rsidRPr="00A10AAC">
        <w:t xml:space="preserve">harbouring </w:t>
      </w:r>
      <w:r w:rsidRPr="00A10AAC">
        <w:rPr>
          <w:i/>
        </w:rPr>
        <w:t>Trichinella</w:t>
      </w:r>
      <w:r w:rsidRPr="00A10AAC">
        <w:t xml:space="preserve"> larvae</w:t>
      </w:r>
      <w:r w:rsidR="00F0049D" w:rsidRPr="00A10AAC">
        <w:rPr>
          <w:u w:val="double"/>
        </w:rPr>
        <w:t>,</w:t>
      </w:r>
      <w:r w:rsidRPr="00A10AAC">
        <w:t xml:space="preserve"> including uncooked food waste, rodents and wildlife (Gajadhar </w:t>
      </w:r>
      <w:r w:rsidRPr="00A10AAC">
        <w:rPr>
          <w:i/>
        </w:rPr>
        <w:t>et al.</w:t>
      </w:r>
      <w:r w:rsidRPr="00A10AAC">
        <w:t>, 2006</w:t>
      </w:r>
      <w:r w:rsidR="00D605C3" w:rsidRPr="00A10AAC">
        <w:rPr>
          <w:strike/>
        </w:rPr>
        <w:t xml:space="preserve"> Gamble, 1997; Gamble </w:t>
      </w:r>
      <w:r w:rsidR="00D605C3" w:rsidRPr="00A10AAC">
        <w:rPr>
          <w:i/>
          <w:strike/>
        </w:rPr>
        <w:t>et al.</w:t>
      </w:r>
      <w:r w:rsidR="00D605C3" w:rsidRPr="00A10AAC">
        <w:rPr>
          <w:strike/>
        </w:rPr>
        <w:t>, 2000</w:t>
      </w:r>
      <w:r w:rsidRPr="00A10AAC">
        <w:t xml:space="preserve">; </w:t>
      </w:r>
      <w:proofErr w:type="spellStart"/>
      <w:r w:rsidR="008A60AE" w:rsidRPr="00A10AAC">
        <w:rPr>
          <w:u w:val="double"/>
        </w:rPr>
        <w:t>Noeckler</w:t>
      </w:r>
      <w:proofErr w:type="spellEnd"/>
      <w:r w:rsidR="008A60AE" w:rsidRPr="00A10AAC">
        <w:rPr>
          <w:u w:val="double"/>
        </w:rPr>
        <w:t xml:space="preserve"> </w:t>
      </w:r>
      <w:r w:rsidR="008A60AE" w:rsidRPr="00A10AAC">
        <w:rPr>
          <w:i/>
          <w:u w:val="double"/>
        </w:rPr>
        <w:t>et al</w:t>
      </w:r>
      <w:r w:rsidR="008A60AE" w:rsidRPr="00A10AAC">
        <w:rPr>
          <w:u w:val="double"/>
        </w:rPr>
        <w:t>., 2019</w:t>
      </w:r>
      <w:r w:rsidR="00125B6F" w:rsidRPr="00A10AAC">
        <w:t>)</w:t>
      </w:r>
      <w:r w:rsidRPr="00A10AAC">
        <w:t xml:space="preserve">. </w:t>
      </w:r>
      <w:r w:rsidRPr="00A10AAC">
        <w:rPr>
          <w:strike/>
        </w:rPr>
        <w:t xml:space="preserve">Game </w:t>
      </w:r>
      <w:r w:rsidR="00BE15A7" w:rsidRPr="00A10AAC">
        <w:t>M</w:t>
      </w:r>
      <w:r w:rsidRPr="00A10AAC">
        <w:t>eat</w:t>
      </w:r>
      <w:r w:rsidRPr="00A10AAC">
        <w:rPr>
          <w:strike/>
        </w:rPr>
        <w:t>s</w:t>
      </w:r>
      <w:r w:rsidR="00BE15A7" w:rsidRPr="00A10AAC">
        <w:rPr>
          <w:u w:val="double"/>
        </w:rPr>
        <w:t xml:space="preserve"> from </w:t>
      </w:r>
      <w:r w:rsidR="00BE15A7" w:rsidRPr="00176446">
        <w:rPr>
          <w:strike/>
          <w:highlight w:val="yellow"/>
        </w:rPr>
        <w:t xml:space="preserve">carnivorous </w:t>
      </w:r>
      <w:r w:rsidR="00D45B76" w:rsidRPr="00C049DD">
        <w:rPr>
          <w:highlight w:val="yellow"/>
          <w:u w:val="double"/>
        </w:rPr>
        <w:t>non</w:t>
      </w:r>
      <w:r w:rsidR="00233105" w:rsidRPr="00C049DD">
        <w:rPr>
          <w:highlight w:val="yellow"/>
          <w:u w:val="double"/>
        </w:rPr>
        <w:t>-strictly herbivorous</w:t>
      </w:r>
      <w:r w:rsidR="00D45B76" w:rsidRPr="00A10AAC">
        <w:rPr>
          <w:u w:val="double"/>
        </w:rPr>
        <w:t xml:space="preserve"> </w:t>
      </w:r>
      <w:r w:rsidR="00BE15A7" w:rsidRPr="00A10AAC">
        <w:rPr>
          <w:u w:val="double"/>
        </w:rPr>
        <w:t>game species</w:t>
      </w:r>
      <w:r w:rsidRPr="00A10AAC">
        <w:t xml:space="preserve"> should always be considered a potential source of infection, and should be tested or properly cooked. </w:t>
      </w:r>
      <w:r w:rsidRPr="00A10AAC">
        <w:rPr>
          <w:i/>
          <w:iCs/>
        </w:rPr>
        <w:t>Trichinella</w:t>
      </w:r>
      <w:r w:rsidRPr="00A10AAC">
        <w:t xml:space="preserve"> found in game meats (mainly </w:t>
      </w:r>
      <w:r w:rsidRPr="00A10AAC">
        <w:rPr>
          <w:i/>
          <w:iCs/>
        </w:rPr>
        <w:t>T. </w:t>
      </w:r>
      <w:proofErr w:type="spellStart"/>
      <w:r w:rsidRPr="00A10AAC">
        <w:rPr>
          <w:i/>
          <w:iCs/>
        </w:rPr>
        <w:t>nativa</w:t>
      </w:r>
      <w:proofErr w:type="spellEnd"/>
      <w:r w:rsidRPr="00A10AAC">
        <w:rPr>
          <w:iCs/>
        </w:rPr>
        <w:t>, T6</w:t>
      </w:r>
      <w:r w:rsidR="006C1E12" w:rsidRPr="00A10AAC">
        <w:rPr>
          <w:iCs/>
          <w:u w:val="double"/>
        </w:rPr>
        <w:t>,</w:t>
      </w:r>
      <w:r w:rsidRPr="00A10AAC">
        <w:rPr>
          <w:iCs/>
        </w:rPr>
        <w:t xml:space="preserve"> </w:t>
      </w:r>
      <w:r w:rsidRPr="00A10AAC">
        <w:t xml:space="preserve">and to a lesser degree </w:t>
      </w:r>
      <w:r w:rsidRPr="00A10AAC">
        <w:rPr>
          <w:i/>
          <w:iCs/>
        </w:rPr>
        <w:t>T.</w:t>
      </w:r>
      <w:r w:rsidRPr="00A10AAC">
        <w:t> </w:t>
      </w:r>
      <w:proofErr w:type="spellStart"/>
      <w:r w:rsidRPr="00A10AAC">
        <w:rPr>
          <w:i/>
        </w:rPr>
        <w:t>britovi</w:t>
      </w:r>
      <w:proofErr w:type="spellEnd"/>
      <w:r w:rsidRPr="00A10AAC">
        <w:t>) may be resistant to freezing and therefore untested, frozen game poses a public health risk</w:t>
      </w:r>
      <w:r w:rsidR="006C188F" w:rsidRPr="00A10AAC">
        <w:rPr>
          <w:strike/>
        </w:rPr>
        <w:t xml:space="preserve"> (Pozio, 2016b)</w:t>
      </w:r>
      <w:r w:rsidRPr="00A10AAC">
        <w:t>.</w:t>
      </w:r>
      <w:r w:rsidR="00743320" w:rsidRPr="00A10AAC">
        <w:t xml:space="preserve"> </w:t>
      </w:r>
      <w:r w:rsidR="00F53D09" w:rsidRPr="00A10AAC">
        <w:rPr>
          <w:i/>
        </w:rPr>
        <w:t>Trichinella</w:t>
      </w:r>
      <w:r w:rsidR="00743320" w:rsidRPr="00A10AAC">
        <w:t xml:space="preserve"> parasites circulate mainly among wild animals</w:t>
      </w:r>
      <w:r w:rsidR="00743320" w:rsidRPr="00A10AAC">
        <w:rPr>
          <w:strike/>
        </w:rPr>
        <w:t xml:space="preserve"> and</w:t>
      </w:r>
      <w:r w:rsidR="0074621C" w:rsidRPr="00A10AAC">
        <w:rPr>
          <w:strike/>
        </w:rPr>
        <w:t>,</w:t>
      </w:r>
      <w:r w:rsidR="000706FA" w:rsidRPr="00A10AAC">
        <w:rPr>
          <w:u w:val="double"/>
        </w:rPr>
        <w:t>;</w:t>
      </w:r>
      <w:r w:rsidR="00743320" w:rsidRPr="00A10AAC">
        <w:t xml:space="preserve"> among domestic animals</w:t>
      </w:r>
      <w:r w:rsidR="0074621C" w:rsidRPr="00A10AAC">
        <w:t>,</w:t>
      </w:r>
      <w:r w:rsidR="00743320" w:rsidRPr="00A10AAC">
        <w:t xml:space="preserve"> </w:t>
      </w:r>
      <w:r w:rsidR="0074621C" w:rsidRPr="00A10AAC">
        <w:t>they</w:t>
      </w:r>
      <w:r w:rsidR="00ED0842" w:rsidRPr="00A10AAC">
        <w:t xml:space="preserve"> </w:t>
      </w:r>
      <w:r w:rsidR="000B5130" w:rsidRPr="00A10AAC">
        <w:t xml:space="preserve">usually </w:t>
      </w:r>
      <w:r w:rsidR="0074621C" w:rsidRPr="00A10AAC">
        <w:t>infect</w:t>
      </w:r>
      <w:r w:rsidR="00ED0842" w:rsidRPr="00A10AAC">
        <w:t xml:space="preserve"> only </w:t>
      </w:r>
      <w:r w:rsidR="00743320" w:rsidRPr="00A10AAC">
        <w:t xml:space="preserve">free-ranging and backyard pigs </w:t>
      </w:r>
      <w:r w:rsidR="008D094F" w:rsidRPr="00A10AAC">
        <w:rPr>
          <w:strike/>
        </w:rPr>
        <w:t xml:space="preserve">(Pozio, 2014) </w:t>
      </w:r>
      <w:r w:rsidR="00743320" w:rsidRPr="00A10AAC">
        <w:t xml:space="preserve">and rarely </w:t>
      </w:r>
      <w:r w:rsidR="00A92BD7" w:rsidRPr="00A10AAC">
        <w:t>horses</w:t>
      </w:r>
      <w:r w:rsidR="0074621C" w:rsidRPr="00A10AAC">
        <w:t xml:space="preserve">; </w:t>
      </w:r>
      <w:r w:rsidR="00CE091A" w:rsidRPr="00A10AAC">
        <w:rPr>
          <w:i/>
        </w:rPr>
        <w:t>Trichinella</w:t>
      </w:r>
      <w:r w:rsidR="00CE091A" w:rsidRPr="00A10AAC">
        <w:t>-infected</w:t>
      </w:r>
      <w:r w:rsidR="00CE091A" w:rsidRPr="00A10AAC">
        <w:rPr>
          <w:i/>
        </w:rPr>
        <w:t xml:space="preserve"> </w:t>
      </w:r>
      <w:r w:rsidR="00CE091A" w:rsidRPr="00A10AAC">
        <w:t>horse and game meat ha</w:t>
      </w:r>
      <w:r w:rsidR="00C90E11">
        <w:t>s</w:t>
      </w:r>
      <w:r w:rsidR="00CE091A" w:rsidRPr="00A10AAC">
        <w:t xml:space="preserve"> been implicated in </w:t>
      </w:r>
      <w:r w:rsidR="00CA40FF" w:rsidRPr="00A10AAC">
        <w:t xml:space="preserve">outbreaks </w:t>
      </w:r>
      <w:r w:rsidR="008016FF" w:rsidRPr="00A10AAC">
        <w:t>linked to</w:t>
      </w:r>
      <w:r w:rsidR="00CE091A" w:rsidRPr="00A10AAC">
        <w:t xml:space="preserve"> international trade</w:t>
      </w:r>
      <w:r w:rsidR="00A92BD7" w:rsidRPr="00A10AAC">
        <w:rPr>
          <w:strike/>
        </w:rPr>
        <w:t xml:space="preserve"> (Pozio, 2015)</w:t>
      </w:r>
      <w:r w:rsidR="00A92BD7" w:rsidRPr="00A10AAC">
        <w:t xml:space="preserve">. </w:t>
      </w:r>
      <w:r w:rsidR="00620521" w:rsidRPr="00A10AAC">
        <w:t xml:space="preserve">The illegal importation of pig and wild boar meat </w:t>
      </w:r>
      <w:r w:rsidR="004C4A5C" w:rsidRPr="00A10AAC">
        <w:t>in personal bag</w:t>
      </w:r>
      <w:r w:rsidR="00CA40FF" w:rsidRPr="00A10AAC">
        <w:t>g</w:t>
      </w:r>
      <w:r w:rsidR="004C4A5C" w:rsidRPr="00A10AAC">
        <w:t>age ha</w:t>
      </w:r>
      <w:r w:rsidR="00CA40FF" w:rsidRPr="00A10AAC">
        <w:t>s</w:t>
      </w:r>
      <w:r w:rsidR="004C4A5C" w:rsidRPr="00A10AAC">
        <w:t xml:space="preserve"> been the source of many </w:t>
      </w:r>
      <w:proofErr w:type="spellStart"/>
      <w:r w:rsidR="004C4A5C" w:rsidRPr="00A10AAC">
        <w:t>trichinellosis</w:t>
      </w:r>
      <w:proofErr w:type="spellEnd"/>
      <w:r w:rsidR="004C4A5C" w:rsidRPr="00A10AAC">
        <w:t xml:space="preserve"> outbreaks (</w:t>
      </w:r>
      <w:proofErr w:type="spellStart"/>
      <w:r w:rsidR="004C4A5C" w:rsidRPr="00A10AAC">
        <w:t>Pozio</w:t>
      </w:r>
      <w:proofErr w:type="spellEnd"/>
      <w:r w:rsidR="004C4A5C" w:rsidRPr="00A10AAC">
        <w:t xml:space="preserve">, </w:t>
      </w:r>
      <w:r w:rsidR="004C4A5C" w:rsidRPr="00A10AAC">
        <w:rPr>
          <w:strike/>
        </w:rPr>
        <w:t>2015</w:t>
      </w:r>
      <w:r w:rsidR="00D605C3" w:rsidRPr="00A10AAC">
        <w:rPr>
          <w:strike/>
        </w:rPr>
        <w:t xml:space="preserve"> </w:t>
      </w:r>
      <w:r w:rsidR="00DD7050" w:rsidRPr="00A10AAC">
        <w:rPr>
          <w:u w:val="double"/>
        </w:rPr>
        <w:t>2021</w:t>
      </w:r>
      <w:r w:rsidR="004C4A5C" w:rsidRPr="00A10AAC">
        <w:t>).</w:t>
      </w:r>
      <w:r w:rsidR="00B869F4">
        <w:t xml:space="preserve"> </w:t>
      </w:r>
    </w:p>
    <w:p w14:paraId="3BC9C3EC" w14:textId="4FB6429D" w:rsidR="004A165E" w:rsidRPr="00A10AAC" w:rsidRDefault="004A165E" w:rsidP="0078594A">
      <w:pPr>
        <w:pStyle w:val="paraA0"/>
      </w:pPr>
      <w:r w:rsidRPr="00A10AAC">
        <w:t xml:space="preserve">Testing methods for the detection of </w:t>
      </w:r>
      <w:r w:rsidRPr="00A10AAC">
        <w:rPr>
          <w:i/>
          <w:iCs/>
        </w:rPr>
        <w:t>Trichinella</w:t>
      </w:r>
      <w:r w:rsidRPr="00A10AAC">
        <w:t xml:space="preserve"> infection in pigs and other species </w:t>
      </w:r>
      <w:r w:rsidR="008724C6" w:rsidRPr="00A10AAC">
        <w:t xml:space="preserve">include </w:t>
      </w:r>
      <w:r w:rsidRPr="00A10AAC">
        <w:t>either: (a) direct demonstrat</w:t>
      </w:r>
      <w:r w:rsidR="008724C6" w:rsidRPr="00A10AAC">
        <w:t>ion of</w:t>
      </w:r>
      <w:r w:rsidRPr="00A10AAC">
        <w:t xml:space="preserve"> the parasite in tissue samples; or (b) indirect demonstrat</w:t>
      </w:r>
      <w:r w:rsidR="008724C6" w:rsidRPr="00A10AAC">
        <w:t>ion of</w:t>
      </w:r>
      <w:r w:rsidRPr="00A10AAC">
        <w:t xml:space="preserve"> the</w:t>
      </w:r>
      <w:r w:rsidR="007516C3" w:rsidRPr="00A10AAC">
        <w:t xml:space="preserve"> </w:t>
      </w:r>
      <w:r w:rsidR="007516C3" w:rsidRPr="00A10AAC">
        <w:rPr>
          <w:u w:val="double"/>
        </w:rPr>
        <w:t>presence of</w:t>
      </w:r>
      <w:r w:rsidR="00BE15A7" w:rsidRPr="00A10AAC">
        <w:rPr>
          <w:u w:val="double"/>
        </w:rPr>
        <w:t>,</w:t>
      </w:r>
      <w:r w:rsidR="00F37667" w:rsidRPr="00A10AAC">
        <w:rPr>
          <w:u w:val="double"/>
        </w:rPr>
        <w:t xml:space="preserve"> or exposure to</w:t>
      </w:r>
      <w:r w:rsidR="00BE15A7" w:rsidRPr="00A10AAC">
        <w:rPr>
          <w:u w:val="double"/>
        </w:rPr>
        <w:t>,</w:t>
      </w:r>
      <w:r w:rsidR="00F37667" w:rsidRPr="00A10AAC">
        <w:rPr>
          <w:u w:val="double"/>
        </w:rPr>
        <w:t xml:space="preserve"> the</w:t>
      </w:r>
      <w:r w:rsidR="00F37667" w:rsidRPr="00A10AAC">
        <w:t xml:space="preserve"> p</w:t>
      </w:r>
      <w:r w:rsidRPr="00A10AAC">
        <w:t>arasite by</w:t>
      </w:r>
      <w:r w:rsidR="004C4A5C" w:rsidRPr="00A10AAC">
        <w:t xml:space="preserve"> </w:t>
      </w:r>
      <w:r w:rsidR="008016FF" w:rsidRPr="00A10AAC">
        <w:t xml:space="preserve">detecting </w:t>
      </w:r>
      <w:r w:rsidRPr="00A10AAC">
        <w:t xml:space="preserve">specific antibodies to </w:t>
      </w:r>
      <w:r w:rsidRPr="00A10AAC">
        <w:rPr>
          <w:i/>
          <w:iCs/>
        </w:rPr>
        <w:t>Trichinella</w:t>
      </w:r>
      <w:r w:rsidRPr="00A10AAC">
        <w:t xml:space="preserve"> spp. in blood, serum or tissue fluid samples (Gajadhar </w:t>
      </w:r>
      <w:r w:rsidRPr="00A10AAC">
        <w:rPr>
          <w:i/>
          <w:iCs/>
        </w:rPr>
        <w:t>et al.</w:t>
      </w:r>
      <w:r w:rsidRPr="00A10AAC">
        <w:t>, 2009).</w:t>
      </w:r>
    </w:p>
    <w:p w14:paraId="466DFE64" w14:textId="75C4AC6F" w:rsidR="004A165E" w:rsidRPr="00A10AAC" w:rsidRDefault="00D129D9" w:rsidP="007D41AC">
      <w:pPr>
        <w:pStyle w:val="paraA0"/>
        <w:spacing w:after="360"/>
      </w:pPr>
      <w:r w:rsidRPr="00A10AAC">
        <w:t xml:space="preserve">Laboratory manipulations should be performed with appropriate biosafety and containment procedures as determined by </w:t>
      </w:r>
      <w:proofErr w:type="spellStart"/>
      <w:r w:rsidRPr="00A10AAC">
        <w:t>biorisk</w:t>
      </w:r>
      <w:proofErr w:type="spellEnd"/>
      <w:r w:rsidRPr="00A10AAC">
        <w:t xml:space="preserve"> analysis (see Chapter 1.1.4 </w:t>
      </w:r>
      <w:r w:rsidRPr="00A10AAC">
        <w:rPr>
          <w:i/>
          <w:iCs/>
        </w:rPr>
        <w:t>Biosafety and biosecurity: Standard for managing biological risk in the veterinary laboratory and animal facilities</w:t>
      </w:r>
      <w:r w:rsidRPr="00A10AAC">
        <w:t xml:space="preserve">). </w:t>
      </w:r>
      <w:r w:rsidR="004A165E" w:rsidRPr="00A10AAC">
        <w:t>The</w:t>
      </w:r>
      <w:r w:rsidR="00CF301A" w:rsidRPr="00A10AAC">
        <w:t xml:space="preserve"> </w:t>
      </w:r>
      <w:r w:rsidR="004A165E" w:rsidRPr="00A10AAC">
        <w:t>risk of laboratory</w:t>
      </w:r>
      <w:r w:rsidR="00D809B1" w:rsidRPr="00A10AAC">
        <w:t>-</w:t>
      </w:r>
      <w:r w:rsidR="004A165E" w:rsidRPr="00A10AAC">
        <w:t>acquired infection</w:t>
      </w:r>
      <w:r w:rsidR="00CF301A" w:rsidRPr="00A10AAC">
        <w:t xml:space="preserve"> </w:t>
      </w:r>
      <w:r w:rsidR="004A165E" w:rsidRPr="00A10AAC">
        <w:t xml:space="preserve">for analysts is minimal if good laboratory practices are followed. </w:t>
      </w:r>
      <w:r w:rsidR="004A165E" w:rsidRPr="00176446">
        <w:rPr>
          <w:strike/>
          <w:highlight w:val="yellow"/>
        </w:rPr>
        <w:t>Infection is acquired</w:t>
      </w:r>
      <w:r w:rsidR="00176446">
        <w:rPr>
          <w:strike/>
          <w:highlight w:val="yellow"/>
        </w:rPr>
        <w:t xml:space="preserve"> </w:t>
      </w:r>
      <w:r w:rsidR="003115E1" w:rsidRPr="00176446">
        <w:rPr>
          <w:highlight w:val="yellow"/>
          <w:u w:val="double"/>
        </w:rPr>
        <w:t>Transmission occurs</w:t>
      </w:r>
      <w:r w:rsidR="004A165E" w:rsidRPr="00A10AAC">
        <w:t xml:space="preserve"> by the ingestion of muscle larvae in tissues or freed by artificial digestion. Naked larvae die quickly when exposed to the environment or commonly used disinfectants. Contaminated glassware and other surfaces should be cleaned with water at ≥85°C </w:t>
      </w:r>
      <w:r w:rsidR="005100CA" w:rsidRPr="00176446">
        <w:rPr>
          <w:highlight w:val="yellow"/>
          <w:u w:val="double"/>
        </w:rPr>
        <w:t>or other suitable processes</w:t>
      </w:r>
      <w:r w:rsidR="00C049DD">
        <w:t xml:space="preserve"> </w:t>
      </w:r>
      <w:r w:rsidR="004A165E" w:rsidRPr="00A10AAC">
        <w:t xml:space="preserve">to lyse and remove all larvae. Laboratory waste, including sample remnants, should be treated by boiling, autoclaving, incineration or other suitable processes to kill larvae and prevent their re-introduction into the environment. This is </w:t>
      </w:r>
      <w:r w:rsidR="00D608E3" w:rsidRPr="00A10AAC">
        <w:t xml:space="preserve">particularly </w:t>
      </w:r>
      <w:r w:rsidR="004A165E" w:rsidRPr="00A10AAC">
        <w:t>critical when testing proficiency samples containing live larvae in a non-endemic region.</w:t>
      </w:r>
    </w:p>
    <w:p w14:paraId="04C50B03" w14:textId="77777777" w:rsidR="004A165E" w:rsidRPr="00A10AAC" w:rsidRDefault="004A165E" w:rsidP="005176CC">
      <w:pPr>
        <w:pStyle w:val="A0"/>
      </w:pPr>
      <w:r w:rsidRPr="00A10AAC">
        <w:t>b.  Diagnostic Techniques</w:t>
      </w:r>
    </w:p>
    <w:p w14:paraId="16442CE9" w14:textId="45FAEA90" w:rsidR="00826297" w:rsidRPr="00A10AAC" w:rsidRDefault="00826297" w:rsidP="00687A96">
      <w:pPr>
        <w:pStyle w:val="Tabletitle"/>
      </w:pPr>
      <w:r w:rsidRPr="00A10AAC">
        <w:t xml:space="preserve">Table </w:t>
      </w:r>
      <w:r w:rsidRPr="00A10AAC">
        <w:rPr>
          <w:noProof/>
        </w:rPr>
        <w:t>1</w:t>
      </w:r>
      <w:r w:rsidRPr="00A10AAC">
        <w:t xml:space="preserve">. </w:t>
      </w:r>
      <w:r w:rsidRPr="00A10AAC">
        <w:rPr>
          <w:b w:val="0"/>
          <w:bCs w:val="0"/>
        </w:rPr>
        <w:t>Test methods available for</w:t>
      </w:r>
      <w:r w:rsidR="007E00DA" w:rsidRPr="00A10AAC">
        <w:rPr>
          <w:b w:val="0"/>
          <w:bCs w:val="0"/>
        </w:rPr>
        <w:t xml:space="preserve"> detecting</w:t>
      </w:r>
      <w:r w:rsidRPr="00A10AAC">
        <w:rPr>
          <w:b w:val="0"/>
          <w:bCs w:val="0"/>
        </w:rPr>
        <w:t xml:space="preserve"> </w:t>
      </w:r>
      <w:r w:rsidR="00B51242" w:rsidRPr="00A10AAC">
        <w:rPr>
          <w:b w:val="0"/>
          <w:bCs w:val="0"/>
          <w:i w:val="0"/>
          <w:iCs w:val="0"/>
        </w:rPr>
        <w:t>Trichinella</w:t>
      </w:r>
      <w:r w:rsidR="00B51242" w:rsidRPr="00A10AAC">
        <w:rPr>
          <w:b w:val="0"/>
          <w:bCs w:val="0"/>
        </w:rPr>
        <w:t xml:space="preserve"> </w:t>
      </w:r>
      <w:r w:rsidR="00F042A3" w:rsidRPr="00A10AAC">
        <w:rPr>
          <w:b w:val="0"/>
          <w:bCs w:val="0"/>
        </w:rPr>
        <w:t xml:space="preserve">infections in pigs </w:t>
      </w:r>
      <w:r w:rsidRPr="00A10AAC">
        <w:rPr>
          <w:b w:val="0"/>
          <w:bCs w:val="0"/>
        </w:rPr>
        <w:t>and their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264"/>
        <w:gridCol w:w="1134"/>
        <w:gridCol w:w="1418"/>
        <w:gridCol w:w="1275"/>
        <w:gridCol w:w="1134"/>
        <w:gridCol w:w="1134"/>
        <w:gridCol w:w="1688"/>
      </w:tblGrid>
      <w:tr w:rsidR="00826297" w:rsidRPr="00A10AAC" w14:paraId="0894F34F" w14:textId="77777777" w:rsidTr="00387AF3">
        <w:trPr>
          <w:trHeight w:val="402"/>
          <w:tblHeader/>
          <w:jc w:val="center"/>
        </w:trPr>
        <w:tc>
          <w:tcPr>
            <w:tcW w:w="1264" w:type="dxa"/>
            <w:vMerge w:val="restart"/>
            <w:vAlign w:val="center"/>
          </w:tcPr>
          <w:p w14:paraId="507BB0AC" w14:textId="77777777" w:rsidR="00826297" w:rsidRPr="00A10AAC" w:rsidRDefault="00826297" w:rsidP="00687A96">
            <w:pPr>
              <w:pStyle w:val="TableHead"/>
              <w:rPr>
                <w:rFonts w:ascii="Söhne Kräftig" w:hAnsi="Söhne Kräftig" w:cs="Arial"/>
                <w:b w:val="0"/>
                <w:bCs w:val="0"/>
                <w:lang w:val="en-GB"/>
              </w:rPr>
            </w:pPr>
            <w:r w:rsidRPr="00A10AAC">
              <w:rPr>
                <w:rFonts w:ascii="Söhne Kräftig" w:hAnsi="Söhne Kräftig" w:cs="Arial"/>
                <w:b w:val="0"/>
                <w:bCs w:val="0"/>
                <w:lang w:val="en-GB"/>
              </w:rPr>
              <w:t>Method</w:t>
            </w:r>
          </w:p>
        </w:tc>
        <w:tc>
          <w:tcPr>
            <w:tcW w:w="7783" w:type="dxa"/>
            <w:gridSpan w:val="6"/>
            <w:vAlign w:val="center"/>
          </w:tcPr>
          <w:p w14:paraId="3435A202" w14:textId="77777777" w:rsidR="00826297" w:rsidRPr="00A10AAC" w:rsidRDefault="00826297" w:rsidP="00687A96">
            <w:pPr>
              <w:pStyle w:val="Tabletext"/>
              <w:rPr>
                <w:rFonts w:ascii="Söhne Kräftig" w:hAnsi="Söhne Kräftig"/>
                <w:sz w:val="16"/>
                <w:szCs w:val="16"/>
                <w:lang w:val="en-GB"/>
              </w:rPr>
            </w:pPr>
            <w:r w:rsidRPr="00A10AAC">
              <w:rPr>
                <w:rFonts w:ascii="Söhne Kräftig" w:hAnsi="Söhne Kräftig"/>
                <w:lang w:val="en-GB"/>
              </w:rPr>
              <w:t>Purpose</w:t>
            </w:r>
          </w:p>
        </w:tc>
      </w:tr>
      <w:tr w:rsidR="00826297" w:rsidRPr="00A10AAC" w14:paraId="63AEFF4A" w14:textId="77777777" w:rsidTr="00387AF3">
        <w:trPr>
          <w:trHeight w:val="402"/>
          <w:tblHeader/>
          <w:jc w:val="center"/>
        </w:trPr>
        <w:tc>
          <w:tcPr>
            <w:tcW w:w="1264" w:type="dxa"/>
            <w:vMerge/>
            <w:vAlign w:val="center"/>
          </w:tcPr>
          <w:p w14:paraId="5546C33D" w14:textId="77777777" w:rsidR="00826297" w:rsidRPr="00A10AAC" w:rsidRDefault="00826297" w:rsidP="00687A96">
            <w:pPr>
              <w:pStyle w:val="TableHead"/>
              <w:jc w:val="both"/>
              <w:rPr>
                <w:rFonts w:ascii="Söhne" w:hAnsi="Söhne" w:cs="Arial"/>
                <w:sz w:val="16"/>
                <w:szCs w:val="16"/>
                <w:lang w:val="en-GB"/>
              </w:rPr>
            </w:pPr>
          </w:p>
        </w:tc>
        <w:tc>
          <w:tcPr>
            <w:tcW w:w="1134" w:type="dxa"/>
            <w:vAlign w:val="center"/>
          </w:tcPr>
          <w:p w14:paraId="16BCD514" w14:textId="2D8F0892" w:rsidR="00826297" w:rsidRPr="00A10AAC" w:rsidRDefault="00826297" w:rsidP="00687A96">
            <w:pPr>
              <w:pStyle w:val="Tabletext"/>
              <w:rPr>
                <w:rFonts w:ascii="Söhne Kräftig" w:hAnsi="Söhne Kräftig"/>
                <w:sz w:val="16"/>
                <w:szCs w:val="16"/>
                <w:lang w:val="en-GB"/>
              </w:rPr>
            </w:pPr>
            <w:r w:rsidRPr="00A10AAC">
              <w:rPr>
                <w:rFonts w:ascii="Söhne Kräftig" w:hAnsi="Söhne Kräftig"/>
                <w:sz w:val="16"/>
                <w:szCs w:val="16"/>
                <w:lang w:val="en-GB"/>
              </w:rPr>
              <w:t>Population freedom from infection</w:t>
            </w:r>
            <w:r w:rsidR="00175BAE" w:rsidRPr="00A10AAC">
              <w:rPr>
                <w:rFonts w:ascii="Söhne Kräftig" w:hAnsi="Söhne Kräftig"/>
                <w:sz w:val="16"/>
                <w:szCs w:val="16"/>
                <w:lang w:val="en-GB"/>
              </w:rPr>
              <w:t xml:space="preserve"> </w:t>
            </w:r>
          </w:p>
        </w:tc>
        <w:tc>
          <w:tcPr>
            <w:tcW w:w="1418" w:type="dxa"/>
            <w:vAlign w:val="center"/>
          </w:tcPr>
          <w:p w14:paraId="6547128A" w14:textId="5EAC59CD" w:rsidR="00826297" w:rsidRPr="00A10AAC" w:rsidRDefault="00826297" w:rsidP="00687A96">
            <w:pPr>
              <w:pStyle w:val="Tabletext"/>
              <w:rPr>
                <w:rFonts w:ascii="Söhne Kräftig" w:hAnsi="Söhne Kräftig"/>
                <w:sz w:val="16"/>
                <w:szCs w:val="16"/>
                <w:lang w:val="en-GB"/>
              </w:rPr>
            </w:pPr>
            <w:r w:rsidRPr="00A10AAC">
              <w:rPr>
                <w:rFonts w:ascii="Söhne Kräftig" w:hAnsi="Söhne Kräftig"/>
                <w:sz w:val="16"/>
                <w:szCs w:val="16"/>
                <w:lang w:val="en-GB"/>
              </w:rPr>
              <w:t>Individual animal freedom from infection</w:t>
            </w:r>
            <w:r w:rsidR="00175BAE" w:rsidRPr="00A10AAC">
              <w:rPr>
                <w:rFonts w:ascii="Söhne Kräftig" w:hAnsi="Söhne Kräftig"/>
                <w:sz w:val="16"/>
                <w:szCs w:val="16"/>
                <w:lang w:val="en-GB"/>
              </w:rPr>
              <w:t xml:space="preserve"> </w:t>
            </w:r>
            <w:r w:rsidRPr="00A10AAC">
              <w:rPr>
                <w:rFonts w:ascii="Söhne Kräftig" w:hAnsi="Söhne Kräftig"/>
                <w:sz w:val="16"/>
                <w:szCs w:val="16"/>
                <w:lang w:val="en-GB"/>
              </w:rPr>
              <w:t>prior to movement</w:t>
            </w:r>
          </w:p>
        </w:tc>
        <w:tc>
          <w:tcPr>
            <w:tcW w:w="1275" w:type="dxa"/>
            <w:vAlign w:val="center"/>
          </w:tcPr>
          <w:p w14:paraId="729F33C3" w14:textId="77777777" w:rsidR="00826297" w:rsidRPr="00A10AAC" w:rsidRDefault="00826297" w:rsidP="00687A96">
            <w:pPr>
              <w:pStyle w:val="Tabletext"/>
              <w:rPr>
                <w:rFonts w:ascii="Söhne Kräftig" w:hAnsi="Söhne Kräftig"/>
                <w:sz w:val="16"/>
                <w:szCs w:val="16"/>
                <w:lang w:val="en-GB"/>
              </w:rPr>
            </w:pPr>
            <w:r w:rsidRPr="00A10AAC">
              <w:rPr>
                <w:rFonts w:ascii="Söhne Kräftig" w:hAnsi="Söhne Kräftig"/>
                <w:sz w:val="16"/>
                <w:szCs w:val="16"/>
                <w:lang w:val="en-GB"/>
              </w:rPr>
              <w:t>Contribute to eradication policies</w:t>
            </w:r>
          </w:p>
        </w:tc>
        <w:tc>
          <w:tcPr>
            <w:tcW w:w="1134" w:type="dxa"/>
            <w:vAlign w:val="center"/>
          </w:tcPr>
          <w:p w14:paraId="6091B4CD" w14:textId="77777777" w:rsidR="00826297" w:rsidRPr="00A10AAC" w:rsidRDefault="00826297" w:rsidP="00687A96">
            <w:pPr>
              <w:pStyle w:val="Tabletext"/>
              <w:rPr>
                <w:rFonts w:ascii="Söhne Kräftig" w:hAnsi="Söhne Kräftig"/>
                <w:sz w:val="16"/>
                <w:szCs w:val="16"/>
                <w:lang w:val="en-GB"/>
              </w:rPr>
            </w:pPr>
            <w:r w:rsidRPr="00A10AAC">
              <w:rPr>
                <w:rFonts w:ascii="Söhne Kräftig" w:hAnsi="Söhne Kräftig"/>
                <w:sz w:val="16"/>
                <w:szCs w:val="16"/>
                <w:lang w:val="en-GB"/>
              </w:rPr>
              <w:t xml:space="preserve">Confirmation of </w:t>
            </w:r>
            <w:r w:rsidR="006961D1" w:rsidRPr="00A10AAC">
              <w:rPr>
                <w:rFonts w:ascii="Söhne Kräftig" w:hAnsi="Söhne Kräftig"/>
                <w:sz w:val="16"/>
                <w:szCs w:val="16"/>
                <w:lang w:val="en-GB"/>
              </w:rPr>
              <w:t xml:space="preserve">positive </w:t>
            </w:r>
            <w:r w:rsidRPr="00A10AAC">
              <w:rPr>
                <w:rFonts w:ascii="Söhne Kräftig" w:hAnsi="Söhne Kräftig"/>
                <w:sz w:val="16"/>
                <w:szCs w:val="16"/>
                <w:lang w:val="en-GB"/>
              </w:rPr>
              <w:t>cases</w:t>
            </w:r>
          </w:p>
        </w:tc>
        <w:tc>
          <w:tcPr>
            <w:tcW w:w="1134" w:type="dxa"/>
            <w:vAlign w:val="center"/>
          </w:tcPr>
          <w:p w14:paraId="50D20B24" w14:textId="77777777" w:rsidR="00826297" w:rsidRPr="00A10AAC" w:rsidRDefault="00826297" w:rsidP="00687A96">
            <w:pPr>
              <w:pStyle w:val="Tabletext"/>
              <w:rPr>
                <w:rFonts w:ascii="Söhne Kräftig" w:hAnsi="Söhne Kräftig"/>
                <w:sz w:val="16"/>
                <w:szCs w:val="16"/>
                <w:lang w:val="en-GB"/>
              </w:rPr>
            </w:pPr>
            <w:bookmarkStart w:id="0" w:name="_Hlk127211312"/>
            <w:r w:rsidRPr="00A10AAC">
              <w:rPr>
                <w:rFonts w:ascii="Söhne Kräftig" w:hAnsi="Söhne Kräftig"/>
                <w:sz w:val="16"/>
                <w:szCs w:val="16"/>
                <w:lang w:val="en-GB"/>
              </w:rPr>
              <w:t>Prevalence of infection – surveillance</w:t>
            </w:r>
            <w:bookmarkEnd w:id="0"/>
          </w:p>
        </w:tc>
        <w:tc>
          <w:tcPr>
            <w:tcW w:w="1688" w:type="dxa"/>
            <w:vAlign w:val="center"/>
          </w:tcPr>
          <w:p w14:paraId="250248C9" w14:textId="77777777" w:rsidR="00826297" w:rsidRPr="00A10AAC" w:rsidRDefault="00826297" w:rsidP="00687A96">
            <w:pPr>
              <w:pStyle w:val="Tabletext"/>
              <w:rPr>
                <w:rFonts w:ascii="Söhne Kräftig" w:hAnsi="Söhne Kräftig"/>
                <w:sz w:val="16"/>
                <w:szCs w:val="16"/>
                <w:lang w:val="en-GB"/>
              </w:rPr>
            </w:pPr>
            <w:r w:rsidRPr="00A10AAC">
              <w:rPr>
                <w:rFonts w:ascii="Söhne Kräftig" w:hAnsi="Söhne Kräftig"/>
                <w:sz w:val="16"/>
                <w:szCs w:val="16"/>
                <w:lang w:val="en-GB"/>
              </w:rPr>
              <w:t>Immune status in individual animals or populations post-vaccination</w:t>
            </w:r>
          </w:p>
        </w:tc>
      </w:tr>
      <w:tr w:rsidR="00826297" w:rsidRPr="00A10AAC" w14:paraId="3A827697" w14:textId="77777777" w:rsidTr="00387AF3">
        <w:trPr>
          <w:trHeight w:val="283"/>
          <w:jc w:val="center"/>
        </w:trPr>
        <w:tc>
          <w:tcPr>
            <w:tcW w:w="9047" w:type="dxa"/>
            <w:gridSpan w:val="7"/>
            <w:shd w:val="clear" w:color="auto" w:fill="auto"/>
          </w:tcPr>
          <w:p w14:paraId="4B84A388" w14:textId="456FFC42" w:rsidR="00826297" w:rsidRPr="00A10AAC" w:rsidRDefault="00D55016" w:rsidP="00687A96">
            <w:pPr>
              <w:pStyle w:val="Tabletext"/>
              <w:rPr>
                <w:rFonts w:ascii="Söhne Kräftig" w:hAnsi="Söhne Kräftig"/>
                <w:lang w:val="en-GB"/>
              </w:rPr>
            </w:pPr>
            <w:r w:rsidRPr="00176446">
              <w:rPr>
                <w:rFonts w:ascii="Söhne Kräftig" w:hAnsi="Söhne Kräftig"/>
                <w:sz w:val="16"/>
                <w:szCs w:val="16"/>
                <w:highlight w:val="yellow"/>
                <w:u w:val="double"/>
              </w:rPr>
              <w:t>Detection and</w:t>
            </w:r>
            <w:r w:rsidR="00C049DD">
              <w:rPr>
                <w:rFonts w:ascii="Söhne Kräftig" w:hAnsi="Söhne Kräftig"/>
                <w:sz w:val="16"/>
                <w:szCs w:val="16"/>
              </w:rPr>
              <w:t xml:space="preserve"> </w:t>
            </w:r>
            <w:r w:rsidR="00C81DEB" w:rsidRPr="00A10AAC">
              <w:rPr>
                <w:rFonts w:ascii="Söhne Kräftig" w:hAnsi="Söhne Kräftig"/>
                <w:sz w:val="16"/>
                <w:szCs w:val="16"/>
              </w:rPr>
              <w:t xml:space="preserve">identification </w:t>
            </w:r>
            <w:r w:rsidR="009E0F8A" w:rsidRPr="00A10AAC">
              <w:rPr>
                <w:rFonts w:ascii="Söhne Kräftig" w:hAnsi="Söhne Kräftig"/>
                <w:sz w:val="16"/>
                <w:szCs w:val="16"/>
              </w:rPr>
              <w:t>of the agent</w:t>
            </w:r>
            <w:r w:rsidR="00687A96" w:rsidRPr="00A10AAC">
              <w:rPr>
                <w:rFonts w:ascii="Söhne Kräftig" w:hAnsi="Söhne Kräftig"/>
                <w:sz w:val="16"/>
                <w:szCs w:val="16"/>
                <w:vertAlign w:val="superscript"/>
              </w:rPr>
              <w:t>(a)</w:t>
            </w:r>
          </w:p>
        </w:tc>
      </w:tr>
      <w:tr w:rsidR="006C188F" w:rsidRPr="00A10AAC" w14:paraId="286CD652" w14:textId="77777777" w:rsidTr="00387AF3">
        <w:trPr>
          <w:trHeight w:val="402"/>
          <w:jc w:val="center"/>
        </w:trPr>
        <w:tc>
          <w:tcPr>
            <w:tcW w:w="1264" w:type="dxa"/>
            <w:vAlign w:val="center"/>
          </w:tcPr>
          <w:p w14:paraId="3A0C650F" w14:textId="092FB40C" w:rsidR="006C188F" w:rsidRPr="00176446" w:rsidRDefault="006C188F" w:rsidP="00687A96">
            <w:pPr>
              <w:spacing w:before="120" w:after="120" w:line="240" w:lineRule="auto"/>
              <w:jc w:val="center"/>
              <w:rPr>
                <w:rFonts w:ascii="Söhne Kräftig" w:hAnsi="Söhne Kräftig" w:cs="Arial"/>
                <w:sz w:val="16"/>
                <w:szCs w:val="16"/>
                <w:lang w:val="fr-FR"/>
              </w:rPr>
            </w:pPr>
            <w:r w:rsidRPr="00176446">
              <w:rPr>
                <w:rFonts w:ascii="Söhne Kräftig" w:hAnsi="Söhne Kräftig" w:cs="Arial"/>
                <w:strike/>
                <w:sz w:val="16"/>
                <w:szCs w:val="16"/>
                <w:lang w:val="fr-FR"/>
              </w:rPr>
              <w:t>Parasite isolation</w:t>
            </w:r>
            <w:r w:rsidR="004B652A" w:rsidRPr="00176446">
              <w:rPr>
                <w:rFonts w:ascii="Söhne Kräftig" w:hAnsi="Söhne Kräftig" w:cs="Arial"/>
                <w:strike/>
                <w:sz w:val="16"/>
                <w:szCs w:val="16"/>
                <w:lang w:val="fr-FR"/>
              </w:rPr>
              <w:t xml:space="preserve"> </w:t>
            </w:r>
            <w:proofErr w:type="spellStart"/>
            <w:r w:rsidR="00926B45" w:rsidRPr="00176446">
              <w:rPr>
                <w:rFonts w:ascii="Söhne Kräftig" w:hAnsi="Söhne Kräftig" w:cs="Arial"/>
                <w:strike/>
                <w:sz w:val="16"/>
                <w:szCs w:val="16"/>
                <w:highlight w:val="yellow"/>
                <w:lang w:val="fr-FR"/>
              </w:rPr>
              <w:t>Enzymic</w:t>
            </w:r>
            <w:proofErr w:type="spellEnd"/>
            <w:r w:rsidR="00926B45" w:rsidRPr="00176446">
              <w:rPr>
                <w:rFonts w:ascii="Söhne Kräftig" w:hAnsi="Söhne Kräftig" w:cs="Arial"/>
                <w:strike/>
                <w:sz w:val="16"/>
                <w:szCs w:val="16"/>
                <w:highlight w:val="yellow"/>
                <w:lang w:val="fr-FR"/>
              </w:rPr>
              <w:t xml:space="preserve"> </w:t>
            </w:r>
            <w:r w:rsidR="00CE7000" w:rsidRPr="00EB3536">
              <w:rPr>
                <w:rFonts w:ascii="Söhne Kräftig" w:hAnsi="Söhne Kräftig" w:cs="Arial"/>
                <w:sz w:val="16"/>
                <w:szCs w:val="16"/>
                <w:highlight w:val="yellow"/>
                <w:u w:val="double"/>
                <w:lang w:val="en-IE"/>
              </w:rPr>
              <w:t>Artificial</w:t>
            </w:r>
            <w:r w:rsidR="00EC613B">
              <w:rPr>
                <w:rFonts w:ascii="Söhne Kräftig" w:hAnsi="Söhne Kräftig" w:cs="Arial"/>
                <w:sz w:val="16"/>
                <w:szCs w:val="16"/>
                <w:u w:val="double"/>
                <w:lang w:val="fr-FR"/>
              </w:rPr>
              <w:t xml:space="preserve"> </w:t>
            </w:r>
            <w:r w:rsidR="00926B45" w:rsidRPr="00176446">
              <w:rPr>
                <w:rFonts w:ascii="Söhne Kräftig" w:hAnsi="Söhne Kräftig" w:cs="Arial"/>
                <w:sz w:val="16"/>
                <w:szCs w:val="16"/>
                <w:u w:val="double"/>
                <w:lang w:val="fr-FR"/>
              </w:rPr>
              <w:t>digestion</w:t>
            </w:r>
          </w:p>
        </w:tc>
        <w:tc>
          <w:tcPr>
            <w:tcW w:w="1134" w:type="dxa"/>
            <w:vAlign w:val="center"/>
          </w:tcPr>
          <w:p w14:paraId="088DC100" w14:textId="25A45738" w:rsidR="006C188F" w:rsidRPr="00A10AAC" w:rsidRDefault="00A04C74" w:rsidP="00687A96">
            <w:pPr>
              <w:pStyle w:val="Tabletext"/>
              <w:rPr>
                <w:rFonts w:ascii="Söhne" w:hAnsi="Söhne"/>
                <w:sz w:val="16"/>
                <w:szCs w:val="16"/>
                <w:lang w:val="en-GB"/>
              </w:rPr>
            </w:pPr>
            <w:r w:rsidRPr="00A10AAC">
              <w:rPr>
                <w:rFonts w:ascii="Söhne" w:hAnsi="Söhne"/>
                <w:strike/>
                <w:sz w:val="16"/>
                <w:szCs w:val="16"/>
                <w:lang w:val="en-GB"/>
              </w:rPr>
              <w:t>–</w:t>
            </w:r>
            <w:r w:rsidR="00687A96" w:rsidRPr="00A10AAC">
              <w:rPr>
                <w:rFonts w:ascii="Söhne" w:hAnsi="Söhne"/>
                <w:sz w:val="16"/>
                <w:szCs w:val="16"/>
                <w:lang w:val="en-GB"/>
              </w:rPr>
              <w:t xml:space="preserve"> </w:t>
            </w:r>
            <w:r w:rsidR="00B57566" w:rsidRPr="00A10AAC">
              <w:rPr>
                <w:rFonts w:ascii="Söhne" w:hAnsi="Söhne"/>
                <w:sz w:val="16"/>
                <w:szCs w:val="16"/>
                <w:u w:val="double"/>
                <w:lang w:val="en-GB"/>
              </w:rPr>
              <w:t>+</w:t>
            </w:r>
          </w:p>
        </w:tc>
        <w:tc>
          <w:tcPr>
            <w:tcW w:w="1418" w:type="dxa"/>
            <w:vAlign w:val="center"/>
          </w:tcPr>
          <w:p w14:paraId="4131DA97" w14:textId="77777777" w:rsidR="006C188F" w:rsidRPr="00A10AAC" w:rsidRDefault="00A04C74" w:rsidP="00687A96">
            <w:pPr>
              <w:pStyle w:val="Tabletext"/>
              <w:rPr>
                <w:rFonts w:ascii="Söhne" w:hAnsi="Söhne"/>
                <w:sz w:val="16"/>
                <w:szCs w:val="16"/>
                <w:lang w:val="en-GB"/>
              </w:rPr>
            </w:pPr>
            <w:r w:rsidRPr="00A10AAC">
              <w:rPr>
                <w:rFonts w:ascii="Söhne" w:hAnsi="Söhne"/>
                <w:sz w:val="16"/>
                <w:szCs w:val="16"/>
                <w:lang w:val="en-GB"/>
              </w:rPr>
              <w:t>–</w:t>
            </w:r>
          </w:p>
        </w:tc>
        <w:tc>
          <w:tcPr>
            <w:tcW w:w="1275" w:type="dxa"/>
            <w:vAlign w:val="center"/>
          </w:tcPr>
          <w:p w14:paraId="309BB889" w14:textId="77777777" w:rsidR="006C188F" w:rsidRPr="00A10AAC" w:rsidRDefault="00A04C74" w:rsidP="00687A96">
            <w:pPr>
              <w:pStyle w:val="Tabletext"/>
              <w:rPr>
                <w:rFonts w:ascii="Söhne" w:hAnsi="Söhne"/>
                <w:sz w:val="16"/>
                <w:szCs w:val="16"/>
                <w:lang w:val="en-GB"/>
              </w:rPr>
            </w:pPr>
            <w:r w:rsidRPr="00A10AAC">
              <w:rPr>
                <w:rFonts w:ascii="Söhne" w:hAnsi="Söhne"/>
                <w:sz w:val="16"/>
                <w:szCs w:val="16"/>
                <w:lang w:val="en-GB"/>
              </w:rPr>
              <w:t>–</w:t>
            </w:r>
          </w:p>
        </w:tc>
        <w:tc>
          <w:tcPr>
            <w:tcW w:w="1134" w:type="dxa"/>
            <w:vAlign w:val="center"/>
          </w:tcPr>
          <w:p w14:paraId="610325E7" w14:textId="77777777"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p>
        </w:tc>
        <w:tc>
          <w:tcPr>
            <w:tcW w:w="1134" w:type="dxa"/>
            <w:vAlign w:val="center"/>
          </w:tcPr>
          <w:p w14:paraId="50D1E95B" w14:textId="77777777"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p>
        </w:tc>
        <w:tc>
          <w:tcPr>
            <w:tcW w:w="1688" w:type="dxa"/>
            <w:vAlign w:val="center"/>
          </w:tcPr>
          <w:p w14:paraId="1FF22B1E" w14:textId="261A093C" w:rsidR="006C188F" w:rsidRPr="00A10AAC" w:rsidRDefault="00A04C74" w:rsidP="00687A96">
            <w:pPr>
              <w:pStyle w:val="Tabletext"/>
              <w:rPr>
                <w:rFonts w:ascii="Söhne" w:hAnsi="Söhne"/>
                <w:sz w:val="16"/>
                <w:szCs w:val="16"/>
                <w:lang w:val="en-GB"/>
              </w:rPr>
            </w:pPr>
            <w:r w:rsidRPr="00A10AAC">
              <w:rPr>
                <w:rFonts w:ascii="Söhne" w:hAnsi="Söhne"/>
                <w:sz w:val="16"/>
                <w:szCs w:val="16"/>
                <w:lang w:val="en-GB"/>
              </w:rPr>
              <w:t>–</w:t>
            </w:r>
          </w:p>
        </w:tc>
      </w:tr>
      <w:tr w:rsidR="006C188F" w:rsidRPr="00A10AAC" w14:paraId="090D7E76" w14:textId="77777777" w:rsidTr="00387AF3">
        <w:trPr>
          <w:trHeight w:val="402"/>
          <w:jc w:val="center"/>
        </w:trPr>
        <w:tc>
          <w:tcPr>
            <w:tcW w:w="1264" w:type="dxa"/>
            <w:vAlign w:val="center"/>
          </w:tcPr>
          <w:p w14:paraId="7266D902" w14:textId="36EA1468" w:rsidR="006C188F" w:rsidRPr="00A10AAC" w:rsidRDefault="006C188F" w:rsidP="00687A96">
            <w:pPr>
              <w:spacing w:before="120" w:after="120" w:line="240" w:lineRule="auto"/>
              <w:jc w:val="center"/>
              <w:rPr>
                <w:rFonts w:ascii="Söhne Kräftig" w:hAnsi="Söhne Kräftig" w:cs="Arial"/>
                <w:strike/>
                <w:sz w:val="16"/>
                <w:szCs w:val="16"/>
              </w:rPr>
            </w:pPr>
            <w:r w:rsidRPr="00A10AAC">
              <w:rPr>
                <w:rFonts w:ascii="Söhne Kräftig" w:hAnsi="Söhne Kräftig" w:cs="Arial"/>
                <w:strike/>
                <w:sz w:val="16"/>
                <w:szCs w:val="16"/>
              </w:rPr>
              <w:t>Antigen detection</w:t>
            </w:r>
          </w:p>
        </w:tc>
        <w:tc>
          <w:tcPr>
            <w:tcW w:w="1134" w:type="dxa"/>
            <w:vAlign w:val="center"/>
          </w:tcPr>
          <w:p w14:paraId="6EA01E08" w14:textId="61946D0F" w:rsidR="006C188F" w:rsidRPr="00A10AAC" w:rsidRDefault="00A04C74" w:rsidP="00687A96">
            <w:pPr>
              <w:pStyle w:val="Tabletext"/>
              <w:rPr>
                <w:rFonts w:ascii="Söhne" w:hAnsi="Söhne"/>
                <w:strike/>
                <w:sz w:val="16"/>
                <w:szCs w:val="16"/>
                <w:lang w:val="en-GB"/>
              </w:rPr>
            </w:pPr>
            <w:r w:rsidRPr="00A10AAC">
              <w:rPr>
                <w:rFonts w:ascii="Söhne" w:hAnsi="Söhne"/>
                <w:strike/>
                <w:sz w:val="16"/>
                <w:szCs w:val="16"/>
                <w:lang w:val="en-GB"/>
              </w:rPr>
              <w:t>–</w:t>
            </w:r>
          </w:p>
        </w:tc>
        <w:tc>
          <w:tcPr>
            <w:tcW w:w="1418" w:type="dxa"/>
            <w:vAlign w:val="center"/>
          </w:tcPr>
          <w:p w14:paraId="0FACFFF0" w14:textId="0340A206" w:rsidR="006C188F" w:rsidRPr="00A10AAC" w:rsidRDefault="00A04C74" w:rsidP="00687A96">
            <w:pPr>
              <w:pStyle w:val="Tabletext"/>
              <w:rPr>
                <w:rFonts w:ascii="Söhne" w:hAnsi="Söhne"/>
                <w:strike/>
                <w:sz w:val="16"/>
                <w:szCs w:val="16"/>
                <w:lang w:val="en-GB"/>
              </w:rPr>
            </w:pPr>
            <w:r w:rsidRPr="00A10AAC">
              <w:rPr>
                <w:rFonts w:ascii="Söhne" w:hAnsi="Söhne"/>
                <w:strike/>
                <w:sz w:val="16"/>
                <w:szCs w:val="16"/>
                <w:lang w:val="en-GB"/>
              </w:rPr>
              <w:t>–</w:t>
            </w:r>
          </w:p>
        </w:tc>
        <w:tc>
          <w:tcPr>
            <w:tcW w:w="1275" w:type="dxa"/>
            <w:vAlign w:val="center"/>
          </w:tcPr>
          <w:p w14:paraId="7AE3445E" w14:textId="2A3D0DA1" w:rsidR="006C188F" w:rsidRPr="00A10AAC" w:rsidRDefault="00A04C74" w:rsidP="00687A96">
            <w:pPr>
              <w:pStyle w:val="Tabletext"/>
              <w:rPr>
                <w:rFonts w:ascii="Söhne" w:hAnsi="Söhne"/>
                <w:strike/>
                <w:sz w:val="16"/>
                <w:szCs w:val="16"/>
                <w:lang w:val="en-GB"/>
              </w:rPr>
            </w:pPr>
            <w:r w:rsidRPr="00A10AAC">
              <w:rPr>
                <w:rFonts w:ascii="Söhne" w:hAnsi="Söhne"/>
                <w:strike/>
                <w:sz w:val="16"/>
                <w:szCs w:val="16"/>
                <w:lang w:val="en-GB"/>
              </w:rPr>
              <w:t>–</w:t>
            </w:r>
          </w:p>
        </w:tc>
        <w:tc>
          <w:tcPr>
            <w:tcW w:w="1134" w:type="dxa"/>
            <w:vAlign w:val="center"/>
          </w:tcPr>
          <w:p w14:paraId="7BC2D476" w14:textId="6664206E" w:rsidR="006C188F" w:rsidRPr="00A10AAC" w:rsidRDefault="00A04C74" w:rsidP="00687A96">
            <w:pPr>
              <w:pStyle w:val="Tabletext"/>
              <w:rPr>
                <w:rFonts w:ascii="Söhne" w:hAnsi="Söhne"/>
                <w:strike/>
                <w:sz w:val="16"/>
                <w:szCs w:val="16"/>
                <w:lang w:val="en-GB"/>
              </w:rPr>
            </w:pPr>
            <w:r w:rsidRPr="00A10AAC">
              <w:rPr>
                <w:rFonts w:ascii="Söhne" w:hAnsi="Söhne"/>
                <w:strike/>
                <w:sz w:val="16"/>
                <w:szCs w:val="16"/>
                <w:lang w:val="en-GB"/>
              </w:rPr>
              <w:t>–</w:t>
            </w:r>
          </w:p>
        </w:tc>
        <w:tc>
          <w:tcPr>
            <w:tcW w:w="1134" w:type="dxa"/>
            <w:vAlign w:val="center"/>
          </w:tcPr>
          <w:p w14:paraId="7C5DBF0E" w14:textId="75F8D72F" w:rsidR="006C188F" w:rsidRPr="00A10AAC" w:rsidRDefault="00A04C74" w:rsidP="00687A96">
            <w:pPr>
              <w:pStyle w:val="Tabletext"/>
              <w:rPr>
                <w:rFonts w:ascii="Söhne" w:hAnsi="Söhne"/>
                <w:strike/>
                <w:sz w:val="16"/>
                <w:szCs w:val="16"/>
                <w:lang w:val="en-GB"/>
              </w:rPr>
            </w:pPr>
            <w:r w:rsidRPr="00A10AAC">
              <w:rPr>
                <w:rFonts w:ascii="Söhne" w:hAnsi="Söhne"/>
                <w:strike/>
                <w:sz w:val="16"/>
                <w:szCs w:val="16"/>
                <w:lang w:val="en-GB"/>
              </w:rPr>
              <w:t>–</w:t>
            </w:r>
          </w:p>
        </w:tc>
        <w:tc>
          <w:tcPr>
            <w:tcW w:w="1688" w:type="dxa"/>
            <w:vAlign w:val="center"/>
          </w:tcPr>
          <w:p w14:paraId="33777698" w14:textId="6A909A3F" w:rsidR="006C188F" w:rsidRPr="00A10AAC" w:rsidRDefault="00A04C74" w:rsidP="00687A96">
            <w:pPr>
              <w:pStyle w:val="Tabletext"/>
              <w:rPr>
                <w:rFonts w:ascii="Söhne" w:hAnsi="Söhne"/>
                <w:strike/>
                <w:sz w:val="16"/>
                <w:szCs w:val="16"/>
                <w:lang w:val="en-GB"/>
              </w:rPr>
            </w:pPr>
            <w:r w:rsidRPr="00A10AAC">
              <w:rPr>
                <w:rFonts w:ascii="Söhne" w:hAnsi="Söhne"/>
                <w:strike/>
                <w:sz w:val="16"/>
                <w:szCs w:val="16"/>
                <w:lang w:val="en-GB"/>
              </w:rPr>
              <w:t>–</w:t>
            </w:r>
          </w:p>
        </w:tc>
      </w:tr>
      <w:tr w:rsidR="006C188F" w:rsidRPr="00A10AAC" w14:paraId="3D0C267A" w14:textId="77777777" w:rsidTr="00387AF3">
        <w:trPr>
          <w:trHeight w:val="402"/>
          <w:jc w:val="center"/>
        </w:trPr>
        <w:tc>
          <w:tcPr>
            <w:tcW w:w="1264" w:type="dxa"/>
            <w:vAlign w:val="center"/>
          </w:tcPr>
          <w:p w14:paraId="65B93527" w14:textId="67DCCD64" w:rsidR="006C188F" w:rsidRPr="00A10AAC" w:rsidRDefault="006C188F" w:rsidP="00687A96">
            <w:pPr>
              <w:spacing w:before="120" w:after="120" w:line="240" w:lineRule="auto"/>
              <w:jc w:val="center"/>
              <w:rPr>
                <w:rFonts w:ascii="Söhne Kräftig" w:hAnsi="Söhne Kräftig" w:cs="Arial"/>
                <w:sz w:val="16"/>
                <w:szCs w:val="16"/>
              </w:rPr>
            </w:pPr>
            <w:r w:rsidRPr="008B3681">
              <w:rPr>
                <w:rFonts w:ascii="Söhne Kräftig" w:hAnsi="Söhne Kräftig" w:cs="Arial"/>
                <w:strike/>
                <w:sz w:val="16"/>
                <w:szCs w:val="16"/>
                <w:highlight w:val="yellow"/>
              </w:rPr>
              <w:t>Multiplex</w:t>
            </w:r>
            <w:r w:rsidRPr="00B03C7D">
              <w:rPr>
                <w:rFonts w:ascii="Söhne Kräftig" w:hAnsi="Söhne Kräftig" w:cs="Arial"/>
                <w:strike/>
                <w:sz w:val="16"/>
                <w:szCs w:val="16"/>
              </w:rPr>
              <w:t xml:space="preserve"> </w:t>
            </w:r>
            <w:r w:rsidRPr="00A10AAC">
              <w:rPr>
                <w:rFonts w:ascii="Söhne Kräftig" w:hAnsi="Söhne Kräftig" w:cs="Arial"/>
                <w:sz w:val="16"/>
                <w:szCs w:val="16"/>
              </w:rPr>
              <w:t>PCR</w:t>
            </w:r>
            <w:r w:rsidR="004B652A" w:rsidRPr="00A169CF">
              <w:rPr>
                <w:rFonts w:ascii="Söhne Kräftig" w:hAnsi="Söhne Kräftig" w:cs="Arial"/>
                <w:sz w:val="16"/>
                <w:szCs w:val="16"/>
                <w:u w:val="double"/>
                <w:vertAlign w:val="superscript"/>
              </w:rPr>
              <w:t>(b)</w:t>
            </w:r>
          </w:p>
        </w:tc>
        <w:tc>
          <w:tcPr>
            <w:tcW w:w="1134" w:type="dxa"/>
          </w:tcPr>
          <w:p w14:paraId="0D391387" w14:textId="77777777" w:rsidR="006C188F" w:rsidRPr="00A10AAC" w:rsidRDefault="00A04C74" w:rsidP="00687A96">
            <w:pPr>
              <w:pStyle w:val="Tabletext"/>
              <w:rPr>
                <w:rFonts w:ascii="Söhne" w:hAnsi="Söhne"/>
                <w:sz w:val="16"/>
                <w:szCs w:val="16"/>
                <w:lang w:val="en-GB"/>
              </w:rPr>
            </w:pPr>
            <w:r w:rsidRPr="00A10AAC">
              <w:rPr>
                <w:rFonts w:ascii="Söhne" w:hAnsi="Söhne"/>
                <w:sz w:val="16"/>
                <w:szCs w:val="16"/>
                <w:lang w:val="en-GB"/>
              </w:rPr>
              <w:t>–</w:t>
            </w:r>
          </w:p>
        </w:tc>
        <w:tc>
          <w:tcPr>
            <w:tcW w:w="1418" w:type="dxa"/>
          </w:tcPr>
          <w:p w14:paraId="61AEED45" w14:textId="77777777" w:rsidR="006C188F" w:rsidRPr="00A10AAC" w:rsidRDefault="00A04C74" w:rsidP="00687A96">
            <w:pPr>
              <w:pStyle w:val="Tabletext"/>
              <w:rPr>
                <w:rFonts w:ascii="Söhne" w:hAnsi="Söhne"/>
                <w:sz w:val="16"/>
                <w:szCs w:val="16"/>
                <w:lang w:val="en-GB"/>
              </w:rPr>
            </w:pPr>
            <w:r w:rsidRPr="00A10AAC">
              <w:rPr>
                <w:rFonts w:ascii="Söhne" w:hAnsi="Söhne"/>
                <w:sz w:val="16"/>
                <w:szCs w:val="16"/>
                <w:lang w:val="en-GB"/>
              </w:rPr>
              <w:t>–</w:t>
            </w:r>
          </w:p>
        </w:tc>
        <w:tc>
          <w:tcPr>
            <w:tcW w:w="1275" w:type="dxa"/>
          </w:tcPr>
          <w:p w14:paraId="0ED157FF" w14:textId="77777777" w:rsidR="006C188F" w:rsidRPr="00A10AAC" w:rsidRDefault="00A04C74" w:rsidP="00687A96">
            <w:pPr>
              <w:pStyle w:val="Tabletext"/>
              <w:rPr>
                <w:rFonts w:ascii="Söhne" w:hAnsi="Söhne"/>
                <w:sz w:val="16"/>
                <w:szCs w:val="16"/>
                <w:lang w:val="en-GB"/>
              </w:rPr>
            </w:pPr>
            <w:r w:rsidRPr="00A10AAC">
              <w:rPr>
                <w:rFonts w:ascii="Söhne" w:hAnsi="Söhne"/>
                <w:sz w:val="16"/>
                <w:szCs w:val="16"/>
                <w:lang w:val="en-GB"/>
              </w:rPr>
              <w:t>–</w:t>
            </w:r>
          </w:p>
        </w:tc>
        <w:tc>
          <w:tcPr>
            <w:tcW w:w="1134" w:type="dxa"/>
          </w:tcPr>
          <w:p w14:paraId="102982A5" w14:textId="432B7977"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r w:rsidR="00661FF5" w:rsidRPr="00661FF5">
              <w:rPr>
                <w:rFonts w:ascii="Söhne" w:hAnsi="Söhne"/>
                <w:strike/>
                <w:sz w:val="16"/>
                <w:szCs w:val="16"/>
                <w:lang w:val="en-GB"/>
              </w:rPr>
              <w:t xml:space="preserve"> </w:t>
            </w:r>
            <w:r w:rsidRPr="00661FF5">
              <w:rPr>
                <w:rFonts w:ascii="Söhne" w:hAnsi="Söhne"/>
                <w:strike/>
                <w:sz w:val="16"/>
                <w:szCs w:val="16"/>
                <w:lang w:val="en-GB"/>
              </w:rPr>
              <w:t>+</w:t>
            </w:r>
          </w:p>
        </w:tc>
        <w:tc>
          <w:tcPr>
            <w:tcW w:w="1134" w:type="dxa"/>
          </w:tcPr>
          <w:p w14:paraId="23859F7A" w14:textId="127A980E"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r w:rsidR="00A27CB5" w:rsidRPr="00B03C7D">
              <w:rPr>
                <w:rFonts w:ascii="Söhne" w:hAnsi="Söhne"/>
                <w:sz w:val="16"/>
                <w:szCs w:val="16"/>
                <w:highlight w:val="yellow"/>
                <w:u w:val="double"/>
                <w:lang w:val="en-GB"/>
              </w:rPr>
              <w:t>+</w:t>
            </w:r>
          </w:p>
        </w:tc>
        <w:tc>
          <w:tcPr>
            <w:tcW w:w="1688" w:type="dxa"/>
          </w:tcPr>
          <w:p w14:paraId="5843D340" w14:textId="6409CA48" w:rsidR="006C188F" w:rsidRPr="00A10AAC" w:rsidRDefault="00A04C74" w:rsidP="00687A96">
            <w:pPr>
              <w:pStyle w:val="Tabletext"/>
              <w:rPr>
                <w:rFonts w:ascii="Söhne" w:hAnsi="Söhne"/>
                <w:sz w:val="16"/>
                <w:szCs w:val="16"/>
                <w:lang w:val="en-GB"/>
              </w:rPr>
            </w:pPr>
            <w:r w:rsidRPr="00A10AAC">
              <w:rPr>
                <w:rFonts w:ascii="Söhne" w:hAnsi="Söhne"/>
                <w:sz w:val="16"/>
                <w:szCs w:val="16"/>
                <w:lang w:val="en-GB"/>
              </w:rPr>
              <w:t>–</w:t>
            </w:r>
          </w:p>
        </w:tc>
      </w:tr>
      <w:tr w:rsidR="00826297" w:rsidRPr="00A10AAC" w14:paraId="5314DCF0" w14:textId="77777777" w:rsidTr="00387AF3">
        <w:trPr>
          <w:trHeight w:val="283"/>
          <w:jc w:val="center"/>
        </w:trPr>
        <w:tc>
          <w:tcPr>
            <w:tcW w:w="9047" w:type="dxa"/>
            <w:gridSpan w:val="7"/>
            <w:shd w:val="clear" w:color="auto" w:fill="auto"/>
          </w:tcPr>
          <w:p w14:paraId="162CE333" w14:textId="77777777" w:rsidR="00826297" w:rsidRPr="00A10AAC" w:rsidRDefault="00826297" w:rsidP="00687A96">
            <w:pPr>
              <w:pStyle w:val="Tabletext"/>
              <w:rPr>
                <w:rFonts w:ascii="Söhne" w:hAnsi="Söhne"/>
                <w:lang w:val="en-GB"/>
              </w:rPr>
            </w:pPr>
            <w:r w:rsidRPr="00A10AAC">
              <w:rPr>
                <w:rFonts w:ascii="Söhne" w:hAnsi="Söhne"/>
                <w:b/>
                <w:bCs/>
                <w:sz w:val="16"/>
                <w:szCs w:val="16"/>
              </w:rPr>
              <w:t>Detection of immune response</w:t>
            </w:r>
          </w:p>
        </w:tc>
      </w:tr>
      <w:tr w:rsidR="006C188F" w:rsidRPr="00A10AAC" w14:paraId="06A1C29A" w14:textId="77777777" w:rsidTr="00387AF3">
        <w:trPr>
          <w:trHeight w:val="402"/>
          <w:jc w:val="center"/>
        </w:trPr>
        <w:tc>
          <w:tcPr>
            <w:tcW w:w="1264" w:type="dxa"/>
            <w:vAlign w:val="center"/>
          </w:tcPr>
          <w:p w14:paraId="626CD2FB" w14:textId="77777777" w:rsidR="006C188F" w:rsidRPr="00A10AAC" w:rsidRDefault="006C188F" w:rsidP="00687A96">
            <w:pPr>
              <w:spacing w:before="120" w:after="120" w:line="240" w:lineRule="auto"/>
              <w:jc w:val="center"/>
              <w:rPr>
                <w:rFonts w:ascii="Söhne Kräftig" w:hAnsi="Söhne Kräftig" w:cs="Arial"/>
                <w:sz w:val="16"/>
                <w:szCs w:val="16"/>
              </w:rPr>
            </w:pPr>
            <w:r w:rsidRPr="00A10AAC">
              <w:rPr>
                <w:rFonts w:ascii="Söhne Kräftig" w:hAnsi="Söhne Kräftig" w:cs="Arial"/>
                <w:sz w:val="16"/>
                <w:szCs w:val="16"/>
              </w:rPr>
              <w:t>ELISA</w:t>
            </w:r>
          </w:p>
        </w:tc>
        <w:tc>
          <w:tcPr>
            <w:tcW w:w="1134" w:type="dxa"/>
            <w:vAlign w:val="center"/>
          </w:tcPr>
          <w:p w14:paraId="03E6C154" w14:textId="77777777"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p>
        </w:tc>
        <w:tc>
          <w:tcPr>
            <w:tcW w:w="1418" w:type="dxa"/>
            <w:vAlign w:val="center"/>
          </w:tcPr>
          <w:p w14:paraId="46935456" w14:textId="77777777"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p>
        </w:tc>
        <w:tc>
          <w:tcPr>
            <w:tcW w:w="1275" w:type="dxa"/>
            <w:vAlign w:val="center"/>
          </w:tcPr>
          <w:p w14:paraId="1D173026" w14:textId="77777777"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p>
        </w:tc>
        <w:tc>
          <w:tcPr>
            <w:tcW w:w="1134" w:type="dxa"/>
            <w:vAlign w:val="center"/>
          </w:tcPr>
          <w:p w14:paraId="1D9EF188" w14:textId="3580A1F2" w:rsidR="006C188F" w:rsidRPr="00A10AAC" w:rsidRDefault="00327440" w:rsidP="00687A96">
            <w:pPr>
              <w:pStyle w:val="Tabletext"/>
              <w:rPr>
                <w:rFonts w:ascii="Söhne" w:hAnsi="Söhne"/>
                <w:sz w:val="16"/>
                <w:szCs w:val="16"/>
                <w:lang w:val="en-GB"/>
              </w:rPr>
            </w:pPr>
            <w:r w:rsidRPr="00A10AAC">
              <w:rPr>
                <w:rFonts w:ascii="Söhne" w:hAnsi="Söhne"/>
                <w:sz w:val="16"/>
                <w:szCs w:val="16"/>
                <w:u w:val="double"/>
                <w:lang w:val="en-GB"/>
              </w:rPr>
              <w:t>–</w:t>
            </w:r>
            <w:r w:rsidRPr="00A10AAC">
              <w:rPr>
                <w:rFonts w:ascii="Söhne" w:hAnsi="Söhne"/>
                <w:sz w:val="16"/>
                <w:szCs w:val="16"/>
                <w:lang w:val="en-GB"/>
              </w:rPr>
              <w:t xml:space="preserve"> </w:t>
            </w:r>
            <w:r w:rsidR="006C188F" w:rsidRPr="00A10AAC">
              <w:rPr>
                <w:rFonts w:ascii="Söhne" w:hAnsi="Söhne"/>
                <w:strike/>
                <w:sz w:val="16"/>
                <w:szCs w:val="16"/>
                <w:lang w:val="en-GB"/>
              </w:rPr>
              <w:t>n/a</w:t>
            </w:r>
          </w:p>
        </w:tc>
        <w:tc>
          <w:tcPr>
            <w:tcW w:w="1134" w:type="dxa"/>
            <w:vAlign w:val="center"/>
          </w:tcPr>
          <w:p w14:paraId="75A4AC12" w14:textId="3F57C137"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r w:rsidR="002423FF" w:rsidRPr="00A10AAC">
              <w:rPr>
                <w:rFonts w:ascii="Söhne" w:hAnsi="Söhne"/>
                <w:sz w:val="16"/>
                <w:szCs w:val="16"/>
                <w:u w:val="double"/>
                <w:lang w:val="en-GB"/>
              </w:rPr>
              <w:t>+</w:t>
            </w:r>
          </w:p>
        </w:tc>
        <w:tc>
          <w:tcPr>
            <w:tcW w:w="1688" w:type="dxa"/>
            <w:vAlign w:val="center"/>
          </w:tcPr>
          <w:p w14:paraId="496A1B2F" w14:textId="3A4682A2" w:rsidR="006C188F" w:rsidRPr="00A10AAC" w:rsidRDefault="00A04C74" w:rsidP="00687A96">
            <w:pPr>
              <w:pStyle w:val="Tabletext"/>
              <w:rPr>
                <w:rFonts w:ascii="Söhne" w:hAnsi="Söhne"/>
                <w:sz w:val="16"/>
                <w:szCs w:val="16"/>
                <w:lang w:val="en-GB"/>
              </w:rPr>
            </w:pPr>
            <w:r w:rsidRPr="00A10AAC">
              <w:rPr>
                <w:rFonts w:ascii="Söhne" w:hAnsi="Söhne"/>
                <w:sz w:val="16"/>
                <w:szCs w:val="16"/>
                <w:lang w:val="en-GB"/>
              </w:rPr>
              <w:t>–</w:t>
            </w:r>
          </w:p>
        </w:tc>
      </w:tr>
      <w:tr w:rsidR="006C188F" w:rsidRPr="00A10AAC" w14:paraId="13044AF7" w14:textId="77777777" w:rsidTr="00387AF3">
        <w:trPr>
          <w:trHeight w:val="402"/>
          <w:jc w:val="center"/>
        </w:trPr>
        <w:tc>
          <w:tcPr>
            <w:tcW w:w="1264" w:type="dxa"/>
            <w:vAlign w:val="center"/>
          </w:tcPr>
          <w:p w14:paraId="06B35056" w14:textId="0B4BE5DD" w:rsidR="004E3FD6" w:rsidRPr="00A10AAC" w:rsidRDefault="006C188F" w:rsidP="00687A96">
            <w:pPr>
              <w:spacing w:before="120" w:after="120" w:line="240" w:lineRule="auto"/>
              <w:jc w:val="center"/>
              <w:rPr>
                <w:rFonts w:ascii="Söhne Kräftig" w:hAnsi="Söhne Kräftig" w:cs="Arial"/>
                <w:sz w:val="16"/>
                <w:szCs w:val="16"/>
              </w:rPr>
            </w:pPr>
            <w:r w:rsidRPr="00A10AAC">
              <w:rPr>
                <w:rFonts w:ascii="Söhne Kräftig" w:hAnsi="Söhne Kräftig" w:cs="Arial"/>
                <w:sz w:val="16"/>
                <w:szCs w:val="16"/>
              </w:rPr>
              <w:t>Western blot</w:t>
            </w:r>
            <w:r w:rsidR="00661FF5" w:rsidRPr="00A169CF">
              <w:rPr>
                <w:rFonts w:ascii="Söhne Kräftig" w:hAnsi="Söhne Kräftig" w:cs="Arial"/>
                <w:sz w:val="16"/>
                <w:szCs w:val="16"/>
                <w:u w:val="double"/>
                <w:vertAlign w:val="superscript"/>
              </w:rPr>
              <w:t>(c)</w:t>
            </w:r>
          </w:p>
        </w:tc>
        <w:tc>
          <w:tcPr>
            <w:tcW w:w="1134" w:type="dxa"/>
            <w:vAlign w:val="center"/>
          </w:tcPr>
          <w:p w14:paraId="281DA42C" w14:textId="77777777"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p>
        </w:tc>
        <w:tc>
          <w:tcPr>
            <w:tcW w:w="1418" w:type="dxa"/>
            <w:vAlign w:val="center"/>
          </w:tcPr>
          <w:p w14:paraId="142FF6EA" w14:textId="77777777"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p>
        </w:tc>
        <w:tc>
          <w:tcPr>
            <w:tcW w:w="1275" w:type="dxa"/>
            <w:vAlign w:val="center"/>
          </w:tcPr>
          <w:p w14:paraId="0F203B10" w14:textId="77777777"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p>
        </w:tc>
        <w:tc>
          <w:tcPr>
            <w:tcW w:w="1134" w:type="dxa"/>
            <w:vAlign w:val="center"/>
          </w:tcPr>
          <w:p w14:paraId="6286964C" w14:textId="74EC7F8E" w:rsidR="006C188F" w:rsidRPr="00A10AAC" w:rsidRDefault="00D07A21" w:rsidP="00687A96">
            <w:pPr>
              <w:pStyle w:val="Tabletext"/>
              <w:rPr>
                <w:rFonts w:ascii="Söhne" w:hAnsi="Söhne"/>
                <w:sz w:val="16"/>
                <w:szCs w:val="16"/>
                <w:lang w:val="en-GB"/>
              </w:rPr>
            </w:pPr>
            <w:r w:rsidRPr="00A10AAC">
              <w:rPr>
                <w:rFonts w:ascii="Söhne" w:hAnsi="Söhne"/>
                <w:sz w:val="16"/>
                <w:szCs w:val="16"/>
                <w:u w:val="double"/>
                <w:lang w:val="en-GB"/>
              </w:rPr>
              <w:t>–</w:t>
            </w:r>
            <w:r w:rsidR="00327440" w:rsidRPr="00A10AAC">
              <w:rPr>
                <w:rFonts w:ascii="Söhne" w:hAnsi="Söhne"/>
                <w:sz w:val="16"/>
                <w:szCs w:val="16"/>
                <w:lang w:val="en-GB"/>
              </w:rPr>
              <w:t xml:space="preserve"> </w:t>
            </w:r>
            <w:r w:rsidR="006C188F" w:rsidRPr="00A10AAC">
              <w:rPr>
                <w:rFonts w:ascii="Söhne" w:hAnsi="Söhne"/>
                <w:strike/>
                <w:sz w:val="16"/>
                <w:szCs w:val="16"/>
                <w:lang w:val="en-GB"/>
              </w:rPr>
              <w:t>n/a</w:t>
            </w:r>
          </w:p>
        </w:tc>
        <w:tc>
          <w:tcPr>
            <w:tcW w:w="1134" w:type="dxa"/>
            <w:vAlign w:val="center"/>
          </w:tcPr>
          <w:p w14:paraId="6040D85E" w14:textId="4A80379E" w:rsidR="006C188F" w:rsidRPr="00A10AAC" w:rsidRDefault="006C188F" w:rsidP="00687A96">
            <w:pPr>
              <w:pStyle w:val="Tabletext"/>
              <w:rPr>
                <w:rFonts w:ascii="Söhne" w:hAnsi="Söhne"/>
                <w:sz w:val="16"/>
                <w:szCs w:val="16"/>
                <w:lang w:val="en-GB"/>
              </w:rPr>
            </w:pPr>
            <w:r w:rsidRPr="00A10AAC">
              <w:rPr>
                <w:rFonts w:ascii="Söhne" w:hAnsi="Söhne"/>
                <w:sz w:val="16"/>
                <w:szCs w:val="16"/>
                <w:lang w:val="en-GB"/>
              </w:rPr>
              <w:t>+</w:t>
            </w:r>
            <w:r w:rsidR="0044273D" w:rsidRPr="00661FF5">
              <w:rPr>
                <w:rFonts w:ascii="Söhne" w:hAnsi="Söhne"/>
                <w:sz w:val="16"/>
                <w:szCs w:val="16"/>
                <w:u w:val="double"/>
                <w:lang w:val="en-GB"/>
              </w:rPr>
              <w:t>+</w:t>
            </w:r>
          </w:p>
        </w:tc>
        <w:tc>
          <w:tcPr>
            <w:tcW w:w="1688" w:type="dxa"/>
            <w:vAlign w:val="center"/>
          </w:tcPr>
          <w:p w14:paraId="32B98A88" w14:textId="63781185" w:rsidR="006C188F" w:rsidRPr="00A10AAC" w:rsidRDefault="00A04C74" w:rsidP="00687A96">
            <w:pPr>
              <w:pStyle w:val="Tabletext"/>
              <w:rPr>
                <w:rFonts w:ascii="Söhne" w:hAnsi="Söhne"/>
                <w:sz w:val="16"/>
                <w:szCs w:val="16"/>
                <w:lang w:val="en-GB"/>
              </w:rPr>
            </w:pPr>
            <w:r w:rsidRPr="00A10AAC">
              <w:rPr>
                <w:rFonts w:ascii="Söhne" w:hAnsi="Söhne"/>
                <w:sz w:val="16"/>
                <w:szCs w:val="16"/>
                <w:lang w:val="en-GB"/>
              </w:rPr>
              <w:t>–</w:t>
            </w:r>
          </w:p>
        </w:tc>
      </w:tr>
    </w:tbl>
    <w:p w14:paraId="26BCAB1E" w14:textId="507BDB78" w:rsidR="00687A96" w:rsidRPr="00661FF5" w:rsidRDefault="00A04C74" w:rsidP="00483DC4">
      <w:pPr>
        <w:pStyle w:val="PlainText"/>
        <w:spacing w:before="120" w:after="240"/>
        <w:jc w:val="center"/>
        <w:rPr>
          <w:rFonts w:ascii="Söhne" w:hAnsi="Söhne" w:cs="Arial"/>
          <w:sz w:val="16"/>
          <w:szCs w:val="16"/>
          <w:u w:val="double"/>
        </w:rPr>
      </w:pPr>
      <w:bookmarkStart w:id="1" w:name="_Hlk87004624"/>
      <w:r w:rsidRPr="00A10AAC">
        <w:rPr>
          <w:rFonts w:ascii="Söhne" w:hAnsi="Söhne" w:cs="Arial"/>
          <w:color w:val="000000"/>
          <w:sz w:val="16"/>
          <w:szCs w:val="16"/>
        </w:rPr>
        <w:t xml:space="preserve">Key: +++ = recommended for this purpose; ++ recommended but has limitations; </w:t>
      </w:r>
      <w:r w:rsidRPr="00A10AAC">
        <w:rPr>
          <w:rFonts w:ascii="Söhne" w:hAnsi="Söhne" w:cs="Arial"/>
          <w:color w:val="000000"/>
          <w:sz w:val="16"/>
          <w:szCs w:val="16"/>
        </w:rPr>
        <w:br/>
        <w:t>+ = suitable in very limited circumstances</w:t>
      </w:r>
      <w:r w:rsidRPr="00A10AAC">
        <w:rPr>
          <w:rFonts w:ascii="Söhne" w:hAnsi="Söhne" w:cs="Arial"/>
          <w:sz w:val="16"/>
          <w:szCs w:val="16"/>
        </w:rPr>
        <w:t xml:space="preserve">; </w:t>
      </w:r>
      <w:r w:rsidRPr="00A10AAC">
        <w:rPr>
          <w:rFonts w:ascii="Söhne" w:hAnsi="Söhne" w:cs="Arial"/>
          <w:color w:val="000000"/>
          <w:sz w:val="16"/>
          <w:szCs w:val="16"/>
        </w:rPr>
        <w:t>– = not appropriate for this purpose</w:t>
      </w:r>
      <w:bookmarkEnd w:id="1"/>
      <w:r w:rsidR="00826297" w:rsidRPr="00A10AAC">
        <w:rPr>
          <w:rFonts w:ascii="Söhne" w:hAnsi="Söhne" w:cs="Arial"/>
          <w:color w:val="000000"/>
          <w:sz w:val="16"/>
          <w:szCs w:val="16"/>
        </w:rPr>
        <w:t>.</w:t>
      </w:r>
      <w:r w:rsidR="00483DC4" w:rsidRPr="00A10AAC">
        <w:rPr>
          <w:rFonts w:ascii="Söhne" w:hAnsi="Söhne" w:cs="Arial"/>
          <w:color w:val="000000"/>
          <w:sz w:val="16"/>
          <w:szCs w:val="16"/>
        </w:rPr>
        <w:t xml:space="preserve"> </w:t>
      </w:r>
      <w:r w:rsidR="00826297" w:rsidRPr="00A10AAC">
        <w:rPr>
          <w:rFonts w:ascii="Söhne" w:hAnsi="Söhne" w:cs="Arial"/>
          <w:sz w:val="16"/>
          <w:szCs w:val="16"/>
        </w:rPr>
        <w:br/>
        <w:t>PCR = polymerase chain reaction; ELISA = enzyme-linked immunosorbent assay</w:t>
      </w:r>
      <w:r w:rsidR="00483DC4" w:rsidRPr="00A10AAC">
        <w:rPr>
          <w:rFonts w:ascii="Söhne" w:hAnsi="Söhne" w:cs="Arial"/>
          <w:sz w:val="16"/>
          <w:szCs w:val="16"/>
        </w:rPr>
        <w:t>.</w:t>
      </w:r>
      <w:r w:rsidR="00687A96" w:rsidRPr="00A10AAC">
        <w:rPr>
          <w:rFonts w:ascii="Söhne" w:hAnsi="Söhne" w:cs="Arial"/>
          <w:sz w:val="16"/>
          <w:szCs w:val="16"/>
        </w:rPr>
        <w:br/>
      </w:r>
      <w:r w:rsidR="00687A96" w:rsidRPr="00A10AAC">
        <w:rPr>
          <w:rFonts w:ascii="Söhne" w:hAnsi="Söhne" w:cs="Arial"/>
          <w:sz w:val="16"/>
          <w:szCs w:val="16"/>
          <w:vertAlign w:val="superscript"/>
        </w:rPr>
        <w:t>(a)</w:t>
      </w:r>
      <w:r w:rsidR="00687A96" w:rsidRPr="00A10AAC">
        <w:rPr>
          <w:rFonts w:ascii="Söhne" w:hAnsi="Söhne" w:cs="Arial"/>
          <w:sz w:val="16"/>
          <w:szCs w:val="16"/>
        </w:rPr>
        <w:t>A combination of agent identification methods applied on the same clinical sample is recommended</w:t>
      </w:r>
      <w:r w:rsidR="004B652A">
        <w:rPr>
          <w:rFonts w:ascii="Söhne" w:hAnsi="Söhne" w:cs="Arial"/>
          <w:sz w:val="16"/>
          <w:szCs w:val="16"/>
        </w:rPr>
        <w:t>.</w:t>
      </w:r>
      <w:r w:rsidR="004B652A">
        <w:rPr>
          <w:rFonts w:ascii="Söhne" w:hAnsi="Söhne" w:cs="Arial"/>
          <w:sz w:val="16"/>
          <w:szCs w:val="16"/>
        </w:rPr>
        <w:br/>
      </w:r>
      <w:r w:rsidR="004B652A" w:rsidRPr="00661FF5">
        <w:rPr>
          <w:rFonts w:ascii="Söhne" w:hAnsi="Söhne" w:cs="Arial"/>
          <w:sz w:val="16"/>
          <w:szCs w:val="16"/>
          <w:u w:val="double"/>
          <w:vertAlign w:val="superscript"/>
        </w:rPr>
        <w:lastRenderedPageBreak/>
        <w:t>(b)</w:t>
      </w:r>
      <w:r w:rsidR="004B652A" w:rsidRPr="00496200">
        <w:rPr>
          <w:rFonts w:ascii="Söhne" w:hAnsi="Söhne"/>
          <w:strike/>
          <w:sz w:val="16"/>
          <w:szCs w:val="16"/>
          <w:highlight w:val="yellow"/>
          <w:lang w:val="en-IE"/>
        </w:rPr>
        <w:t>Multiplex</w:t>
      </w:r>
      <w:r w:rsidR="004B652A" w:rsidRPr="00496200">
        <w:rPr>
          <w:rFonts w:ascii="Söhne" w:hAnsi="Söhne"/>
          <w:strike/>
          <w:sz w:val="16"/>
          <w:szCs w:val="16"/>
          <w:lang w:val="en-IE"/>
        </w:rPr>
        <w:t xml:space="preserve"> </w:t>
      </w:r>
      <w:r w:rsidR="004B652A" w:rsidRPr="00B03C7D">
        <w:rPr>
          <w:rFonts w:ascii="Söhne" w:hAnsi="Söhne"/>
          <w:sz w:val="16"/>
          <w:szCs w:val="16"/>
          <w:u w:val="double"/>
          <w:lang w:val="en-IE"/>
        </w:rPr>
        <w:t>PCR is used</w:t>
      </w:r>
      <w:r w:rsidR="004B652A" w:rsidRPr="00661FF5">
        <w:rPr>
          <w:rFonts w:ascii="Söhne" w:hAnsi="Söhne"/>
          <w:sz w:val="16"/>
          <w:szCs w:val="16"/>
          <w:u w:val="double"/>
          <w:lang w:val="en-IE"/>
        </w:rPr>
        <w:t xml:space="preserve"> as a confirmatory test</w:t>
      </w:r>
      <w:r w:rsidR="004B652A" w:rsidRPr="00B03C7D">
        <w:rPr>
          <w:rFonts w:ascii="Söhne" w:hAnsi="Söhne"/>
          <w:sz w:val="16"/>
          <w:szCs w:val="16"/>
          <w:lang w:val="en-IE"/>
        </w:rPr>
        <w:t xml:space="preserve"> </w:t>
      </w:r>
      <w:r w:rsidR="004B652A" w:rsidRPr="00B03C7D">
        <w:rPr>
          <w:rFonts w:ascii="Söhne" w:hAnsi="Söhne"/>
          <w:strike/>
          <w:sz w:val="16"/>
          <w:szCs w:val="16"/>
          <w:highlight w:val="yellow"/>
          <w:lang w:val="en-IE"/>
        </w:rPr>
        <w:t>for</w:t>
      </w:r>
      <w:r w:rsidR="004B652A" w:rsidRPr="00B03C7D">
        <w:rPr>
          <w:rFonts w:ascii="Söhne" w:hAnsi="Söhne"/>
          <w:sz w:val="16"/>
          <w:szCs w:val="16"/>
          <w:highlight w:val="yellow"/>
          <w:lang w:val="en-IE"/>
        </w:rPr>
        <w:t xml:space="preserve"> </w:t>
      </w:r>
      <w:r w:rsidR="004B652A" w:rsidRPr="00B03C7D">
        <w:rPr>
          <w:rFonts w:ascii="Söhne" w:hAnsi="Söhne"/>
          <w:strike/>
          <w:sz w:val="16"/>
          <w:szCs w:val="16"/>
          <w:highlight w:val="yellow"/>
          <w:lang w:val="en-IE"/>
        </w:rPr>
        <w:t xml:space="preserve">enzymic </w:t>
      </w:r>
      <w:r w:rsidR="00433961" w:rsidRPr="00B03C7D">
        <w:rPr>
          <w:rFonts w:ascii="Söhne" w:hAnsi="Söhne"/>
          <w:strike/>
          <w:sz w:val="16"/>
          <w:szCs w:val="16"/>
          <w:highlight w:val="yellow"/>
          <w:lang w:val="en-IE"/>
        </w:rPr>
        <w:t>artificial</w:t>
      </w:r>
      <w:r w:rsidR="00843D3B" w:rsidRPr="00B03C7D">
        <w:rPr>
          <w:rFonts w:ascii="Söhne" w:hAnsi="Söhne"/>
          <w:strike/>
          <w:sz w:val="16"/>
          <w:szCs w:val="16"/>
          <w:highlight w:val="yellow"/>
          <w:lang w:val="en-IE"/>
        </w:rPr>
        <w:t xml:space="preserve"> </w:t>
      </w:r>
      <w:r w:rsidR="004B652A" w:rsidRPr="00B03C7D">
        <w:rPr>
          <w:rFonts w:ascii="Söhne" w:hAnsi="Söhne"/>
          <w:strike/>
          <w:sz w:val="16"/>
          <w:szCs w:val="16"/>
          <w:highlight w:val="yellow"/>
          <w:lang w:val="en-IE"/>
        </w:rPr>
        <w:t>digestion positives</w:t>
      </w:r>
      <w:r w:rsidR="00871A8F" w:rsidRPr="00B03C7D">
        <w:rPr>
          <w:rFonts w:ascii="Arial" w:eastAsia="Calibri" w:hAnsi="Arial" w:cs="Arial"/>
          <w:strike/>
          <w:sz w:val="16"/>
          <w:szCs w:val="16"/>
          <w:highlight w:val="yellow"/>
          <w:lang w:val="en-IE"/>
        </w:rPr>
        <w:t xml:space="preserve"> </w:t>
      </w:r>
      <w:r w:rsidR="00871A8F" w:rsidRPr="00B03C7D">
        <w:rPr>
          <w:rFonts w:ascii="Söhne" w:eastAsia="Calibri" w:hAnsi="Söhne" w:cs="Arial"/>
          <w:sz w:val="16"/>
          <w:szCs w:val="16"/>
          <w:highlight w:val="yellow"/>
          <w:u w:val="double"/>
          <w:lang w:val="en-IE"/>
        </w:rPr>
        <w:t xml:space="preserve">and </w:t>
      </w:r>
      <w:r w:rsidR="00DF1711" w:rsidRPr="00B03C7D">
        <w:rPr>
          <w:rFonts w:ascii="Söhne" w:eastAsia="Calibri" w:hAnsi="Söhne" w:cs="Arial"/>
          <w:sz w:val="16"/>
          <w:szCs w:val="16"/>
          <w:highlight w:val="yellow"/>
          <w:u w:val="double"/>
          <w:lang w:val="en-IE"/>
        </w:rPr>
        <w:t xml:space="preserve">for </w:t>
      </w:r>
      <w:r w:rsidR="00871A8F" w:rsidRPr="00176446">
        <w:rPr>
          <w:rFonts w:ascii="Söhne" w:eastAsia="Calibri" w:hAnsi="Söhne" w:cs="Arial"/>
          <w:sz w:val="16"/>
          <w:szCs w:val="16"/>
          <w:highlight w:val="yellow"/>
          <w:u w:val="double"/>
          <w:lang w:val="en-IE"/>
        </w:rPr>
        <w:t>species-determination</w:t>
      </w:r>
      <w:r w:rsidR="00176446" w:rsidRPr="00176446">
        <w:rPr>
          <w:rFonts w:ascii="Söhne" w:eastAsia="Calibri" w:hAnsi="Söhne" w:cs="Arial"/>
          <w:sz w:val="16"/>
          <w:szCs w:val="16"/>
          <w:u w:val="double"/>
          <w:lang w:val="en-IE"/>
        </w:rPr>
        <w:t>.</w:t>
      </w:r>
      <w:r w:rsidR="004B652A" w:rsidRPr="00C049DD">
        <w:rPr>
          <w:rFonts w:ascii="Söhne" w:hAnsi="Söhne"/>
          <w:sz w:val="16"/>
          <w:szCs w:val="16"/>
          <w:u w:val="double"/>
          <w:lang w:val="en-IE"/>
        </w:rPr>
        <w:br/>
      </w:r>
      <w:r w:rsidR="004B652A" w:rsidRPr="00661FF5">
        <w:rPr>
          <w:rFonts w:ascii="Söhne" w:hAnsi="Söhne"/>
          <w:sz w:val="16"/>
          <w:szCs w:val="16"/>
          <w:u w:val="double"/>
          <w:vertAlign w:val="superscript"/>
          <w:lang w:val="en-IE"/>
        </w:rPr>
        <w:t>(c)</w:t>
      </w:r>
      <w:r w:rsidR="004B652A" w:rsidRPr="00661FF5">
        <w:rPr>
          <w:rFonts w:ascii="Söhne" w:hAnsi="Söhne"/>
          <w:sz w:val="16"/>
          <w:szCs w:val="16"/>
          <w:u w:val="double"/>
          <w:lang w:val="en-IE"/>
        </w:rPr>
        <w:t>Western blot is used as a confirmatory test for ELISA positives</w:t>
      </w:r>
      <w:r w:rsidR="00661FF5">
        <w:rPr>
          <w:rFonts w:ascii="Söhne" w:hAnsi="Söhne"/>
          <w:sz w:val="16"/>
          <w:szCs w:val="16"/>
          <w:u w:val="double"/>
          <w:lang w:val="en-IE"/>
        </w:rPr>
        <w:t>.</w:t>
      </w:r>
    </w:p>
    <w:p w14:paraId="2EFD5905" w14:textId="11D6B91D" w:rsidR="004A165E" w:rsidRPr="00A10AAC" w:rsidRDefault="004A165E" w:rsidP="00FC46DD">
      <w:pPr>
        <w:pStyle w:val="1"/>
      </w:pPr>
      <w:r w:rsidRPr="00A10AAC">
        <w:t>1.</w:t>
      </w:r>
      <w:r w:rsidRPr="00A10AAC">
        <w:tab/>
      </w:r>
      <w:r w:rsidR="00175BAE" w:rsidRPr="00A10AAC">
        <w:rPr>
          <w:u w:val="double"/>
        </w:rPr>
        <w:t>Detection and</w:t>
      </w:r>
      <w:r w:rsidR="00175BAE" w:rsidRPr="00A10AAC">
        <w:t xml:space="preserve"> </w:t>
      </w:r>
      <w:r w:rsidR="00FC46DD" w:rsidRPr="00A10AAC">
        <w:t xml:space="preserve">identification </w:t>
      </w:r>
      <w:r w:rsidRPr="00A10AAC">
        <w:t>of the agent</w:t>
      </w:r>
    </w:p>
    <w:p w14:paraId="484CD45B" w14:textId="0E01ED87" w:rsidR="004A165E" w:rsidRPr="00A10AAC" w:rsidRDefault="004A165E" w:rsidP="006B7A3B">
      <w:pPr>
        <w:pStyle w:val="para1"/>
      </w:pPr>
      <w:r w:rsidRPr="00A10AAC">
        <w:t xml:space="preserve">The only recommended procedures for the detection of </w:t>
      </w:r>
      <w:r w:rsidRPr="00A10AAC">
        <w:rPr>
          <w:i/>
          <w:iCs/>
        </w:rPr>
        <w:t>Trichinella</w:t>
      </w:r>
      <w:r w:rsidRPr="00A10AAC">
        <w:t xml:space="preserve"> larvae in </w:t>
      </w:r>
      <w:r w:rsidR="006479E9" w:rsidRPr="00A10AAC">
        <w:t>muscle tissues</w:t>
      </w:r>
      <w:r w:rsidR="008E18B9" w:rsidRPr="00A10AAC">
        <w:t xml:space="preserve"> </w:t>
      </w:r>
      <w:r w:rsidRPr="00A10AAC">
        <w:t xml:space="preserve">are </w:t>
      </w:r>
      <w:r w:rsidR="004F690A" w:rsidRPr="00A10AAC">
        <w:t xml:space="preserve">enzymatic </w:t>
      </w:r>
      <w:r w:rsidRPr="00A10AAC">
        <w:t>digestion assays. A number of digestion assays are officially recognised in various countries for trade purposes.</w:t>
      </w:r>
      <w:r w:rsidR="00E870F3" w:rsidRPr="00A10AAC">
        <w:t xml:space="preserve"> </w:t>
      </w:r>
      <w:r w:rsidRPr="00A10AAC">
        <w:t xml:space="preserve">The International Commission on </w:t>
      </w:r>
      <w:proofErr w:type="spellStart"/>
      <w:r w:rsidRPr="00A10AAC">
        <w:t>Trichinellosis</w:t>
      </w:r>
      <w:proofErr w:type="spellEnd"/>
      <w:r w:rsidRPr="00A10AAC">
        <w:t xml:space="preserve"> (ICT</w:t>
      </w:r>
      <w:r w:rsidR="00AD0475" w:rsidRPr="00A10AAC">
        <w:t xml:space="preserve">, </w:t>
      </w:r>
      <w:hyperlink r:id="rId11" w:history="1">
        <w:r w:rsidR="00154086" w:rsidRPr="00A10AAC">
          <w:rPr>
            <w:rStyle w:val="Hyperlink"/>
          </w:rPr>
          <w:t>http://www.trichinellosis.org</w:t>
        </w:r>
      </w:hyperlink>
      <w:r w:rsidR="00154086" w:rsidRPr="00A10AAC">
        <w:rPr>
          <w:u w:val="double"/>
        </w:rPr>
        <w:t xml:space="preserve">; Gajadhar </w:t>
      </w:r>
      <w:r w:rsidR="00154086" w:rsidRPr="00A10AAC">
        <w:rPr>
          <w:i/>
          <w:u w:val="double"/>
        </w:rPr>
        <w:t>et al</w:t>
      </w:r>
      <w:r w:rsidR="00154086" w:rsidRPr="00A10AAC">
        <w:rPr>
          <w:u w:val="double"/>
        </w:rPr>
        <w:t xml:space="preserve">., 2019; </w:t>
      </w:r>
      <w:proofErr w:type="spellStart"/>
      <w:r w:rsidR="00154086" w:rsidRPr="00A10AAC">
        <w:rPr>
          <w:u w:val="double"/>
        </w:rPr>
        <w:t>Noeckler</w:t>
      </w:r>
      <w:proofErr w:type="spellEnd"/>
      <w:r w:rsidR="00154086" w:rsidRPr="00A10AAC">
        <w:rPr>
          <w:u w:val="double"/>
        </w:rPr>
        <w:t xml:space="preserve"> </w:t>
      </w:r>
      <w:r w:rsidR="00154086" w:rsidRPr="00A10AAC">
        <w:rPr>
          <w:i/>
          <w:u w:val="double"/>
        </w:rPr>
        <w:t>et al</w:t>
      </w:r>
      <w:r w:rsidR="00154086" w:rsidRPr="00A10AAC">
        <w:rPr>
          <w:u w:val="double"/>
        </w:rPr>
        <w:t>., 2019</w:t>
      </w:r>
      <w:r w:rsidRPr="00A10AAC">
        <w:t>) recommends several of these assays, which are documented standards in the European Union (EU), Canada</w:t>
      </w:r>
      <w:r w:rsidR="006479E9" w:rsidRPr="00A10AAC">
        <w:t xml:space="preserve"> </w:t>
      </w:r>
      <w:r w:rsidR="00F67428" w:rsidRPr="00A10AAC">
        <w:t xml:space="preserve">and elsewhere </w:t>
      </w:r>
      <w:r w:rsidRPr="00A10AAC">
        <w:t>(</w:t>
      </w:r>
      <w:r w:rsidR="00F23D29" w:rsidRPr="00A10AAC">
        <w:rPr>
          <w:strike/>
        </w:rPr>
        <w:t>Canadian Food Inspection Agency, 2010</w:t>
      </w:r>
      <w:r w:rsidR="006479E9" w:rsidRPr="00A10AAC">
        <w:rPr>
          <w:strike/>
        </w:rPr>
        <w:t xml:space="preserve">; </w:t>
      </w:r>
      <w:r w:rsidR="006479E9" w:rsidRPr="00A10AAC">
        <w:t xml:space="preserve">European Commission, </w:t>
      </w:r>
      <w:r w:rsidR="00C17B48" w:rsidRPr="00A10AAC">
        <w:t>2015</w:t>
      </w:r>
      <w:r w:rsidR="00B024BE" w:rsidRPr="00A10AAC">
        <w:t xml:space="preserve">; </w:t>
      </w:r>
      <w:r w:rsidR="00B024BE" w:rsidRPr="00A10AAC">
        <w:rPr>
          <w:u w:val="double"/>
        </w:rPr>
        <w:t>Forbes &amp; Gajadhar, 1999</w:t>
      </w:r>
      <w:r w:rsidR="006479E9" w:rsidRPr="00A10AAC">
        <w:t>)</w:t>
      </w:r>
      <w:r w:rsidR="00F67428" w:rsidRPr="00A10AAC">
        <w:t>.</w:t>
      </w:r>
      <w:r w:rsidR="00F23D29" w:rsidRPr="00A10AAC">
        <w:t xml:space="preserve"> </w:t>
      </w:r>
      <w:r w:rsidRPr="00A10AAC">
        <w:t xml:space="preserve">Other methods are not recommended because of their lack of efficiency or reliability. Modern diagnostic assays should meet internationally accepted standards of quality assurance, which include scientifically derived validation data and a design that allows routine monitoring and documentation of critical control points. </w:t>
      </w:r>
      <w:r w:rsidRPr="00A10AAC">
        <w:rPr>
          <w:strike/>
        </w:rPr>
        <w:t xml:space="preserve">Recently, </w:t>
      </w:r>
      <w:r w:rsidR="00B024BE" w:rsidRPr="00A10AAC">
        <w:rPr>
          <w:strike/>
        </w:rPr>
        <w:t>t</w:t>
      </w:r>
      <w:r w:rsidR="003359FB" w:rsidRPr="00A10AAC">
        <w:rPr>
          <w:strike/>
        </w:rPr>
        <w:t xml:space="preserve">he </w:t>
      </w:r>
      <w:r w:rsidR="002E0672" w:rsidRPr="00A10AAC">
        <w:rPr>
          <w:u w:val="double"/>
        </w:rPr>
        <w:t xml:space="preserve">An </w:t>
      </w:r>
      <w:r w:rsidR="002E0A85" w:rsidRPr="00A10AAC">
        <w:rPr>
          <w:u w:val="double"/>
        </w:rPr>
        <w:t>International Organization for Standardization (</w:t>
      </w:r>
      <w:r w:rsidR="00634F45" w:rsidRPr="00A10AAC">
        <w:t>ISO</w:t>
      </w:r>
      <w:r w:rsidR="00B024BE" w:rsidRPr="00A10AAC">
        <w:rPr>
          <w:u w:val="double"/>
        </w:rPr>
        <w:t>)</w:t>
      </w:r>
      <w:r w:rsidR="00634F45" w:rsidRPr="00A10AAC">
        <w:t xml:space="preserve"> </w:t>
      </w:r>
      <w:r w:rsidR="00634F45" w:rsidRPr="00A10AAC">
        <w:rPr>
          <w:strike/>
        </w:rPr>
        <w:t xml:space="preserve">18743:2015 </w:t>
      </w:r>
      <w:r w:rsidR="009A2CDC" w:rsidRPr="00A10AAC">
        <w:t>s</w:t>
      </w:r>
      <w:r w:rsidR="00634F45" w:rsidRPr="00A10AAC">
        <w:t xml:space="preserve">tandard </w:t>
      </w:r>
      <w:r w:rsidR="00634F45" w:rsidRPr="00A10AAC">
        <w:rPr>
          <w:strike/>
        </w:rPr>
        <w:t xml:space="preserve">on </w:t>
      </w:r>
      <w:r w:rsidR="00734B8F" w:rsidRPr="00A10AAC">
        <w:rPr>
          <w:u w:val="double"/>
        </w:rPr>
        <w:t xml:space="preserve">(18743:2015) </w:t>
      </w:r>
      <w:r w:rsidR="002E0672" w:rsidRPr="00A10AAC">
        <w:rPr>
          <w:u w:val="double"/>
        </w:rPr>
        <w:t>for</w:t>
      </w:r>
      <w:r w:rsidR="002E0672" w:rsidRPr="00A10AAC">
        <w:t xml:space="preserve"> </w:t>
      </w:r>
      <w:r w:rsidR="00634F45" w:rsidRPr="00A10AAC">
        <w:t xml:space="preserve">the detection of </w:t>
      </w:r>
      <w:r w:rsidR="00F53D09" w:rsidRPr="00A10AAC">
        <w:rPr>
          <w:i/>
          <w:iCs/>
        </w:rPr>
        <w:t>Trichinella</w:t>
      </w:r>
      <w:r w:rsidR="00634F45" w:rsidRPr="00A10AAC">
        <w:t xml:space="preserve"> larvae in animals </w:t>
      </w:r>
      <w:r w:rsidR="00634F45" w:rsidRPr="00A10AAC">
        <w:rPr>
          <w:strike/>
        </w:rPr>
        <w:t xml:space="preserve">was </w:t>
      </w:r>
      <w:r w:rsidR="002E0672" w:rsidRPr="00A10AAC">
        <w:rPr>
          <w:u w:val="double"/>
        </w:rPr>
        <w:t>has also been</w:t>
      </w:r>
      <w:r w:rsidR="002E0672" w:rsidRPr="00A10AAC">
        <w:t xml:space="preserve"> </w:t>
      </w:r>
      <w:r w:rsidR="00634F45" w:rsidRPr="00A10AAC">
        <w:t>published</w:t>
      </w:r>
      <w:r w:rsidR="002E0A85" w:rsidRPr="00A10AAC">
        <w:t xml:space="preserve"> </w:t>
      </w:r>
      <w:r w:rsidR="002E0A85" w:rsidRPr="00A10AAC">
        <w:rPr>
          <w:u w:val="double"/>
        </w:rPr>
        <w:t>(ISO, 2015)</w:t>
      </w:r>
      <w:r w:rsidR="00634F45" w:rsidRPr="00A10AAC">
        <w:t>.</w:t>
      </w:r>
      <w:r w:rsidRPr="00A10AAC">
        <w:t xml:space="preserve"> The digestion assay recommended here is based on desirable innovations inherent in some digestion assays that are accepted for international trade purposes.</w:t>
      </w:r>
    </w:p>
    <w:p w14:paraId="0B3AC729" w14:textId="77777777" w:rsidR="004A165E" w:rsidRPr="00A10AAC" w:rsidRDefault="00826297" w:rsidP="00670232">
      <w:pPr>
        <w:pStyle w:val="11"/>
      </w:pPr>
      <w:r w:rsidRPr="00A10AAC">
        <w:t>1.1.</w:t>
      </w:r>
      <w:r w:rsidR="004A165E" w:rsidRPr="00A10AAC">
        <w:tab/>
        <w:t xml:space="preserve">Recommended direct procedure for testing </w:t>
      </w:r>
      <w:r w:rsidR="008E18B9" w:rsidRPr="00A10AAC">
        <w:t xml:space="preserve">muscle tissue </w:t>
      </w:r>
    </w:p>
    <w:p w14:paraId="68F72DB5" w14:textId="77777777" w:rsidR="009A2CDC" w:rsidRPr="00A10AAC" w:rsidRDefault="009A2CDC" w:rsidP="00670232">
      <w:pPr>
        <w:pStyle w:val="111"/>
      </w:pPr>
      <w:r w:rsidRPr="00A10AAC">
        <w:t>1.1.1.</w:t>
      </w:r>
      <w:r w:rsidRPr="00A10AAC">
        <w:tab/>
      </w:r>
      <w:r w:rsidR="004A165E" w:rsidRPr="00A10AAC">
        <w:t>Sensitivity</w:t>
      </w:r>
    </w:p>
    <w:p w14:paraId="6DA17356" w14:textId="1468597F" w:rsidR="004A165E" w:rsidRPr="00A10AAC" w:rsidRDefault="009A2CDC" w:rsidP="009A2CDC">
      <w:pPr>
        <w:pStyle w:val="111Para"/>
      </w:pPr>
      <w:r w:rsidRPr="00A10AAC">
        <w:t>The</w:t>
      </w:r>
      <w:r w:rsidR="004A165E" w:rsidRPr="00A10AAC">
        <w:t xml:space="preserve"> sensitivity of direct testing methods depends on the amount of tissue examined and the site from which the sample was obtained. Direct methods </w:t>
      </w:r>
      <w:r w:rsidR="004A165E" w:rsidRPr="00176446">
        <w:rPr>
          <w:strike/>
          <w:highlight w:val="yellow"/>
        </w:rPr>
        <w:t xml:space="preserve">will </w:t>
      </w:r>
      <w:r w:rsidR="00387394" w:rsidRPr="00176446">
        <w:rPr>
          <w:highlight w:val="yellow"/>
          <w:u w:val="double"/>
        </w:rPr>
        <w:t>can</w:t>
      </w:r>
      <w:r w:rsidR="00C049DD">
        <w:t xml:space="preserve"> </w:t>
      </w:r>
      <w:r w:rsidR="004A165E" w:rsidRPr="00A10AAC">
        <w:t xml:space="preserve">identify infected pigs, horses or other animals infected with </w:t>
      </w:r>
      <w:r w:rsidR="00D732CA" w:rsidRPr="00A10AAC">
        <w:rPr>
          <w:i/>
          <w:iCs/>
        </w:rPr>
        <w:t xml:space="preserve">Trichinella </w:t>
      </w:r>
      <w:r w:rsidR="00D732CA" w:rsidRPr="00A10AAC">
        <w:t>sp.</w:t>
      </w:r>
      <w:r w:rsidR="004A165E" w:rsidRPr="00A10AAC">
        <w:t xml:space="preserve"> as early as 17</w:t>
      </w:r>
      <w:r w:rsidR="00D732CA" w:rsidRPr="00A10AAC">
        <w:t xml:space="preserve"> </w:t>
      </w:r>
      <w:r w:rsidR="004A165E" w:rsidRPr="00A10AAC">
        <w:t>days after exposure, coincident with the time that muscle larvae become infective for a new host.</w:t>
      </w:r>
      <w:r w:rsidR="00950066" w:rsidRPr="00A10AAC">
        <w:t xml:space="preserve"> Direct methods are most sensitive on fresh samples. The number of larvae that can be recovered from samples declines unpredictably after prolonged storage, putr</w:t>
      </w:r>
      <w:r w:rsidR="00E870F3" w:rsidRPr="00A10AAC">
        <w:t>e</w:t>
      </w:r>
      <w:r w:rsidR="00950066" w:rsidRPr="00A10AAC">
        <w:t>faction and freezing</w:t>
      </w:r>
      <w:r w:rsidR="00F11DE5" w:rsidRPr="00A10AAC">
        <w:t xml:space="preserve"> </w:t>
      </w:r>
      <w:r w:rsidR="00F11DE5" w:rsidRPr="00A10AAC">
        <w:rPr>
          <w:u w:val="double"/>
        </w:rPr>
        <w:t>(particularly for freeze-susceptible taxa)</w:t>
      </w:r>
      <w:r w:rsidR="00950066" w:rsidRPr="00A10AAC">
        <w:t>. Samples tested for food safety</w:t>
      </w:r>
      <w:r w:rsidR="00ED3D60" w:rsidRPr="00A10AAC">
        <w:t>-</w:t>
      </w:r>
      <w:r w:rsidR="00950066" w:rsidRPr="00A10AAC">
        <w:t>related purposes should be stored at 4</w:t>
      </w:r>
      <w:r w:rsidR="00E870F3" w:rsidRPr="00A10AAC">
        <w:t>°</w:t>
      </w:r>
      <w:r w:rsidR="00950066" w:rsidRPr="00A10AAC">
        <w:t>C and tested as soon as possible</w:t>
      </w:r>
      <w:r w:rsidR="00DF0974" w:rsidRPr="00A10AAC">
        <w:rPr>
          <w:strike/>
        </w:rPr>
        <w:t xml:space="preserve">, </w:t>
      </w:r>
      <w:r w:rsidRPr="00A10AAC">
        <w:rPr>
          <w:strike/>
        </w:rPr>
        <w:t>and certainly before putrefaction occurs</w:t>
      </w:r>
      <w:r w:rsidR="006479E9" w:rsidRPr="00A10AAC">
        <w:t>. For</w:t>
      </w:r>
      <w:r w:rsidR="00DF0974" w:rsidRPr="00A10AAC">
        <w:t xml:space="preserve"> </w:t>
      </w:r>
      <w:r w:rsidR="00950066" w:rsidRPr="00A10AAC">
        <w:t>wildlife</w:t>
      </w:r>
      <w:r w:rsidR="00A345E1" w:rsidRPr="00A10AAC">
        <w:t>,</w:t>
      </w:r>
      <w:r w:rsidR="004A26D3" w:rsidRPr="00A10AAC">
        <w:t xml:space="preserve"> larger samples (</w:t>
      </w:r>
      <w:r w:rsidR="00BC41FA" w:rsidRPr="00A10AAC">
        <w:rPr>
          <w:sz w:val="20"/>
          <w:szCs w:val="20"/>
        </w:rPr>
        <w:t>≥</w:t>
      </w:r>
      <w:r w:rsidR="004A26D3" w:rsidRPr="00A10AAC">
        <w:t>10</w:t>
      </w:r>
      <w:r w:rsidR="00097BF2" w:rsidRPr="00A10AAC">
        <w:t> </w:t>
      </w:r>
      <w:r w:rsidR="004A26D3" w:rsidRPr="00A10AAC">
        <w:t xml:space="preserve">g) should be </w:t>
      </w:r>
      <w:r w:rsidR="00FD1437" w:rsidRPr="00A10AAC">
        <w:t>tested</w:t>
      </w:r>
      <w:r w:rsidR="004A26D3" w:rsidRPr="00A10AAC">
        <w:t xml:space="preserve"> to compensate for a possible decrease in sensitivity</w:t>
      </w:r>
      <w:r w:rsidR="00DF0974" w:rsidRPr="00A10AAC">
        <w:t xml:space="preserve"> due to unknown variation of predilection sites in these host species</w:t>
      </w:r>
      <w:r w:rsidR="00A345E1" w:rsidRPr="00A10AAC">
        <w:t>, as well as more variable storage conditions</w:t>
      </w:r>
      <w:r w:rsidR="004A26D3" w:rsidRPr="00A10AAC">
        <w:t xml:space="preserve">. </w:t>
      </w:r>
      <w:r w:rsidR="004A165E" w:rsidRPr="00A10AAC">
        <w:t xml:space="preserve">Current methods for testing </w:t>
      </w:r>
      <w:r w:rsidR="004A26D3" w:rsidRPr="00A10AAC">
        <w:t xml:space="preserve">fresh samples for food safety </w:t>
      </w:r>
      <w:r w:rsidR="00750E2B" w:rsidRPr="00A10AAC">
        <w:t xml:space="preserve">or individual animal inspection </w:t>
      </w:r>
      <w:r w:rsidR="004A165E" w:rsidRPr="00A10AAC">
        <w:t xml:space="preserve">by artificial digestion </w:t>
      </w:r>
      <w:r w:rsidR="004A26D3" w:rsidRPr="00A10AAC">
        <w:t xml:space="preserve">and </w:t>
      </w:r>
      <w:r w:rsidR="004A165E" w:rsidRPr="00A10AAC">
        <w:t>employing a 1</w:t>
      </w:r>
      <w:r w:rsidR="003F11AB" w:rsidRPr="00A10AAC">
        <w:t> </w:t>
      </w:r>
      <w:r w:rsidR="004A165E" w:rsidRPr="00A10AAC">
        <w:t>g sample have a sensitivity of approximately three larvae</w:t>
      </w:r>
      <w:r w:rsidR="004A165E" w:rsidRPr="00A10AAC">
        <w:rPr>
          <w:strike/>
        </w:rPr>
        <w:t>/g</w:t>
      </w:r>
      <w:r w:rsidR="005039B0" w:rsidRPr="00A10AAC">
        <w:t xml:space="preserve"> </w:t>
      </w:r>
      <w:r w:rsidR="0067443F" w:rsidRPr="00A10AAC">
        <w:rPr>
          <w:u w:val="double"/>
        </w:rPr>
        <w:t>per gram</w:t>
      </w:r>
      <w:r w:rsidR="00B26A76" w:rsidRPr="00A10AAC">
        <w:t xml:space="preserve"> (</w:t>
      </w:r>
      <w:proofErr w:type="spellStart"/>
      <w:r w:rsidR="00B26A76" w:rsidRPr="00A10AAC">
        <w:t>lpg</w:t>
      </w:r>
      <w:proofErr w:type="spellEnd"/>
      <w:r w:rsidR="00B26A76" w:rsidRPr="00A10AAC">
        <w:t>)</w:t>
      </w:r>
      <w:r w:rsidR="004A165E" w:rsidRPr="00A10AAC">
        <w:t xml:space="preserve"> of tissue, and testing of a 5</w:t>
      </w:r>
      <w:r w:rsidR="003F11AB" w:rsidRPr="00A10AAC">
        <w:t> </w:t>
      </w:r>
      <w:r w:rsidR="004A165E" w:rsidRPr="00A10AAC">
        <w:t>g sample increases sensitivity to 1</w:t>
      </w:r>
      <w:r w:rsidR="00D62ECD" w:rsidRPr="00A10AAC">
        <w:t> </w:t>
      </w:r>
      <w:proofErr w:type="spellStart"/>
      <w:r w:rsidR="004A165E" w:rsidRPr="00A10AAC">
        <w:t>l</w:t>
      </w:r>
      <w:r w:rsidRPr="00A10AAC">
        <w:t>p</w:t>
      </w:r>
      <w:r w:rsidR="004A165E" w:rsidRPr="00A10AAC">
        <w:t>g</w:t>
      </w:r>
      <w:proofErr w:type="spellEnd"/>
      <w:r w:rsidR="004A165E" w:rsidRPr="00A10AAC">
        <w:t xml:space="preserve"> of tissue</w:t>
      </w:r>
      <w:r w:rsidR="00D732CA" w:rsidRPr="00A10AAC">
        <w:t xml:space="preserve"> </w:t>
      </w:r>
      <w:r w:rsidR="004A165E" w:rsidRPr="00A10AAC">
        <w:t>(</w:t>
      </w:r>
      <w:r w:rsidR="004A165E" w:rsidRPr="00A10AAC">
        <w:rPr>
          <w:strike/>
        </w:rPr>
        <w:t>Gamble</w:t>
      </w:r>
      <w:r w:rsidR="00670232" w:rsidRPr="00A10AAC">
        <w:rPr>
          <w:i/>
          <w:iCs/>
          <w:strike/>
        </w:rPr>
        <w:t xml:space="preserve"> et al.</w:t>
      </w:r>
      <w:r w:rsidR="00670232" w:rsidRPr="00A10AAC">
        <w:rPr>
          <w:strike/>
        </w:rPr>
        <w:t>, 2000</w:t>
      </w:r>
      <w:r w:rsidR="004A165E" w:rsidRPr="00A10AAC">
        <w:rPr>
          <w:strike/>
        </w:rPr>
        <w:t xml:space="preserve"> </w:t>
      </w:r>
      <w:r w:rsidR="006635F8" w:rsidRPr="00A10AAC">
        <w:rPr>
          <w:u w:val="double"/>
        </w:rPr>
        <w:t xml:space="preserve">Gajadhar </w:t>
      </w:r>
      <w:r w:rsidR="004A165E" w:rsidRPr="00A10AAC">
        <w:rPr>
          <w:i/>
          <w:iCs/>
          <w:u w:val="double"/>
        </w:rPr>
        <w:t>et al.</w:t>
      </w:r>
      <w:r w:rsidR="004A165E" w:rsidRPr="00A10AAC">
        <w:rPr>
          <w:u w:val="double"/>
        </w:rPr>
        <w:t xml:space="preserve">, </w:t>
      </w:r>
      <w:r w:rsidR="006635F8" w:rsidRPr="00A10AAC">
        <w:rPr>
          <w:u w:val="double"/>
        </w:rPr>
        <w:t>2019</w:t>
      </w:r>
      <w:r w:rsidR="004A165E" w:rsidRPr="00A10AAC">
        <w:t xml:space="preserve">; </w:t>
      </w:r>
      <w:proofErr w:type="spellStart"/>
      <w:r w:rsidR="004A165E" w:rsidRPr="00A10AAC">
        <w:rPr>
          <w:lang w:val="en-IE"/>
        </w:rPr>
        <w:t>No</w:t>
      </w:r>
      <w:r w:rsidR="00176C52" w:rsidRPr="00A10AAC">
        <w:rPr>
          <w:u w:val="double"/>
          <w:lang w:val="en-IE"/>
        </w:rPr>
        <w:t>e</w:t>
      </w:r>
      <w:r w:rsidR="004A165E" w:rsidRPr="00A10AAC">
        <w:rPr>
          <w:lang w:val="en-IE"/>
        </w:rPr>
        <w:t>ckler</w:t>
      </w:r>
      <w:proofErr w:type="spellEnd"/>
      <w:r w:rsidR="004A165E" w:rsidRPr="00A10AAC">
        <w:rPr>
          <w:lang w:val="en-IE"/>
        </w:rPr>
        <w:t xml:space="preserve"> </w:t>
      </w:r>
      <w:r w:rsidR="004A165E" w:rsidRPr="00A10AAC">
        <w:rPr>
          <w:i/>
          <w:iCs/>
          <w:lang w:val="en-IE"/>
        </w:rPr>
        <w:t>et al.</w:t>
      </w:r>
      <w:r w:rsidR="004A165E" w:rsidRPr="00A10AAC">
        <w:rPr>
          <w:lang w:val="en-IE"/>
        </w:rPr>
        <w:t xml:space="preserve">, </w:t>
      </w:r>
      <w:r w:rsidR="004A165E" w:rsidRPr="00A10AAC">
        <w:rPr>
          <w:strike/>
          <w:lang w:val="en-IE"/>
        </w:rPr>
        <w:t>2000</w:t>
      </w:r>
      <w:r w:rsidR="002C34FA" w:rsidRPr="00A10AAC">
        <w:rPr>
          <w:strike/>
          <w:lang w:val="en-IE"/>
        </w:rPr>
        <w:t xml:space="preserve"> </w:t>
      </w:r>
      <w:r w:rsidR="00670232" w:rsidRPr="00A10AAC">
        <w:rPr>
          <w:u w:val="double"/>
          <w:lang w:val="en-IE"/>
        </w:rPr>
        <w:t>2019</w:t>
      </w:r>
      <w:r w:rsidR="004A165E" w:rsidRPr="00A10AAC">
        <w:t>). Where large amounts of tissue (up to 100</w:t>
      </w:r>
      <w:r w:rsidR="00D62ECD" w:rsidRPr="00A10AAC">
        <w:t> </w:t>
      </w:r>
      <w:r w:rsidR="004A165E" w:rsidRPr="00A10AAC">
        <w:t xml:space="preserve">g) are available for digestion, the sensitivity </w:t>
      </w:r>
      <w:r w:rsidR="004A165E" w:rsidRPr="00176446">
        <w:rPr>
          <w:strike/>
          <w:highlight w:val="yellow"/>
        </w:rPr>
        <w:t>of this test</w:t>
      </w:r>
      <w:r w:rsidR="004A165E" w:rsidRPr="00176446">
        <w:rPr>
          <w:strike/>
        </w:rPr>
        <w:t xml:space="preserve"> </w:t>
      </w:r>
      <w:r w:rsidR="004A165E" w:rsidRPr="00A10AAC">
        <w:t xml:space="preserve">is further increased. </w:t>
      </w:r>
    </w:p>
    <w:p w14:paraId="65D28A60" w14:textId="77777777" w:rsidR="009A2CDC" w:rsidRPr="00A10AAC" w:rsidRDefault="009A2CDC" w:rsidP="00670232">
      <w:pPr>
        <w:pStyle w:val="111"/>
      </w:pPr>
      <w:r w:rsidRPr="00A10AAC">
        <w:t>1.1.2.</w:t>
      </w:r>
      <w:r w:rsidRPr="00A10AAC">
        <w:tab/>
      </w:r>
      <w:r w:rsidR="004A165E" w:rsidRPr="00A10AAC">
        <w:t>Sampling</w:t>
      </w:r>
    </w:p>
    <w:p w14:paraId="59136083" w14:textId="34F1F922" w:rsidR="000475B7" w:rsidRPr="00A10AAC" w:rsidRDefault="009A2CDC" w:rsidP="423DE082">
      <w:pPr>
        <w:pStyle w:val="111Para"/>
        <w:rPr>
          <w:rFonts w:ascii="Ottawa" w:hAnsi="Ottawa" w:cs="Times New Roman"/>
          <w:b/>
          <w:bCs/>
        </w:rPr>
      </w:pPr>
      <w:r w:rsidRPr="00A10AAC">
        <w:t>Tests</w:t>
      </w:r>
      <w:r w:rsidR="004A165E" w:rsidRPr="00A10AAC">
        <w:t xml:space="preserve"> are </w:t>
      </w:r>
      <w:r w:rsidR="004A165E" w:rsidRPr="00A10AAC">
        <w:rPr>
          <w:strike/>
        </w:rPr>
        <w:t xml:space="preserve">usually </w:t>
      </w:r>
      <w:r w:rsidR="004A165E" w:rsidRPr="00A10AAC">
        <w:t>conducted on carcass samples collected post-mortem. Muscle samples are taken from predilection sites, usually the diaphragm pillars</w:t>
      </w:r>
      <w:r w:rsidR="00A0462C" w:rsidRPr="00A10AAC">
        <w:rPr>
          <w:u w:val="double"/>
        </w:rPr>
        <w:t>,</w:t>
      </w:r>
      <w:r w:rsidR="7512C5B1" w:rsidRPr="00A10AAC">
        <w:rPr>
          <w:u w:val="double"/>
        </w:rPr>
        <w:t xml:space="preserve"> masseter</w:t>
      </w:r>
      <w:r w:rsidR="00496ADA" w:rsidRPr="00A10AAC">
        <w:t xml:space="preserve">, </w:t>
      </w:r>
      <w:r w:rsidR="004A165E" w:rsidRPr="00A10AAC">
        <w:t xml:space="preserve">or tongue of pigs, </w:t>
      </w:r>
      <w:r w:rsidR="00496ADA" w:rsidRPr="00A10AAC">
        <w:rPr>
          <w:u w:val="double"/>
        </w:rPr>
        <w:t>and</w:t>
      </w:r>
      <w:r w:rsidR="00496ADA" w:rsidRPr="00A10AAC">
        <w:t xml:space="preserve"> </w:t>
      </w:r>
      <w:r w:rsidRPr="00A10AAC">
        <w:rPr>
          <w:strike/>
        </w:rPr>
        <w:t>or</w:t>
      </w:r>
      <w:r w:rsidR="004A165E" w:rsidRPr="00A10AAC">
        <w:rPr>
          <w:strike/>
        </w:rPr>
        <w:t xml:space="preserve"> </w:t>
      </w:r>
      <w:r w:rsidR="00816EDE" w:rsidRPr="00A10AAC">
        <w:t>tongue</w:t>
      </w:r>
      <w:r w:rsidR="00816EDE" w:rsidRPr="00A10AAC">
        <w:rPr>
          <w:u w:val="double"/>
        </w:rPr>
        <w:t>,</w:t>
      </w:r>
      <w:r w:rsidR="00816EDE" w:rsidRPr="00A10AAC">
        <w:t xml:space="preserve"> </w:t>
      </w:r>
      <w:r w:rsidR="002C34FA" w:rsidRPr="00A10AAC">
        <w:rPr>
          <w:strike/>
        </w:rPr>
        <w:t xml:space="preserve">or </w:t>
      </w:r>
      <w:r w:rsidR="004A165E" w:rsidRPr="00A10AAC">
        <w:t>masseter</w:t>
      </w:r>
      <w:r w:rsidR="217CAD5D" w:rsidRPr="00A10AAC">
        <w:rPr>
          <w:u w:val="double"/>
        </w:rPr>
        <w:t xml:space="preserve">, </w:t>
      </w:r>
      <w:r w:rsidR="00816EDE" w:rsidRPr="00A10AAC">
        <w:rPr>
          <w:u w:val="double"/>
        </w:rPr>
        <w:t xml:space="preserve">or </w:t>
      </w:r>
      <w:r w:rsidR="217CAD5D" w:rsidRPr="00A10AAC">
        <w:rPr>
          <w:u w:val="double"/>
        </w:rPr>
        <w:t>diaphragm</w:t>
      </w:r>
      <w:r w:rsidR="002C34FA" w:rsidRPr="00A10AAC">
        <w:t xml:space="preserve"> </w:t>
      </w:r>
      <w:r w:rsidR="004A165E" w:rsidRPr="00A10AAC">
        <w:t>muscles of horses</w:t>
      </w:r>
      <w:r w:rsidR="004A26D3" w:rsidRPr="00A10AAC">
        <w:t xml:space="preserve">. For wildlife </w:t>
      </w:r>
      <w:r w:rsidR="005723B0" w:rsidRPr="00A10AAC">
        <w:rPr>
          <w:u w:val="double"/>
        </w:rPr>
        <w:t>species</w:t>
      </w:r>
      <w:r w:rsidR="005723B0" w:rsidRPr="00A10AAC">
        <w:t xml:space="preserve"> </w:t>
      </w:r>
      <w:r w:rsidR="004A26D3" w:rsidRPr="00A10AAC">
        <w:t xml:space="preserve">in which predilection sites are unknown, </w:t>
      </w:r>
      <w:r w:rsidR="005723B0" w:rsidRPr="00A10AAC">
        <w:t xml:space="preserve">tongue (preferred), </w:t>
      </w:r>
      <w:r w:rsidR="005723B0" w:rsidRPr="00A10AAC">
        <w:rPr>
          <w:u w:val="double"/>
        </w:rPr>
        <w:t xml:space="preserve">masseter or </w:t>
      </w:r>
      <w:r w:rsidR="7486254F" w:rsidRPr="00A10AAC">
        <w:rPr>
          <w:u w:val="double"/>
        </w:rPr>
        <w:t>diaphragm</w:t>
      </w:r>
      <w:r w:rsidR="00F05B77" w:rsidRPr="00A10AAC">
        <w:t xml:space="preserve"> </w:t>
      </w:r>
      <w:proofErr w:type="spellStart"/>
      <w:r w:rsidRPr="00A10AAC">
        <w:rPr>
          <w:strike/>
        </w:rPr>
        <w:t>diaphragm</w:t>
      </w:r>
      <w:proofErr w:type="spellEnd"/>
      <w:r w:rsidRPr="00A10AAC">
        <w:rPr>
          <w:strike/>
        </w:rPr>
        <w:t xml:space="preserve"> </w:t>
      </w:r>
      <w:r w:rsidR="004A26D3" w:rsidRPr="00A10AAC">
        <w:rPr>
          <w:strike/>
        </w:rPr>
        <w:t xml:space="preserve">or </w:t>
      </w:r>
      <w:r w:rsidR="0065346F" w:rsidRPr="00A10AAC">
        <w:rPr>
          <w:strike/>
        </w:rPr>
        <w:t>masseter</w:t>
      </w:r>
      <w:r w:rsidR="004A26D3" w:rsidRPr="00A10AAC">
        <w:t xml:space="preserve"> should be </w:t>
      </w:r>
      <w:r w:rsidR="00056A85" w:rsidRPr="00A10AAC">
        <w:t>taken</w:t>
      </w:r>
      <w:r w:rsidR="004A26D3" w:rsidRPr="00A10AAC">
        <w:t>.</w:t>
      </w:r>
      <w:r w:rsidR="00B734C9" w:rsidRPr="00A10AAC">
        <w:t xml:space="preserve"> The anterior tibial muscle is </w:t>
      </w:r>
      <w:r w:rsidR="00B734C9" w:rsidRPr="00A10AAC">
        <w:rPr>
          <w:strike/>
        </w:rPr>
        <w:t xml:space="preserve">the </w:t>
      </w:r>
      <w:r w:rsidR="00B54E4F" w:rsidRPr="00A10AAC">
        <w:rPr>
          <w:u w:val="double"/>
        </w:rPr>
        <w:t>a</w:t>
      </w:r>
      <w:r w:rsidR="00B54E4F" w:rsidRPr="00A10AAC">
        <w:t xml:space="preserve"> </w:t>
      </w:r>
      <w:r w:rsidR="00B734C9" w:rsidRPr="00A10AAC">
        <w:t>predilection site for foxes.</w:t>
      </w:r>
      <w:r w:rsidR="004A26D3" w:rsidRPr="00A10AAC">
        <w:t xml:space="preserve"> The sample sizes for </w:t>
      </w:r>
      <w:r w:rsidR="00C56528" w:rsidRPr="00A10AAC">
        <w:rPr>
          <w:strike/>
        </w:rPr>
        <w:t xml:space="preserve">carcass </w:t>
      </w:r>
      <w:r w:rsidR="002C34FA" w:rsidRPr="00A10AAC">
        <w:rPr>
          <w:strike/>
        </w:rPr>
        <w:t xml:space="preserve">inspection </w:t>
      </w:r>
      <w:r w:rsidR="00211C39" w:rsidRPr="00A10AAC">
        <w:rPr>
          <w:u w:val="double"/>
        </w:rPr>
        <w:t>food safety</w:t>
      </w:r>
      <w:r w:rsidR="00211C39" w:rsidRPr="00A10AAC">
        <w:t xml:space="preserve"> </w:t>
      </w:r>
      <w:r w:rsidR="004A26D3" w:rsidRPr="00A10AAC">
        <w:t xml:space="preserve">testing are based on </w:t>
      </w:r>
      <w:r w:rsidR="00211C39" w:rsidRPr="00A10AAC">
        <w:rPr>
          <w:u w:val="double"/>
        </w:rPr>
        <w:t>the</w:t>
      </w:r>
      <w:r w:rsidR="00211C39" w:rsidRPr="00A10AAC">
        <w:t xml:space="preserve"> </w:t>
      </w:r>
      <w:r w:rsidR="004A26D3" w:rsidRPr="00A10AAC">
        <w:t xml:space="preserve">reliable detection of animals harbouring </w:t>
      </w:r>
      <w:r w:rsidR="00F3668B" w:rsidRPr="00A10AAC">
        <w:rPr>
          <w:sz w:val="20"/>
          <w:szCs w:val="20"/>
        </w:rPr>
        <w:t>≥</w:t>
      </w:r>
      <w:r w:rsidR="004A26D3" w:rsidRPr="00A10AAC">
        <w:t xml:space="preserve">1 </w:t>
      </w:r>
      <w:proofErr w:type="spellStart"/>
      <w:r w:rsidR="00922458" w:rsidRPr="00A10AAC">
        <w:t>lp</w:t>
      </w:r>
      <w:r w:rsidR="004A26D3" w:rsidRPr="00A10AAC">
        <w:t>g</w:t>
      </w:r>
      <w:proofErr w:type="spellEnd"/>
      <w:r w:rsidR="004A26D3" w:rsidRPr="00A10AAC">
        <w:t xml:space="preserve"> in tissue, </w:t>
      </w:r>
      <w:r w:rsidR="00BC41FA" w:rsidRPr="00A10AAC">
        <w:t>but for surveillance purposes</w:t>
      </w:r>
      <w:r w:rsidR="00D62ECD" w:rsidRPr="00A10AAC">
        <w:t>,</w:t>
      </w:r>
      <w:r w:rsidR="00BC41FA" w:rsidRPr="00A10AAC">
        <w:t xml:space="preserve"> a higher sensitivity is </w:t>
      </w:r>
      <w:r w:rsidR="00056A85" w:rsidRPr="00A10AAC">
        <w:t>required</w:t>
      </w:r>
      <w:r w:rsidR="00BC41FA" w:rsidRPr="00A10AAC">
        <w:t xml:space="preserve"> to </w:t>
      </w:r>
      <w:r w:rsidR="00056A85" w:rsidRPr="00A10AAC">
        <w:t xml:space="preserve">provide </w:t>
      </w:r>
      <w:r w:rsidR="00F3668B" w:rsidRPr="00A10AAC">
        <w:t xml:space="preserve">more accurate </w:t>
      </w:r>
      <w:r w:rsidR="004D78C3" w:rsidRPr="00A10AAC">
        <w:t xml:space="preserve">infection </w:t>
      </w:r>
      <w:r w:rsidR="00056A85" w:rsidRPr="00A10AAC">
        <w:t>prevalence data and to o</w:t>
      </w:r>
      <w:r w:rsidR="00BC41FA" w:rsidRPr="00A10AAC">
        <w:t>vercome sampling limitations</w:t>
      </w:r>
      <w:r w:rsidR="00922458" w:rsidRPr="00A10AAC">
        <w:t xml:space="preserve"> such as those </w:t>
      </w:r>
      <w:r w:rsidR="008043C7" w:rsidRPr="00A10AAC">
        <w:t xml:space="preserve">encountered </w:t>
      </w:r>
      <w:r w:rsidR="00922458" w:rsidRPr="00A10AAC">
        <w:t>with wildlife</w:t>
      </w:r>
      <w:r w:rsidR="00BC41FA" w:rsidRPr="00A10AAC">
        <w:t xml:space="preserve">. Surveillance </w:t>
      </w:r>
      <w:r w:rsidR="00BC41FA" w:rsidRPr="00A10AAC">
        <w:rPr>
          <w:u w:val="double"/>
        </w:rPr>
        <w:t xml:space="preserve">samples </w:t>
      </w:r>
      <w:r w:rsidR="00F65F3A" w:rsidRPr="00A10AAC">
        <w:rPr>
          <w:u w:val="double"/>
        </w:rPr>
        <w:t>taken from predilection sites (if known)</w:t>
      </w:r>
      <w:r w:rsidR="00F65F3A" w:rsidRPr="00A10AAC">
        <w:t xml:space="preserve"> </w:t>
      </w:r>
      <w:r w:rsidR="00922458" w:rsidRPr="00A10AAC">
        <w:t xml:space="preserve">should </w:t>
      </w:r>
      <w:r w:rsidR="00BC41FA" w:rsidRPr="00A10AAC">
        <w:t xml:space="preserve">be </w:t>
      </w:r>
      <w:r w:rsidR="00BC41FA" w:rsidRPr="00A10AAC">
        <w:rPr>
          <w:sz w:val="20"/>
          <w:szCs w:val="20"/>
        </w:rPr>
        <w:t>≥</w:t>
      </w:r>
      <w:r w:rsidR="00BC41FA" w:rsidRPr="00A10AAC">
        <w:t>10</w:t>
      </w:r>
      <w:r w:rsidR="0065346F" w:rsidRPr="00A10AAC">
        <w:t> </w:t>
      </w:r>
      <w:r w:rsidR="00BC41FA" w:rsidRPr="00A10AAC">
        <w:t>g</w:t>
      </w:r>
      <w:r w:rsidR="00922458" w:rsidRPr="00A10AAC">
        <w:rPr>
          <w:strike/>
        </w:rPr>
        <w:t xml:space="preserve"> and taken from predilection sites (if known)</w:t>
      </w:r>
      <w:r w:rsidR="00922458" w:rsidRPr="00A10AAC">
        <w:t>.</w:t>
      </w:r>
      <w:r w:rsidR="00BC41FA" w:rsidRPr="00A10AAC">
        <w:t xml:space="preserve"> </w:t>
      </w:r>
      <w:r w:rsidR="00922458" w:rsidRPr="00A10AAC">
        <w:t>Samples of 100</w:t>
      </w:r>
      <w:r w:rsidR="0065346F" w:rsidRPr="00A10AAC">
        <w:t> </w:t>
      </w:r>
      <w:r w:rsidR="00922458" w:rsidRPr="00A10AAC">
        <w:t xml:space="preserve">g would </w:t>
      </w:r>
      <w:r w:rsidR="00922458" w:rsidRPr="00A10AAC">
        <w:rPr>
          <w:strike/>
        </w:rPr>
        <w:t xml:space="preserve">allow </w:t>
      </w:r>
      <w:r w:rsidR="005647C3" w:rsidRPr="00A10AAC">
        <w:rPr>
          <w:strike/>
        </w:rPr>
        <w:t xml:space="preserve">for </w:t>
      </w:r>
      <w:r w:rsidR="00F806EA" w:rsidRPr="00A10AAC">
        <w:rPr>
          <w:u w:val="double"/>
        </w:rPr>
        <w:t>enable</w:t>
      </w:r>
      <w:r w:rsidR="00F806EA" w:rsidRPr="00A10AAC">
        <w:t xml:space="preserve"> </w:t>
      </w:r>
      <w:r w:rsidR="005647C3" w:rsidRPr="00A10AAC">
        <w:t xml:space="preserve">the </w:t>
      </w:r>
      <w:r w:rsidR="00922458" w:rsidRPr="00A10AAC">
        <w:t>detection of</w:t>
      </w:r>
      <w:r w:rsidR="000475B7" w:rsidRPr="00A10AAC">
        <w:t xml:space="preserve"> </w:t>
      </w:r>
      <w:r w:rsidR="00F806EA" w:rsidRPr="00A10AAC">
        <w:rPr>
          <w:u w:val="double"/>
        </w:rPr>
        <w:t>as low as</w:t>
      </w:r>
      <w:r w:rsidR="00F806EA" w:rsidRPr="00A10AAC">
        <w:t xml:space="preserve"> </w:t>
      </w:r>
      <w:r w:rsidR="000475B7" w:rsidRPr="00A10AAC">
        <w:t>0</w:t>
      </w:r>
      <w:r w:rsidR="00922458" w:rsidRPr="00A10AAC">
        <w:t xml:space="preserve">.01 </w:t>
      </w:r>
      <w:proofErr w:type="spellStart"/>
      <w:r w:rsidR="00922458" w:rsidRPr="00A10AAC">
        <w:t>lpg</w:t>
      </w:r>
      <w:proofErr w:type="spellEnd"/>
      <w:r w:rsidR="00922458" w:rsidRPr="00A10AAC">
        <w:t xml:space="preserve"> in the source tissue and if the sample was</w:t>
      </w:r>
      <w:r w:rsidR="003F4969" w:rsidRPr="00A10AAC">
        <w:t xml:space="preserve"> obtained from</w:t>
      </w:r>
      <w:r w:rsidR="00922458" w:rsidRPr="00A10AAC">
        <w:t xml:space="preserve"> a predilection site, a low </w:t>
      </w:r>
      <w:r w:rsidR="00E85465" w:rsidRPr="00A10AAC">
        <w:rPr>
          <w:u w:val="double"/>
        </w:rPr>
        <w:t>larval burden</w:t>
      </w:r>
      <w:r w:rsidR="00E85465" w:rsidRPr="00A10AAC">
        <w:t xml:space="preserve"> </w:t>
      </w:r>
      <w:r w:rsidR="00922458" w:rsidRPr="00A10AAC">
        <w:t xml:space="preserve">or negative result would indicate a </w:t>
      </w:r>
      <w:r w:rsidR="003D256E" w:rsidRPr="00A10AAC">
        <w:t xml:space="preserve">negligible </w:t>
      </w:r>
      <w:r w:rsidR="00922458" w:rsidRPr="00A10AAC">
        <w:t>load in the rest of the carcass, with an associate</w:t>
      </w:r>
      <w:r w:rsidR="00750E2B" w:rsidRPr="00A10AAC">
        <w:t>d</w:t>
      </w:r>
      <w:r w:rsidR="00922458" w:rsidRPr="00A10AAC">
        <w:t xml:space="preserve"> low risk for transmission.</w:t>
      </w:r>
      <w:r w:rsidR="000475B7" w:rsidRPr="00A10AAC">
        <w:t xml:space="preserve"> </w:t>
      </w:r>
      <w:r w:rsidR="006D550F" w:rsidRPr="00A10AAC">
        <w:t>For</w:t>
      </w:r>
      <w:r w:rsidR="000475B7" w:rsidRPr="00A10AAC">
        <w:t xml:space="preserve"> food safety testing</w:t>
      </w:r>
      <w:r w:rsidR="00C56528" w:rsidRPr="00A10AAC">
        <w:rPr>
          <w:strike/>
        </w:rPr>
        <w:t xml:space="preserve"> or carcass inspection</w:t>
      </w:r>
      <w:r w:rsidR="000475B7" w:rsidRPr="00A10AAC">
        <w:t xml:space="preserve">, </w:t>
      </w:r>
      <w:r w:rsidR="003F4969" w:rsidRPr="00A10AAC">
        <w:t xml:space="preserve">each digestion assay </w:t>
      </w:r>
      <w:r w:rsidR="003F4969" w:rsidRPr="00A10AAC">
        <w:rPr>
          <w:strike/>
        </w:rPr>
        <w:t xml:space="preserve">is used to test </w:t>
      </w:r>
      <w:r w:rsidR="00F806EA" w:rsidRPr="00A10AAC">
        <w:rPr>
          <w:u w:val="double"/>
        </w:rPr>
        <w:t>can accommodate</w:t>
      </w:r>
      <w:r w:rsidR="00F806EA" w:rsidRPr="00A10AAC">
        <w:t xml:space="preserve"> </w:t>
      </w:r>
      <w:r w:rsidR="003F4969" w:rsidRPr="00A10AAC">
        <w:t>up to 100 g of muscle tissue. I</w:t>
      </w:r>
      <w:r w:rsidR="004A165E" w:rsidRPr="00A10AAC">
        <w:t xml:space="preserve">ndividual samples of 100 g may be taken from </w:t>
      </w:r>
      <w:r w:rsidR="003F4969" w:rsidRPr="00A10AAC">
        <w:t xml:space="preserve">a single </w:t>
      </w:r>
      <w:r w:rsidR="004A165E" w:rsidRPr="00A10AAC">
        <w:t>animal, or multiple samples of lesser amounts may be collected from a number of animals to make a 100</w:t>
      </w:r>
      <w:r w:rsidR="003F11AB" w:rsidRPr="00A10AAC">
        <w:t> </w:t>
      </w:r>
      <w:r w:rsidR="004A165E" w:rsidRPr="00A10AAC">
        <w:t xml:space="preserve">g pool. The size of </w:t>
      </w:r>
      <w:r w:rsidR="00F05B77" w:rsidRPr="00A10AAC">
        <w:t>the</w:t>
      </w:r>
      <w:r w:rsidR="00F806EA" w:rsidRPr="00A10AAC">
        <w:t xml:space="preserve"> </w:t>
      </w:r>
      <w:r w:rsidR="004A165E" w:rsidRPr="00A10AAC">
        <w:t>samples</w:t>
      </w:r>
      <w:r w:rsidR="00F806EA" w:rsidRPr="00A10AAC">
        <w:t xml:space="preserve"> </w:t>
      </w:r>
      <w:r w:rsidR="00F806EA" w:rsidRPr="00A10AAC">
        <w:rPr>
          <w:u w:val="double"/>
        </w:rPr>
        <w:t>from each carcass</w:t>
      </w:r>
      <w:r w:rsidR="004A165E" w:rsidRPr="00A10AAC">
        <w:t xml:space="preserve"> that </w:t>
      </w:r>
      <w:r w:rsidR="004A165E" w:rsidRPr="00A10AAC">
        <w:rPr>
          <w:strike/>
        </w:rPr>
        <w:t xml:space="preserve">make up </w:t>
      </w:r>
      <w:r w:rsidR="00F806EA" w:rsidRPr="00A10AAC">
        <w:rPr>
          <w:u w:val="double"/>
        </w:rPr>
        <w:t>contribute to</w:t>
      </w:r>
      <w:r w:rsidR="00F806EA" w:rsidRPr="00A10AAC">
        <w:t xml:space="preserve"> </w:t>
      </w:r>
      <w:r w:rsidR="004A165E" w:rsidRPr="00A10AAC">
        <w:t>the pool will determine the sensitivity of the method</w:t>
      </w:r>
      <w:r w:rsidR="00AE2C2C" w:rsidRPr="00A10AAC">
        <w:t xml:space="preserve"> per sample</w:t>
      </w:r>
      <w:r w:rsidR="004A165E" w:rsidRPr="00A10AAC">
        <w:t>.</w:t>
      </w:r>
      <w:r w:rsidR="00CF301A" w:rsidRPr="00A10AAC">
        <w:t xml:space="preserve"> </w:t>
      </w:r>
      <w:r w:rsidR="004A165E" w:rsidRPr="00A10AAC">
        <w:t>The ICT recommends 5</w:t>
      </w:r>
      <w:r w:rsidR="00B90CDE" w:rsidRPr="00A10AAC">
        <w:t> </w:t>
      </w:r>
      <w:r w:rsidR="004A165E" w:rsidRPr="00A10AAC">
        <w:t>g samples per pig for testing in endemic areas (</w:t>
      </w:r>
      <w:r w:rsidR="00F05B77" w:rsidRPr="00A10AAC">
        <w:rPr>
          <w:strike/>
        </w:rPr>
        <w:t>Gamble</w:t>
      </w:r>
      <w:r w:rsidR="00F05B77" w:rsidRPr="00A10AAC">
        <w:rPr>
          <w:i/>
          <w:iCs/>
          <w:strike/>
        </w:rPr>
        <w:t xml:space="preserve"> et al.</w:t>
      </w:r>
      <w:r w:rsidR="00F05B77" w:rsidRPr="00A10AAC">
        <w:rPr>
          <w:strike/>
        </w:rPr>
        <w:t xml:space="preserve">, 2000 </w:t>
      </w:r>
      <w:r w:rsidR="00F05B77" w:rsidRPr="00A10AAC">
        <w:rPr>
          <w:u w:val="double"/>
        </w:rPr>
        <w:t xml:space="preserve">Gajadhar </w:t>
      </w:r>
      <w:r w:rsidR="00F05B77" w:rsidRPr="00A10AAC">
        <w:rPr>
          <w:i/>
          <w:iCs/>
          <w:u w:val="double"/>
        </w:rPr>
        <w:t>et al.</w:t>
      </w:r>
      <w:r w:rsidR="00F05B77" w:rsidRPr="00A10AAC">
        <w:rPr>
          <w:u w:val="double"/>
        </w:rPr>
        <w:t>, 2019</w:t>
      </w:r>
      <w:r w:rsidR="004A165E" w:rsidRPr="00A10AAC">
        <w:t>).</w:t>
      </w:r>
      <w:r w:rsidR="00056A85" w:rsidRPr="00A10AAC">
        <w:t xml:space="preserve"> </w:t>
      </w:r>
      <w:r w:rsidR="004A165E" w:rsidRPr="00A10AAC">
        <w:t>For testing horsemeat, a minimum of</w:t>
      </w:r>
      <w:r w:rsidR="00CF301A" w:rsidRPr="00A10AAC">
        <w:t xml:space="preserve"> </w:t>
      </w:r>
      <w:r w:rsidR="004A165E" w:rsidRPr="00A10AAC">
        <w:t>5 g</w:t>
      </w:r>
      <w:r w:rsidR="00CF301A" w:rsidRPr="00A10AAC">
        <w:t xml:space="preserve"> </w:t>
      </w:r>
      <w:r w:rsidR="004A165E" w:rsidRPr="00A10AAC">
        <w:t>per carcass is required. For horses originating from endemic areas, or if horsemeat is consumed raw, a 10</w:t>
      </w:r>
      <w:r w:rsidR="003F11AB" w:rsidRPr="00A10AAC">
        <w:t> </w:t>
      </w:r>
      <w:r w:rsidR="004A165E" w:rsidRPr="00A10AAC">
        <w:t>g sample is recommended</w:t>
      </w:r>
      <w:r w:rsidR="00F25E6E" w:rsidRPr="00A10AAC">
        <w:t xml:space="preserve"> </w:t>
      </w:r>
      <w:r w:rsidR="004A165E" w:rsidRPr="00A10AAC">
        <w:t>(</w:t>
      </w:r>
      <w:r w:rsidR="00F05B77" w:rsidRPr="00A10AAC">
        <w:rPr>
          <w:strike/>
        </w:rPr>
        <w:t>Gamble</w:t>
      </w:r>
      <w:r w:rsidR="00F05B77" w:rsidRPr="00A10AAC">
        <w:rPr>
          <w:i/>
          <w:iCs/>
          <w:strike/>
        </w:rPr>
        <w:t xml:space="preserve"> et al.</w:t>
      </w:r>
      <w:r w:rsidR="00F05B77" w:rsidRPr="00A10AAC">
        <w:rPr>
          <w:strike/>
        </w:rPr>
        <w:t xml:space="preserve">, 2000 </w:t>
      </w:r>
      <w:r w:rsidR="00F05B77" w:rsidRPr="00A10AAC">
        <w:rPr>
          <w:u w:val="double"/>
        </w:rPr>
        <w:t xml:space="preserve">Gajadhar </w:t>
      </w:r>
      <w:r w:rsidR="00F05B77" w:rsidRPr="00A10AAC">
        <w:rPr>
          <w:i/>
          <w:iCs/>
          <w:u w:val="double"/>
        </w:rPr>
        <w:t>et al.</w:t>
      </w:r>
      <w:r w:rsidR="00F05B77" w:rsidRPr="00A10AAC">
        <w:rPr>
          <w:u w:val="double"/>
        </w:rPr>
        <w:t>, 2019</w:t>
      </w:r>
      <w:r w:rsidR="000475B7" w:rsidRPr="00A10AAC">
        <w:t>)</w:t>
      </w:r>
      <w:r w:rsidR="00A76D70" w:rsidRPr="00A10AAC">
        <w:t>.</w:t>
      </w:r>
      <w:r w:rsidR="004D78C3" w:rsidRPr="00A10AAC">
        <w:t xml:space="preserve"> </w:t>
      </w:r>
      <w:r w:rsidR="00364A12" w:rsidRPr="00A10AAC">
        <w:t xml:space="preserve">Testing these </w:t>
      </w:r>
      <w:r w:rsidR="004D78C3" w:rsidRPr="00A10AAC">
        <w:t>amount</w:t>
      </w:r>
      <w:r w:rsidR="00364A12" w:rsidRPr="00A10AAC">
        <w:t>s</w:t>
      </w:r>
      <w:r w:rsidR="004D78C3" w:rsidRPr="00A10AAC">
        <w:t xml:space="preserve"> of muscle</w:t>
      </w:r>
      <w:r w:rsidR="00B90CDE" w:rsidRPr="00A10AAC">
        <w:t xml:space="preserve"> </w:t>
      </w:r>
      <w:r w:rsidR="004F690A" w:rsidRPr="00A10AAC">
        <w:t>should</w:t>
      </w:r>
      <w:r w:rsidR="00364A12" w:rsidRPr="00A10AAC">
        <w:t xml:space="preserve"> </w:t>
      </w:r>
      <w:r w:rsidR="004D78C3" w:rsidRPr="00A10AAC">
        <w:t xml:space="preserve">prevent </w:t>
      </w:r>
      <w:proofErr w:type="spellStart"/>
      <w:r w:rsidR="004D78C3" w:rsidRPr="00A10AAC">
        <w:t>trichinellosis</w:t>
      </w:r>
      <w:proofErr w:type="spellEnd"/>
      <w:r w:rsidR="004D78C3" w:rsidRPr="00A10AAC">
        <w:t xml:space="preserve"> in humans but </w:t>
      </w:r>
      <w:r w:rsidR="004D78C3" w:rsidRPr="00A10AAC">
        <w:rPr>
          <w:strike/>
        </w:rPr>
        <w:t>can</w:t>
      </w:r>
      <w:r w:rsidR="00275173" w:rsidRPr="00A10AAC">
        <w:rPr>
          <w:strike/>
        </w:rPr>
        <w:t xml:space="preserve"> </w:t>
      </w:r>
      <w:r w:rsidR="002635B7" w:rsidRPr="00A10AAC">
        <w:rPr>
          <w:u w:val="double"/>
        </w:rPr>
        <w:t>will</w:t>
      </w:r>
      <w:r w:rsidR="002635B7" w:rsidRPr="00A10AAC">
        <w:t xml:space="preserve"> </w:t>
      </w:r>
      <w:r w:rsidR="004D78C3" w:rsidRPr="00A10AAC">
        <w:t xml:space="preserve">not </w:t>
      </w:r>
      <w:r w:rsidR="00EB6EA8" w:rsidRPr="00A10AAC">
        <w:t xml:space="preserve">prevent </w:t>
      </w:r>
      <w:r w:rsidR="00D737C5" w:rsidRPr="00A10AAC">
        <w:t>asymptomatic</w:t>
      </w:r>
      <w:r w:rsidR="00EB6EA8" w:rsidRPr="00A10AAC">
        <w:t xml:space="preserve"> infections fr</w:t>
      </w:r>
      <w:r w:rsidR="00364A12" w:rsidRPr="00A10AAC">
        <w:t>om</w:t>
      </w:r>
      <w:r w:rsidR="00EB6EA8" w:rsidRPr="00A10AAC">
        <w:t xml:space="preserve"> the consumption of meat </w:t>
      </w:r>
      <w:r w:rsidR="00364A12" w:rsidRPr="00A10AAC">
        <w:t>infected with very low numbers of larvae</w:t>
      </w:r>
      <w:r w:rsidR="00EB6EA8" w:rsidRPr="00A10AAC">
        <w:t>.</w:t>
      </w:r>
    </w:p>
    <w:p w14:paraId="576A610C" w14:textId="77777777" w:rsidR="009A2CDC" w:rsidRPr="00A10AAC" w:rsidRDefault="009A2CDC" w:rsidP="00670232">
      <w:pPr>
        <w:pStyle w:val="111"/>
      </w:pPr>
      <w:r w:rsidRPr="00A10AAC">
        <w:t>1.1.3.</w:t>
      </w:r>
      <w:r w:rsidRPr="00A10AAC">
        <w:tab/>
      </w:r>
      <w:r w:rsidR="000475B7" w:rsidRPr="00A10AAC">
        <w:t>Confirmatory testing</w:t>
      </w:r>
      <w:r w:rsidR="00754E50" w:rsidRPr="00A10AAC">
        <w:t xml:space="preserve"> of pooled </w:t>
      </w:r>
      <w:r w:rsidR="00056A85" w:rsidRPr="00A10AAC">
        <w:t xml:space="preserve">digestion </w:t>
      </w:r>
      <w:r w:rsidR="00754E50" w:rsidRPr="00A10AAC">
        <w:t>sam</w:t>
      </w:r>
      <w:r w:rsidR="00750E2B" w:rsidRPr="00A10AAC">
        <w:t>p</w:t>
      </w:r>
      <w:r w:rsidR="00754E50" w:rsidRPr="00A10AAC">
        <w:t>les and serologically positive animals</w:t>
      </w:r>
    </w:p>
    <w:p w14:paraId="2719F2EF" w14:textId="77777777" w:rsidR="004A165E" w:rsidRPr="00A10AAC" w:rsidRDefault="006D550F" w:rsidP="009A2CDC">
      <w:pPr>
        <w:pStyle w:val="111Para"/>
        <w:rPr>
          <w:rFonts w:ascii="Ottawa" w:hAnsi="Ottawa" w:cs="Times New Roman"/>
          <w:b/>
          <w:szCs w:val="20"/>
        </w:rPr>
      </w:pPr>
      <w:r w:rsidRPr="00A10AAC">
        <w:t xml:space="preserve">When a pool of samples from different animals </w:t>
      </w:r>
      <w:r w:rsidR="00056A85" w:rsidRPr="00A10AAC">
        <w:t xml:space="preserve">is digested and </w:t>
      </w:r>
      <w:r w:rsidR="000F1417" w:rsidRPr="00A10AAC">
        <w:t>yields</w:t>
      </w:r>
      <w:r w:rsidRPr="00A10AAC">
        <w:t xml:space="preserve"> a positive result, a</w:t>
      </w:r>
      <w:r w:rsidR="00056A85" w:rsidRPr="00A10AAC">
        <w:t xml:space="preserve">dditional </w:t>
      </w:r>
      <w:r w:rsidRPr="00A10AAC">
        <w:t>digestion test</w:t>
      </w:r>
      <w:r w:rsidR="00056A85" w:rsidRPr="00A10AAC">
        <w:t>s</w:t>
      </w:r>
      <w:r w:rsidRPr="00A10AAC">
        <w:t xml:space="preserve"> sho</w:t>
      </w:r>
      <w:r w:rsidR="00056A85" w:rsidRPr="00A10AAC">
        <w:t>u</w:t>
      </w:r>
      <w:r w:rsidRPr="00A10AAC">
        <w:t>ld be used to retest</w:t>
      </w:r>
      <w:r w:rsidR="00AA634B" w:rsidRPr="00A10AAC">
        <w:t xml:space="preserve"> pools of samples from fewer animals and eventually individual</w:t>
      </w:r>
      <w:r w:rsidRPr="00A10AAC">
        <w:t xml:space="preserve"> animals to </w:t>
      </w:r>
      <w:r w:rsidRPr="00A10AAC">
        <w:lastRenderedPageBreak/>
        <w:t xml:space="preserve">determine </w:t>
      </w:r>
      <w:r w:rsidR="00C56528" w:rsidRPr="00A10AAC">
        <w:t xml:space="preserve">the identity of the </w:t>
      </w:r>
      <w:r w:rsidRPr="00A10AAC">
        <w:t>infected</w:t>
      </w:r>
      <w:r w:rsidR="00C56528" w:rsidRPr="00A10AAC">
        <w:t xml:space="preserve"> animal(s)</w:t>
      </w:r>
      <w:r w:rsidRPr="00A10AAC">
        <w:t xml:space="preserve">. </w:t>
      </w:r>
      <w:r w:rsidR="00056A85" w:rsidRPr="00A10AAC">
        <w:t>Animals that are positive on serological test</w:t>
      </w:r>
      <w:r w:rsidR="0065346F" w:rsidRPr="00A10AAC">
        <w:t>ing</w:t>
      </w:r>
      <w:r w:rsidRPr="00A10AAC">
        <w:t xml:space="preserve"> should </w:t>
      </w:r>
      <w:r w:rsidR="00056A85" w:rsidRPr="00A10AAC">
        <w:t>have tissues</w:t>
      </w:r>
      <w:r w:rsidRPr="00A10AAC">
        <w:t xml:space="preserve"> tested by digestion to confirm infection status</w:t>
      </w:r>
      <w:r w:rsidR="00C56528" w:rsidRPr="00A10AAC">
        <w:t xml:space="preserve"> and to facilitate re</w:t>
      </w:r>
      <w:r w:rsidR="0065346F" w:rsidRPr="00A10AAC">
        <w:t xml:space="preserve">covery of larvae and </w:t>
      </w:r>
      <w:r w:rsidR="00EB6EA8" w:rsidRPr="00A10AAC">
        <w:t xml:space="preserve">species </w:t>
      </w:r>
      <w:r w:rsidR="0065346F" w:rsidRPr="00A10AAC">
        <w:t>i</w:t>
      </w:r>
      <w:r w:rsidR="00C56528" w:rsidRPr="00A10AAC">
        <w:t>dentification</w:t>
      </w:r>
      <w:r w:rsidRPr="00A10AAC">
        <w:t>.</w:t>
      </w:r>
    </w:p>
    <w:p w14:paraId="2989920B" w14:textId="77777777" w:rsidR="004A165E" w:rsidRPr="00A10AAC" w:rsidRDefault="00826297" w:rsidP="00670232">
      <w:pPr>
        <w:pStyle w:val="111"/>
      </w:pPr>
      <w:r w:rsidRPr="00A10AAC">
        <w:t>1.1.</w:t>
      </w:r>
      <w:r w:rsidR="009A2CDC" w:rsidRPr="00A10AAC">
        <w:t>4</w:t>
      </w:r>
      <w:r w:rsidRPr="00A10AAC">
        <w:t>.</w:t>
      </w:r>
      <w:r w:rsidR="004A165E" w:rsidRPr="00A10AAC">
        <w:tab/>
        <w:t>Digestion and detection</w:t>
      </w:r>
    </w:p>
    <w:p w14:paraId="1DB473F5" w14:textId="53C1FD69" w:rsidR="004A165E" w:rsidRPr="00A10AAC" w:rsidRDefault="004A165E" w:rsidP="00826297">
      <w:pPr>
        <w:pStyle w:val="i"/>
      </w:pPr>
      <w:r w:rsidRPr="00A10AAC">
        <w:t>i)</w:t>
      </w:r>
      <w:r w:rsidRPr="00A10AAC">
        <w:tab/>
        <w:t xml:space="preserve">Determine the volume of </w:t>
      </w:r>
      <w:r w:rsidR="00C60675" w:rsidRPr="00A10AAC">
        <w:rPr>
          <w:strike/>
        </w:rPr>
        <w:t xml:space="preserve">digestive </w:t>
      </w:r>
      <w:r w:rsidRPr="00A10AAC">
        <w:rPr>
          <w:u w:val="double"/>
        </w:rPr>
        <w:t>digesti</w:t>
      </w:r>
      <w:r w:rsidR="00794508" w:rsidRPr="00A10AAC">
        <w:rPr>
          <w:u w:val="double"/>
        </w:rPr>
        <w:t>on</w:t>
      </w:r>
      <w:r w:rsidRPr="00A10AAC">
        <w:t xml:space="preserve"> solution required for the digestion (2000 ml for 100 g of meat, and 1000 ml for 50 g or less).</w:t>
      </w:r>
    </w:p>
    <w:p w14:paraId="2ED14E2E" w14:textId="778FCF71" w:rsidR="004A165E" w:rsidRPr="00A10AAC" w:rsidRDefault="004A165E" w:rsidP="007352F1">
      <w:pPr>
        <w:pStyle w:val="i"/>
      </w:pPr>
      <w:r w:rsidRPr="00A10AAC">
        <w:t>ii)</w:t>
      </w:r>
      <w:r w:rsidRPr="00A10AAC">
        <w:tab/>
        <w:t>Digest</w:t>
      </w:r>
      <w:r w:rsidR="0054155C" w:rsidRPr="00A10AAC">
        <w:t>ion</w:t>
      </w:r>
      <w:r w:rsidRPr="00A10AAC">
        <w:t xml:space="preserve"> solution</w:t>
      </w:r>
      <w:r w:rsidR="00674C2F" w:rsidRPr="00A10AAC">
        <w:t xml:space="preserve"> </w:t>
      </w:r>
      <w:r w:rsidR="00674C2F" w:rsidRPr="00A10AAC">
        <w:rPr>
          <w:u w:val="double"/>
        </w:rPr>
        <w:t>for 100 g of meat</w:t>
      </w:r>
      <w:r w:rsidRPr="00A10AAC">
        <w:t>: Prepare</w:t>
      </w:r>
      <w:r w:rsidR="00133DDE" w:rsidRPr="00A10AAC">
        <w:t xml:space="preserve"> </w:t>
      </w:r>
      <w:r w:rsidR="00133DDE" w:rsidRPr="00A10AAC">
        <w:rPr>
          <w:strike/>
        </w:rPr>
        <w:t>the appropriate volume of HCl/water solution</w:t>
      </w:r>
      <w:r w:rsidR="00133DDE" w:rsidRPr="00A10AAC">
        <w:t xml:space="preserve"> </w:t>
      </w:r>
      <w:r w:rsidR="00133DDE" w:rsidRPr="00A10AAC">
        <w:rPr>
          <w:u w:val="double"/>
        </w:rPr>
        <w:t>the solution</w:t>
      </w:r>
      <w:r w:rsidR="00EE7204" w:rsidRPr="00A10AAC">
        <w:rPr>
          <w:u w:val="double"/>
        </w:rPr>
        <w:t>,</w:t>
      </w:r>
      <w:r w:rsidRPr="00A10AAC">
        <w:rPr>
          <w:u w:val="double"/>
        </w:rPr>
        <w:t xml:space="preserve"> </w:t>
      </w:r>
      <w:r w:rsidR="00EE7204" w:rsidRPr="00A10AAC">
        <w:rPr>
          <w:u w:val="double"/>
        </w:rPr>
        <w:t xml:space="preserve">in a </w:t>
      </w:r>
      <w:r w:rsidR="0054155C" w:rsidRPr="00A10AAC">
        <w:rPr>
          <w:u w:val="double"/>
        </w:rPr>
        <w:t xml:space="preserve">3 litre </w:t>
      </w:r>
      <w:r w:rsidR="00EE7204" w:rsidRPr="00A10AAC">
        <w:rPr>
          <w:u w:val="double"/>
        </w:rPr>
        <w:t>glass beaker,</w:t>
      </w:r>
      <w:r w:rsidR="00EE7204" w:rsidRPr="00A10AAC">
        <w:t xml:space="preserve"> </w:t>
      </w:r>
      <w:r w:rsidRPr="00A10AAC">
        <w:t xml:space="preserve">by </w:t>
      </w:r>
      <w:r w:rsidR="00981F89" w:rsidRPr="00A10AAC">
        <w:t>adding</w:t>
      </w:r>
      <w:r w:rsidR="00133DDE" w:rsidRPr="00A10AAC">
        <w:t xml:space="preserve"> </w:t>
      </w:r>
      <w:r w:rsidR="00133DDE" w:rsidRPr="00A10AAC">
        <w:rPr>
          <w:strike/>
        </w:rPr>
        <w:t>HCl to tap water (e.g. for 2.0 litres use 11 ml of 37% HCl or 16 ml of 25% HCl) and not vice-versa. Do not add pepsin to the solution at this time. This solution should be preheated to 45°C before use</w:t>
      </w:r>
      <w:r w:rsidR="00981F89" w:rsidRPr="00A10AAC">
        <w:rPr>
          <w:strike/>
        </w:rPr>
        <w:t xml:space="preserve"> </w:t>
      </w:r>
      <w:r w:rsidR="007352F1" w:rsidRPr="00A10AAC">
        <w:rPr>
          <w:u w:val="double"/>
        </w:rPr>
        <w:t>16 ml of 25% hydrochloric acid</w:t>
      </w:r>
      <w:r w:rsidRPr="00A10AAC">
        <w:rPr>
          <w:u w:val="double"/>
        </w:rPr>
        <w:t xml:space="preserve"> </w:t>
      </w:r>
      <w:r w:rsidR="00981F89" w:rsidRPr="00A10AAC">
        <w:rPr>
          <w:u w:val="double"/>
        </w:rPr>
        <w:t xml:space="preserve">to </w:t>
      </w:r>
      <w:r w:rsidR="007352F1" w:rsidRPr="00A10AAC">
        <w:rPr>
          <w:u w:val="double"/>
        </w:rPr>
        <w:t>2 lit</w:t>
      </w:r>
      <w:r w:rsidR="00674C2F" w:rsidRPr="00A10AAC">
        <w:rPr>
          <w:u w:val="double"/>
        </w:rPr>
        <w:t>re</w:t>
      </w:r>
      <w:r w:rsidR="00E97BA2" w:rsidRPr="00A10AAC">
        <w:rPr>
          <w:u w:val="double"/>
        </w:rPr>
        <w:t>s</w:t>
      </w:r>
      <w:r w:rsidR="007352F1" w:rsidRPr="00A10AAC">
        <w:rPr>
          <w:u w:val="double"/>
        </w:rPr>
        <w:t xml:space="preserve"> of </w:t>
      </w:r>
      <w:r w:rsidRPr="00A10AAC">
        <w:rPr>
          <w:u w:val="double"/>
        </w:rPr>
        <w:t xml:space="preserve">tap water </w:t>
      </w:r>
      <w:r w:rsidR="00034368" w:rsidRPr="00A10AAC">
        <w:rPr>
          <w:u w:val="double"/>
        </w:rPr>
        <w:t>preheated to 45</w:t>
      </w:r>
      <w:r w:rsidR="00133DDE" w:rsidRPr="00A10AAC">
        <w:rPr>
          <w:u w:val="double"/>
        </w:rPr>
        <w:t>°</w:t>
      </w:r>
      <w:r w:rsidR="00034368" w:rsidRPr="00A10AAC">
        <w:rPr>
          <w:u w:val="double"/>
        </w:rPr>
        <w:t>C ± 2</w:t>
      </w:r>
      <w:r w:rsidR="00133DDE" w:rsidRPr="00A10AAC">
        <w:rPr>
          <w:u w:val="double"/>
        </w:rPr>
        <w:t>°</w:t>
      </w:r>
      <w:r w:rsidR="00034368" w:rsidRPr="00A10AAC">
        <w:rPr>
          <w:u w:val="double"/>
        </w:rPr>
        <w:t>C</w:t>
      </w:r>
      <w:r w:rsidR="00D15B64" w:rsidRPr="00A10AAC">
        <w:rPr>
          <w:u w:val="double"/>
        </w:rPr>
        <w:t>.</w:t>
      </w:r>
      <w:r w:rsidRPr="00A10AAC">
        <w:rPr>
          <w:u w:val="double"/>
        </w:rPr>
        <w:t xml:space="preserve"> </w:t>
      </w:r>
      <w:r w:rsidR="007352F1" w:rsidRPr="00A10AAC">
        <w:rPr>
          <w:u w:val="double"/>
        </w:rPr>
        <w:t>Stock solutions of hydrochloric acid are available in formulation</w:t>
      </w:r>
      <w:r w:rsidR="00674C2F" w:rsidRPr="00A10AAC">
        <w:rPr>
          <w:u w:val="double"/>
        </w:rPr>
        <w:t xml:space="preserve">s other than 25% and are to be </w:t>
      </w:r>
      <w:r w:rsidR="007352F1" w:rsidRPr="00A10AAC">
        <w:rPr>
          <w:u w:val="double"/>
        </w:rPr>
        <w:t>adjusted accordingly (</w:t>
      </w:r>
      <w:r w:rsidR="003A0CC9" w:rsidRPr="00A10AAC">
        <w:rPr>
          <w:u w:val="double"/>
        </w:rPr>
        <w:t>e.g. use 11</w:t>
      </w:r>
      <w:r w:rsidR="00133DDE" w:rsidRPr="00A10AAC">
        <w:rPr>
          <w:u w:val="double"/>
        </w:rPr>
        <w:t> </w:t>
      </w:r>
      <w:r w:rsidR="003A0CC9" w:rsidRPr="00A10AAC">
        <w:rPr>
          <w:u w:val="double"/>
        </w:rPr>
        <w:t>ml</w:t>
      </w:r>
      <w:r w:rsidR="007352F1" w:rsidRPr="00A10AAC">
        <w:rPr>
          <w:u w:val="double"/>
        </w:rPr>
        <w:t xml:space="preserve"> </w:t>
      </w:r>
      <w:r w:rsidR="003A0CC9" w:rsidRPr="00A10AAC">
        <w:rPr>
          <w:u w:val="double"/>
        </w:rPr>
        <w:t xml:space="preserve">of a </w:t>
      </w:r>
      <w:r w:rsidR="007352F1" w:rsidRPr="00A10AAC">
        <w:rPr>
          <w:u w:val="double"/>
        </w:rPr>
        <w:t>37% stock solution</w:t>
      </w:r>
      <w:r w:rsidR="003A0CC9" w:rsidRPr="00A10AAC">
        <w:rPr>
          <w:u w:val="double"/>
        </w:rPr>
        <w:t>)</w:t>
      </w:r>
      <w:r w:rsidR="007352F1" w:rsidRPr="00A10AAC">
        <w:rPr>
          <w:u w:val="double"/>
        </w:rPr>
        <w:t xml:space="preserve">. </w:t>
      </w:r>
      <w:r w:rsidR="00EE7204" w:rsidRPr="00A10AAC">
        <w:rPr>
          <w:u w:val="double"/>
        </w:rPr>
        <w:t>Place a stirring rod in the beaker, place the beaker on a magnetic stirrer, and commence the stirring</w:t>
      </w:r>
      <w:r w:rsidR="007352F1" w:rsidRPr="00A10AAC">
        <w:rPr>
          <w:u w:val="double"/>
        </w:rPr>
        <w:t>.</w:t>
      </w:r>
      <w:r w:rsidR="00EE7204" w:rsidRPr="00A10AAC">
        <w:rPr>
          <w:u w:val="double"/>
        </w:rPr>
        <w:t xml:space="preserve"> </w:t>
      </w:r>
      <w:r w:rsidR="007352F1" w:rsidRPr="00A10AAC">
        <w:rPr>
          <w:u w:val="double"/>
        </w:rPr>
        <w:t>A</w:t>
      </w:r>
      <w:r w:rsidR="00EE7204" w:rsidRPr="00A10AAC">
        <w:rPr>
          <w:u w:val="double"/>
        </w:rPr>
        <w:t>dd 10 g of powder</w:t>
      </w:r>
      <w:r w:rsidR="00C30B7E" w:rsidRPr="00A10AAC">
        <w:rPr>
          <w:u w:val="double"/>
        </w:rPr>
        <w:t>ed</w:t>
      </w:r>
      <w:r w:rsidR="00EE7204" w:rsidRPr="00A10AAC">
        <w:rPr>
          <w:u w:val="double"/>
        </w:rPr>
        <w:t xml:space="preserve"> or granular pepsin (1:</w:t>
      </w:r>
      <w:r w:rsidR="00133DDE" w:rsidRPr="00A10AAC">
        <w:rPr>
          <w:u w:val="double"/>
        </w:rPr>
        <w:t> </w:t>
      </w:r>
      <w:r w:rsidR="00EE7204" w:rsidRPr="00A10AAC">
        <w:rPr>
          <w:u w:val="double"/>
        </w:rPr>
        <w:t xml:space="preserve">10.000 NF) </w:t>
      </w:r>
      <w:r w:rsidR="00EE7204" w:rsidRPr="00A10AAC">
        <w:rPr>
          <w:u w:val="double"/>
          <w:lang w:val="en-US"/>
        </w:rPr>
        <w:t>or 30 ml of liquid pepsin (660 U/ml)</w:t>
      </w:r>
      <w:r w:rsidRPr="00A10AAC">
        <w:rPr>
          <w:u w:val="double"/>
        </w:rPr>
        <w:t>.</w:t>
      </w:r>
      <w:r w:rsidR="008956BA" w:rsidRPr="00A10AAC">
        <w:rPr>
          <w:u w:val="double"/>
        </w:rPr>
        <w:t xml:space="preserve"> Once the solution is </w:t>
      </w:r>
      <w:r w:rsidR="001A30AA" w:rsidRPr="00A10AAC">
        <w:rPr>
          <w:u w:val="double"/>
        </w:rPr>
        <w:t xml:space="preserve">prepared, retain </w:t>
      </w:r>
      <w:r w:rsidR="009C77FF" w:rsidRPr="00A10AAC">
        <w:rPr>
          <w:u w:val="double"/>
        </w:rPr>
        <w:t xml:space="preserve">a </w:t>
      </w:r>
      <w:r w:rsidR="001A30AA" w:rsidRPr="00A10AAC">
        <w:rPr>
          <w:u w:val="double"/>
        </w:rPr>
        <w:t xml:space="preserve">sufficient amount </w:t>
      </w:r>
      <w:r w:rsidR="008956BA" w:rsidRPr="00A10AAC">
        <w:rPr>
          <w:u w:val="double"/>
        </w:rPr>
        <w:t xml:space="preserve">in a </w:t>
      </w:r>
      <w:r w:rsidR="001A30AA" w:rsidRPr="00A10AAC">
        <w:rPr>
          <w:u w:val="double"/>
        </w:rPr>
        <w:t xml:space="preserve">separate vessel to be used for rinsing as </w:t>
      </w:r>
      <w:r w:rsidR="00387AF3" w:rsidRPr="00A10AAC">
        <w:rPr>
          <w:u w:val="double"/>
        </w:rPr>
        <w:t>described in</w:t>
      </w:r>
      <w:r w:rsidR="001A30AA" w:rsidRPr="00A10AAC">
        <w:rPr>
          <w:u w:val="double"/>
        </w:rPr>
        <w:t xml:space="preserve"> step vii below</w:t>
      </w:r>
      <w:r w:rsidR="008956BA" w:rsidRPr="00A10AAC">
        <w:rPr>
          <w:u w:val="double"/>
        </w:rPr>
        <w:t>.</w:t>
      </w:r>
      <w:r w:rsidR="008956BA" w:rsidRPr="00A10AAC">
        <w:t xml:space="preserve"> </w:t>
      </w:r>
      <w:r w:rsidR="008652DE" w:rsidRPr="00A10AAC">
        <w:rPr>
          <w:strike/>
        </w:rPr>
        <w:t>(</w:t>
      </w:r>
      <w:r w:rsidR="00475DDA" w:rsidRPr="00A10AAC">
        <w:t xml:space="preserve">A </w:t>
      </w:r>
      <w:r w:rsidR="00DF2E7D" w:rsidRPr="00A10AAC">
        <w:t>serine protease-</w:t>
      </w:r>
      <w:r w:rsidR="00475DDA" w:rsidRPr="00A10AAC">
        <w:t>base</w:t>
      </w:r>
      <w:r w:rsidR="008724C6" w:rsidRPr="00A10AAC">
        <w:t>d</w:t>
      </w:r>
      <w:r w:rsidR="00475DDA" w:rsidRPr="00A10AAC">
        <w:t xml:space="preserve"> </w:t>
      </w:r>
      <w:r w:rsidR="00475DDA" w:rsidRPr="00A10AAC">
        <w:rPr>
          <w:i/>
        </w:rPr>
        <w:t xml:space="preserve">Trichinella </w:t>
      </w:r>
      <w:r w:rsidR="00475DDA" w:rsidRPr="00A10AAC">
        <w:t>digestion assay kit</w:t>
      </w:r>
      <w:r w:rsidR="003A0CC9" w:rsidRPr="00A10AAC">
        <w:rPr>
          <w:u w:val="double"/>
        </w:rPr>
        <w:t>,</w:t>
      </w:r>
      <w:r w:rsidR="00475DDA" w:rsidRPr="00A10AAC">
        <w:t xml:space="preserve"> </w:t>
      </w:r>
      <w:r w:rsidR="007950CB" w:rsidRPr="00A10AAC">
        <w:t>that</w:t>
      </w:r>
      <w:r w:rsidR="003A0CC9" w:rsidRPr="00A10AAC">
        <w:t xml:space="preserve"> </w:t>
      </w:r>
      <w:r w:rsidR="00475DDA" w:rsidRPr="00A10AAC">
        <w:t>does not use hazardous reagents</w:t>
      </w:r>
      <w:r w:rsidR="003A0CC9" w:rsidRPr="00A10AAC">
        <w:rPr>
          <w:u w:val="double"/>
        </w:rPr>
        <w:t>,</w:t>
      </w:r>
      <w:r w:rsidR="00475DDA" w:rsidRPr="00A10AAC">
        <w:t xml:space="preserve"> is commercially available as an alternative to the pepsin/HCl assay</w:t>
      </w:r>
      <w:r w:rsidR="00457E25" w:rsidRPr="00A10AAC">
        <w:t xml:space="preserve"> </w:t>
      </w:r>
      <w:r w:rsidR="002B5B51" w:rsidRPr="00A10AAC">
        <w:t xml:space="preserve">and has been approved by the EU for the testing of pigs only </w:t>
      </w:r>
      <w:r w:rsidR="002B5B51" w:rsidRPr="00A10AAC">
        <w:rPr>
          <w:strike/>
        </w:rPr>
        <w:t>[</w:t>
      </w:r>
      <w:r w:rsidR="00034368" w:rsidRPr="00A10AAC">
        <w:rPr>
          <w:u w:val="double"/>
        </w:rPr>
        <w:t>(</w:t>
      </w:r>
      <w:r w:rsidR="002B5B51" w:rsidRPr="00A10AAC">
        <w:t xml:space="preserve">further </w:t>
      </w:r>
      <w:r w:rsidR="002B5B51" w:rsidRPr="00A10AAC">
        <w:rPr>
          <w:strike/>
        </w:rPr>
        <w:t>advice</w:t>
      </w:r>
      <w:r w:rsidR="00EE7204" w:rsidRPr="00A10AAC">
        <w:rPr>
          <w:strike/>
        </w:rPr>
        <w:t xml:space="preserve"> </w:t>
      </w:r>
      <w:r w:rsidR="00E363FC" w:rsidRPr="00A10AAC">
        <w:rPr>
          <w:u w:val="double"/>
        </w:rPr>
        <w:t>information</w:t>
      </w:r>
      <w:r w:rsidR="00E363FC" w:rsidRPr="00A10AAC">
        <w:t xml:space="preserve"> </w:t>
      </w:r>
      <w:r w:rsidR="002B5B51" w:rsidRPr="00A10AAC">
        <w:t xml:space="preserve">is available from the </w:t>
      </w:r>
      <w:r w:rsidR="00E76EC6">
        <w:t>WOAH</w:t>
      </w:r>
      <w:r w:rsidR="002B5B51" w:rsidRPr="00A10AAC">
        <w:t xml:space="preserve"> Reference Laboratory in Italy</w:t>
      </w:r>
      <w:r w:rsidR="00144E78" w:rsidRPr="00A10AAC">
        <w:rPr>
          <w:rStyle w:val="FootnoteReference"/>
        </w:rPr>
        <w:footnoteReference w:id="2"/>
      </w:r>
      <w:r w:rsidR="002B5B51" w:rsidRPr="00A10AAC">
        <w:rPr>
          <w:strike/>
        </w:rPr>
        <w:t>]</w:t>
      </w:r>
      <w:r w:rsidR="002B5B51" w:rsidRPr="00A10AAC">
        <w:t>)</w:t>
      </w:r>
      <w:r w:rsidR="00034368" w:rsidRPr="00A10AAC">
        <w:t>.</w:t>
      </w:r>
    </w:p>
    <w:p w14:paraId="2EB0FBD3" w14:textId="02488B2B" w:rsidR="004A165E" w:rsidRPr="00A10AAC" w:rsidRDefault="004A165E" w:rsidP="00826297">
      <w:pPr>
        <w:pStyle w:val="i"/>
      </w:pPr>
      <w:r w:rsidRPr="00A10AAC">
        <w:t>iii)</w:t>
      </w:r>
      <w:r w:rsidRPr="00A10AAC">
        <w:tab/>
        <w:t>Remove as much fat</w:t>
      </w:r>
      <w:r w:rsidR="002C355A" w:rsidRPr="002C355A">
        <w:rPr>
          <w:highlight w:val="yellow"/>
          <w:u w:val="double"/>
        </w:rPr>
        <w:t>,</w:t>
      </w:r>
      <w:r w:rsidRPr="00A10AAC">
        <w:t xml:space="preserve"> </w:t>
      </w:r>
      <w:r w:rsidRPr="002C355A">
        <w:rPr>
          <w:strike/>
          <w:highlight w:val="yellow"/>
        </w:rPr>
        <w:t>and</w:t>
      </w:r>
      <w:r w:rsidRPr="002C355A">
        <w:rPr>
          <w:strike/>
        </w:rPr>
        <w:t xml:space="preserve"> </w:t>
      </w:r>
      <w:r w:rsidRPr="00A10AAC">
        <w:t xml:space="preserve">fascia </w:t>
      </w:r>
      <w:r w:rsidR="00432624" w:rsidRPr="00432624">
        <w:rPr>
          <w:highlight w:val="yellow"/>
          <w:u w:val="double"/>
        </w:rPr>
        <w:t>and non-muscle tissue</w:t>
      </w:r>
      <w:r w:rsidR="00432624" w:rsidRPr="00A10AAC">
        <w:t xml:space="preserve"> </w:t>
      </w:r>
      <w:r w:rsidRPr="00A10AAC">
        <w:t>as possible from each sample of meat</w:t>
      </w:r>
      <w:r w:rsidR="0028081C" w:rsidRPr="00176446">
        <w:rPr>
          <w:highlight w:val="yellow"/>
          <w:u w:val="double"/>
        </w:rPr>
        <w:t>,</w:t>
      </w:r>
      <w:r w:rsidR="0028081C" w:rsidRPr="00432624">
        <w:rPr>
          <w:highlight w:val="yellow"/>
        </w:rPr>
        <w:t xml:space="preserve"> </w:t>
      </w:r>
      <w:r w:rsidR="0028081C" w:rsidRPr="00432624">
        <w:rPr>
          <w:strike/>
          <w:highlight w:val="yellow"/>
        </w:rPr>
        <w:t>and from</w:t>
      </w:r>
      <w:r w:rsidR="004F3056" w:rsidRPr="00432624">
        <w:rPr>
          <w:strike/>
          <w:highlight w:val="yellow"/>
        </w:rPr>
        <w:t xml:space="preserve"> </w:t>
      </w:r>
      <w:r w:rsidR="00432624">
        <w:rPr>
          <w:highlight w:val="yellow"/>
          <w:u w:val="double"/>
        </w:rPr>
        <w:t xml:space="preserve">including </w:t>
      </w:r>
      <w:r w:rsidR="004F3056" w:rsidRPr="00176446">
        <w:rPr>
          <w:highlight w:val="yellow"/>
          <w:u w:val="double"/>
        </w:rPr>
        <w:t>the tongue epithelium when that sample is used</w:t>
      </w:r>
      <w:r w:rsidRPr="00A10AAC">
        <w:t xml:space="preserve">. </w:t>
      </w:r>
    </w:p>
    <w:p w14:paraId="56B9A192" w14:textId="2DA26C38" w:rsidR="004A165E" w:rsidRPr="00A10AAC" w:rsidRDefault="004A165E" w:rsidP="00826297">
      <w:pPr>
        <w:pStyle w:val="i"/>
      </w:pPr>
      <w:r w:rsidRPr="00A10AAC">
        <w:t>iv)</w:t>
      </w:r>
      <w:r w:rsidRPr="00A10AAC">
        <w:tab/>
        <w:t>Weigh the appropriate amount of trimmed meat from each sample. Cut each sample into 1–2 g pieces and pool with other samples into a 100</w:t>
      </w:r>
      <w:r w:rsidR="008652DE" w:rsidRPr="00A10AAC">
        <w:t> </w:t>
      </w:r>
      <w:r w:rsidRPr="00A10AAC">
        <w:t>g amount.</w:t>
      </w:r>
    </w:p>
    <w:p w14:paraId="2A7848AA" w14:textId="70F5D958" w:rsidR="004A165E" w:rsidRPr="00A10AAC" w:rsidRDefault="004A165E" w:rsidP="00826297">
      <w:pPr>
        <w:pStyle w:val="i"/>
      </w:pPr>
      <w:r w:rsidRPr="00A10AAC">
        <w:t>v)</w:t>
      </w:r>
      <w:r w:rsidRPr="00A10AAC">
        <w:tab/>
        <w:t>Place the pooled meat sample into a blender</w:t>
      </w:r>
      <w:r w:rsidR="00674C2F" w:rsidRPr="00A10AAC">
        <w:t xml:space="preserve"> </w:t>
      </w:r>
      <w:r w:rsidR="00674C2F" w:rsidRPr="00A10AAC">
        <w:rPr>
          <w:u w:val="double"/>
        </w:rPr>
        <w:t>and</w:t>
      </w:r>
      <w:r w:rsidR="00674C2F" w:rsidRPr="00A10AAC">
        <w:t xml:space="preserve"> a</w:t>
      </w:r>
      <w:r w:rsidR="00EF0C59" w:rsidRPr="00A10AAC">
        <w:t>dd</w:t>
      </w:r>
      <w:r w:rsidR="00CA4C6E" w:rsidRPr="00A10AAC">
        <w:t xml:space="preserve"> </w:t>
      </w:r>
      <w:r w:rsidR="00CA4C6E" w:rsidRPr="00A10AAC">
        <w:rPr>
          <w:strike/>
        </w:rPr>
        <w:t>50–100 ml of the water/HCl solution for a 100 g sample pool</w:t>
      </w:r>
      <w:r w:rsidR="00EF0C59" w:rsidRPr="00A10AAC">
        <w:rPr>
          <w:strike/>
        </w:rPr>
        <w:t xml:space="preserve"> </w:t>
      </w:r>
      <w:r w:rsidR="00EF0C59" w:rsidRPr="00A10AAC">
        <w:rPr>
          <w:u w:val="double"/>
        </w:rPr>
        <w:t>a small amount (50 to 100 ml per 100 g meat) of digest fluid t</w:t>
      </w:r>
      <w:r w:rsidR="00857EAA" w:rsidRPr="00A10AAC">
        <w:rPr>
          <w:u w:val="double"/>
        </w:rPr>
        <w:t>o facilitate homogeni</w:t>
      </w:r>
      <w:r w:rsidR="00CA4C6E" w:rsidRPr="00A10AAC">
        <w:rPr>
          <w:u w:val="double"/>
        </w:rPr>
        <w:t>s</w:t>
      </w:r>
      <w:r w:rsidR="00857EAA" w:rsidRPr="00A10AAC">
        <w:rPr>
          <w:u w:val="double"/>
        </w:rPr>
        <w:t>ation</w:t>
      </w:r>
      <w:r w:rsidRPr="00A10AAC">
        <w:t>.</w:t>
      </w:r>
    </w:p>
    <w:p w14:paraId="63886770" w14:textId="184FC203" w:rsidR="00674C2F" w:rsidRPr="00A10AAC" w:rsidRDefault="004A165E" w:rsidP="003A0CC9">
      <w:pPr>
        <w:pStyle w:val="i"/>
      </w:pPr>
      <w:r w:rsidRPr="00A10AAC">
        <w:t>vi)</w:t>
      </w:r>
      <w:r w:rsidRPr="00A10AAC">
        <w:tab/>
      </w:r>
      <w:r w:rsidRPr="00A10AAC">
        <w:rPr>
          <w:strike/>
        </w:rPr>
        <w:t xml:space="preserve">Chop </w:t>
      </w:r>
      <w:r w:rsidR="00AA0C18" w:rsidRPr="00A10AAC">
        <w:rPr>
          <w:u w:val="double"/>
        </w:rPr>
        <w:t>Cover and b</w:t>
      </w:r>
      <w:r w:rsidR="00D709A4" w:rsidRPr="00A10AAC">
        <w:rPr>
          <w:u w:val="double"/>
        </w:rPr>
        <w:t>lend</w:t>
      </w:r>
      <w:r w:rsidR="00D709A4" w:rsidRPr="00A10AAC">
        <w:t xml:space="preserve"> </w:t>
      </w:r>
      <w:r w:rsidRPr="00A10AAC">
        <w:t xml:space="preserve">the meat </w:t>
      </w:r>
      <w:r w:rsidRPr="00A10AAC">
        <w:rPr>
          <w:strike/>
        </w:rPr>
        <w:t>in a blender</w:t>
      </w:r>
      <w:r w:rsidR="00054576" w:rsidRPr="00176446">
        <w:rPr>
          <w:u w:val="double"/>
        </w:rPr>
        <w:t xml:space="preserve"> </w:t>
      </w:r>
      <w:r w:rsidR="00054576" w:rsidRPr="00176446">
        <w:rPr>
          <w:highlight w:val="yellow"/>
          <w:u w:val="double"/>
        </w:rPr>
        <w:t>only</w:t>
      </w:r>
      <w:r w:rsidR="00C049DD">
        <w:t xml:space="preserve"> </w:t>
      </w:r>
      <w:r w:rsidR="00054576" w:rsidRPr="00A10AAC">
        <w:t>u</w:t>
      </w:r>
      <w:r w:rsidRPr="00A10AAC">
        <w:t xml:space="preserve">ntil it is homogeneous </w:t>
      </w:r>
      <w:r w:rsidR="00857EAA" w:rsidRPr="00A10AAC">
        <w:t>(no chunks of meat should be present</w:t>
      </w:r>
      <w:r w:rsidR="00CA4C6E" w:rsidRPr="00A10AAC">
        <w:rPr>
          <w:strike/>
        </w:rPr>
        <w:t>;</w:t>
      </w:r>
      <w:r w:rsidR="00857EAA" w:rsidRPr="00A10AAC">
        <w:t xml:space="preserve"> </w:t>
      </w:r>
      <w:r w:rsidR="00857EAA" w:rsidRPr="00A10AAC">
        <w:rPr>
          <w:u w:val="double"/>
        </w:rPr>
        <w:t>and</w:t>
      </w:r>
      <w:r w:rsidR="00857EAA" w:rsidRPr="00A10AAC">
        <w:t xml:space="preserve"> the sample should be the consistency of pureed baby food</w:t>
      </w:r>
      <w:r w:rsidR="00C049DD">
        <w:t xml:space="preserve"> </w:t>
      </w:r>
      <w:r w:rsidR="00E354F7" w:rsidRPr="00176446">
        <w:rPr>
          <w:highlight w:val="yellow"/>
          <w:u w:val="double"/>
        </w:rPr>
        <w:t xml:space="preserve">or coarse </w:t>
      </w:r>
      <w:proofErr w:type="spellStart"/>
      <w:r w:rsidR="00E354F7" w:rsidRPr="009D6A49">
        <w:rPr>
          <w:highlight w:val="yellow"/>
          <w:u w:val="double"/>
        </w:rPr>
        <w:t>paté</w:t>
      </w:r>
      <w:proofErr w:type="spellEnd"/>
      <w:r w:rsidR="00857EAA" w:rsidRPr="009D6A49">
        <w:rPr>
          <w:highlight w:val="yellow"/>
        </w:rPr>
        <w:t>)</w:t>
      </w:r>
      <w:r w:rsidR="00CA4C6E" w:rsidRPr="009D6A49">
        <w:rPr>
          <w:highlight w:val="yellow"/>
        </w:rPr>
        <w:t>,</w:t>
      </w:r>
      <w:r w:rsidR="00857EAA" w:rsidRPr="009D6A49">
        <w:rPr>
          <w:highlight w:val="yellow"/>
        </w:rPr>
        <w:t xml:space="preserve"> </w:t>
      </w:r>
      <w:r w:rsidR="00FA438C" w:rsidRPr="009D6A49">
        <w:rPr>
          <w:highlight w:val="yellow"/>
          <w:u w:val="double"/>
        </w:rPr>
        <w:t>do not over</w:t>
      </w:r>
      <w:r w:rsidR="00432624">
        <w:rPr>
          <w:highlight w:val="yellow"/>
          <w:u w:val="double"/>
        </w:rPr>
        <w:t>-</w:t>
      </w:r>
      <w:r w:rsidR="00FA438C" w:rsidRPr="00176446">
        <w:rPr>
          <w:highlight w:val="yellow"/>
          <w:u w:val="double"/>
        </w:rPr>
        <w:t>blend as</w:t>
      </w:r>
      <w:r w:rsidR="00AE181C" w:rsidRPr="00176446">
        <w:rPr>
          <w:highlight w:val="yellow"/>
        </w:rPr>
        <w:t xml:space="preserve"> </w:t>
      </w:r>
      <w:r w:rsidR="003A0CC9" w:rsidRPr="00176446">
        <w:rPr>
          <w:strike/>
          <w:highlight w:val="yellow"/>
        </w:rPr>
        <w:t>but not so long as to</w:t>
      </w:r>
      <w:r w:rsidR="00176446">
        <w:rPr>
          <w:strike/>
          <w:highlight w:val="yellow"/>
        </w:rPr>
        <w:t xml:space="preserve"> </w:t>
      </w:r>
      <w:r w:rsidR="00F84CE9" w:rsidRPr="00C049DD">
        <w:rPr>
          <w:highlight w:val="yellow"/>
          <w:u w:val="double"/>
        </w:rPr>
        <w:t>that</w:t>
      </w:r>
      <w:r w:rsidR="003A0CC9" w:rsidRPr="00A10AAC">
        <w:rPr>
          <w:u w:val="double"/>
        </w:rPr>
        <w:t xml:space="preserve"> </w:t>
      </w:r>
      <w:r w:rsidR="00CC5231" w:rsidRPr="00A10AAC">
        <w:rPr>
          <w:u w:val="double"/>
        </w:rPr>
        <w:t>risk</w:t>
      </w:r>
      <w:r w:rsidR="00F84CE9">
        <w:rPr>
          <w:u w:val="double"/>
        </w:rPr>
        <w:t>s</w:t>
      </w:r>
      <w:r w:rsidR="00CC5231" w:rsidRPr="00A10AAC">
        <w:rPr>
          <w:u w:val="double"/>
        </w:rPr>
        <w:t xml:space="preserve"> </w:t>
      </w:r>
      <w:r w:rsidR="00D709A4" w:rsidRPr="00A10AAC">
        <w:rPr>
          <w:u w:val="double"/>
        </w:rPr>
        <w:t>damag</w:t>
      </w:r>
      <w:r w:rsidR="00CC5231" w:rsidRPr="00A10AAC">
        <w:rPr>
          <w:u w:val="double"/>
        </w:rPr>
        <w:t>ing</w:t>
      </w:r>
      <w:r w:rsidR="00D709A4" w:rsidRPr="00A10AAC">
        <w:rPr>
          <w:u w:val="double"/>
        </w:rPr>
        <w:t xml:space="preserve"> </w:t>
      </w:r>
      <w:r w:rsidR="00106434" w:rsidRPr="00A10AAC">
        <w:rPr>
          <w:u w:val="double"/>
        </w:rPr>
        <w:t xml:space="preserve">any </w:t>
      </w:r>
      <w:r w:rsidR="003A0CC9" w:rsidRPr="00A10AAC">
        <w:rPr>
          <w:u w:val="double"/>
        </w:rPr>
        <w:t>larvae</w:t>
      </w:r>
      <w:r w:rsidR="003A0CC9" w:rsidRPr="00A10AAC">
        <w:t>.</w:t>
      </w:r>
      <w:r w:rsidR="00CA4C6E" w:rsidRPr="00A10AAC">
        <w:t xml:space="preserve"> </w:t>
      </w:r>
      <w:r w:rsidR="00CA4C6E" w:rsidRPr="00A10AAC">
        <w:rPr>
          <w:strike/>
        </w:rPr>
        <w:t>This is usually achieved with several 1- to 3-second pulses. Add approximately 100 ml of the prepared water/HCl solution and blend until the mixture is uniformly liquid. This may take 5–10 seconds (additional solution may be needed).</w:t>
      </w:r>
    </w:p>
    <w:p w14:paraId="17EB6A9E" w14:textId="77777777" w:rsidR="00D35772" w:rsidRPr="00A10AAC" w:rsidRDefault="00D35772" w:rsidP="00D35772">
      <w:pPr>
        <w:pStyle w:val="i"/>
        <w:rPr>
          <w:strike/>
        </w:rPr>
      </w:pPr>
      <w:r w:rsidRPr="00A10AAC">
        <w:rPr>
          <w:strike/>
        </w:rPr>
        <w:t>vii)</w:t>
      </w:r>
      <w:r w:rsidRPr="00A10AAC">
        <w:rPr>
          <w:strike/>
        </w:rPr>
        <w:tab/>
        <w:t>Sprinkle 10 g of pepsin (1:10,000 NF/1:12500 BP/2000 FIP; granular or equivalent amount of liquid pepsin) onto the homogenate, add about 200 ml of water/HCl solution, and blend for about 5 seconds.</w:t>
      </w:r>
    </w:p>
    <w:p w14:paraId="1C530647" w14:textId="3CEC61C2" w:rsidR="00D35772" w:rsidRPr="00A10AAC" w:rsidRDefault="004A165E" w:rsidP="00D35772">
      <w:pPr>
        <w:pStyle w:val="i"/>
        <w:rPr>
          <w:strike/>
        </w:rPr>
      </w:pPr>
      <w:r w:rsidRPr="00A10AAC">
        <w:t>vii)</w:t>
      </w:r>
      <w:r w:rsidRPr="00A10AAC">
        <w:tab/>
        <w:t xml:space="preserve">Transfer the homogenised sample </w:t>
      </w:r>
      <w:r w:rsidR="00D35772" w:rsidRPr="00A10AAC">
        <w:rPr>
          <w:strike/>
        </w:rPr>
        <w:t xml:space="preserve">to a 3-litre </w:t>
      </w:r>
      <w:r w:rsidR="00674C2F" w:rsidRPr="00A10AAC">
        <w:rPr>
          <w:u w:val="double"/>
        </w:rPr>
        <w:t>in</w:t>
      </w:r>
      <w:r w:rsidRPr="00A10AAC">
        <w:rPr>
          <w:u w:val="double"/>
        </w:rPr>
        <w:t xml:space="preserve">to </w:t>
      </w:r>
      <w:r w:rsidR="00674C2F" w:rsidRPr="00A10AAC">
        <w:rPr>
          <w:u w:val="double"/>
        </w:rPr>
        <w:t xml:space="preserve">the </w:t>
      </w:r>
      <w:r w:rsidR="0054155C" w:rsidRPr="00A10AAC">
        <w:rPr>
          <w:u w:val="double"/>
        </w:rPr>
        <w:t>glass</w:t>
      </w:r>
      <w:r w:rsidR="0054155C" w:rsidRPr="00A10AAC">
        <w:t xml:space="preserve"> </w:t>
      </w:r>
      <w:r w:rsidRPr="00A10AAC">
        <w:t xml:space="preserve">beaker containing </w:t>
      </w:r>
      <w:r w:rsidR="00D35772" w:rsidRPr="00A10AAC">
        <w:rPr>
          <w:strike/>
        </w:rPr>
        <w:t xml:space="preserve">a </w:t>
      </w:r>
      <w:r w:rsidR="00674C2F" w:rsidRPr="00A10AAC">
        <w:rPr>
          <w:u w:val="double"/>
        </w:rPr>
        <w:t>the</w:t>
      </w:r>
      <w:r w:rsidR="00674C2F" w:rsidRPr="00A10AAC">
        <w:t xml:space="preserve"> </w:t>
      </w:r>
      <w:r w:rsidRPr="00A10AAC">
        <w:t>stir bar</w:t>
      </w:r>
      <w:r w:rsidR="0054155C" w:rsidRPr="00A10AAC">
        <w:t xml:space="preserve"> </w:t>
      </w:r>
      <w:r w:rsidR="0054155C" w:rsidRPr="00A10AAC">
        <w:rPr>
          <w:u w:val="double"/>
        </w:rPr>
        <w:t>and digesti</w:t>
      </w:r>
      <w:r w:rsidR="00C60EB9" w:rsidRPr="00A10AAC">
        <w:rPr>
          <w:u w:val="double"/>
        </w:rPr>
        <w:t>on</w:t>
      </w:r>
      <w:r w:rsidRPr="00A10AAC">
        <w:rPr>
          <w:u w:val="double"/>
        </w:rPr>
        <w:t xml:space="preserve"> solution</w:t>
      </w:r>
      <w:r w:rsidR="0054155C" w:rsidRPr="00A10AAC">
        <w:rPr>
          <w:u w:val="double"/>
        </w:rPr>
        <w:t xml:space="preserve">. To avoid loss of larvae due to adhering muscle tissue, the blending equipment should be thoroughly rinsed with </w:t>
      </w:r>
      <w:r w:rsidR="008956BA" w:rsidRPr="00A10AAC">
        <w:rPr>
          <w:u w:val="double"/>
        </w:rPr>
        <w:t>the</w:t>
      </w:r>
      <w:r w:rsidR="0054155C" w:rsidRPr="00A10AAC">
        <w:rPr>
          <w:u w:val="double"/>
        </w:rPr>
        <w:t xml:space="preserve"> digest fluid that </w:t>
      </w:r>
      <w:r w:rsidR="00C42B09" w:rsidRPr="00A10AAC">
        <w:rPr>
          <w:u w:val="double"/>
        </w:rPr>
        <w:t xml:space="preserve">was set aside in </w:t>
      </w:r>
      <w:r w:rsidR="008645B4" w:rsidRPr="00A10AAC">
        <w:rPr>
          <w:u w:val="double"/>
        </w:rPr>
        <w:t>step ii</w:t>
      </w:r>
      <w:r w:rsidR="0022608C" w:rsidRPr="00A10AAC">
        <w:rPr>
          <w:u w:val="double"/>
        </w:rPr>
        <w:t>)</w:t>
      </w:r>
      <w:r w:rsidR="008645B4" w:rsidRPr="00A10AAC">
        <w:rPr>
          <w:u w:val="double"/>
        </w:rPr>
        <w:t xml:space="preserve"> above</w:t>
      </w:r>
      <w:r w:rsidR="00C42B09" w:rsidRPr="00A10AAC">
        <w:rPr>
          <w:u w:val="double"/>
        </w:rPr>
        <w:t xml:space="preserve"> and </w:t>
      </w:r>
      <w:r w:rsidR="008645B4" w:rsidRPr="00A10AAC">
        <w:rPr>
          <w:u w:val="double"/>
        </w:rPr>
        <w:t xml:space="preserve">which is </w:t>
      </w:r>
      <w:r w:rsidR="0054155C" w:rsidRPr="00A10AAC">
        <w:rPr>
          <w:u w:val="double"/>
        </w:rPr>
        <w:t>then poured back into the beaker.</w:t>
      </w:r>
      <w:r w:rsidR="0054155C" w:rsidRPr="00A10AAC" w:rsidDel="00857EAA">
        <w:t xml:space="preserve"> </w:t>
      </w:r>
      <w:r w:rsidR="00D35772" w:rsidRPr="00A10AAC">
        <w:rPr>
          <w:strike/>
        </w:rPr>
        <w:t>Add the remainder of the 2 litres of water/HCl solution by pouring the water/HCl into the blender and rinsing all residual homogenate into the 3-litre beaker. Rinse any adhering material from the blender lid into the beaker using 10–20 ml of digestive solution from a squirt bottle.</w:t>
      </w:r>
    </w:p>
    <w:p w14:paraId="0876E831" w14:textId="2117FC50" w:rsidR="004A165E" w:rsidRPr="00A10AAC" w:rsidRDefault="0054155C" w:rsidP="00826297">
      <w:pPr>
        <w:pStyle w:val="i"/>
      </w:pPr>
      <w:r w:rsidRPr="00A10AAC">
        <w:t>viii</w:t>
      </w:r>
      <w:r w:rsidR="004A165E" w:rsidRPr="00A10AAC">
        <w:t>)</w:t>
      </w:r>
      <w:r w:rsidR="004A165E" w:rsidRPr="00A10AAC">
        <w:tab/>
        <w:t>Place the beaker on a preheated magnetic stirrer hotplate or in an incubation chamber set at 45</w:t>
      </w:r>
      <w:r w:rsidRPr="00A10AAC">
        <w:t xml:space="preserve"> </w:t>
      </w:r>
      <w:r w:rsidR="004A165E" w:rsidRPr="00A10AAC">
        <w:t>±</w:t>
      </w:r>
      <w:r w:rsidRPr="00A10AAC">
        <w:t xml:space="preserve"> </w:t>
      </w:r>
      <w:r w:rsidR="004A165E" w:rsidRPr="00A10AAC">
        <w:t>2</w:t>
      </w:r>
      <w:r w:rsidRPr="00A10AAC">
        <w:t xml:space="preserve"> </w:t>
      </w:r>
      <w:r w:rsidR="004A165E" w:rsidRPr="00A10AAC">
        <w:t xml:space="preserve">°C. Cover the beaker with aluminium foil. Activate the stirrer at a sufficiently high speed to create a deep vortex without </w:t>
      </w:r>
      <w:r w:rsidR="0003445C" w:rsidRPr="00A10AAC">
        <w:t>splashing. Note</w:t>
      </w:r>
      <w:r w:rsidR="004A165E" w:rsidRPr="00A10AAC">
        <w:t xml:space="preserve">: If the digest temperature at the beginning of digestion is </w:t>
      </w:r>
      <w:r w:rsidR="00DC73A8" w:rsidRPr="00A10AAC">
        <w:t xml:space="preserve">below </w:t>
      </w:r>
      <w:r w:rsidR="004A165E" w:rsidRPr="00A10AAC">
        <w:t>45</w:t>
      </w:r>
      <w:r w:rsidRPr="00A10AAC">
        <w:t xml:space="preserve"> </w:t>
      </w:r>
      <w:r w:rsidR="004A165E" w:rsidRPr="00A10AAC">
        <w:t>±</w:t>
      </w:r>
      <w:r w:rsidRPr="00A10AAC">
        <w:t xml:space="preserve"> </w:t>
      </w:r>
      <w:r w:rsidR="004A165E" w:rsidRPr="00A10AAC">
        <w:t>2°C, the sample should be allowed to warm to this temperature before the timing of the digestion is started</w:t>
      </w:r>
      <w:r w:rsidR="00195E6B" w:rsidRPr="00A10AAC">
        <w:t>,</w:t>
      </w:r>
      <w:r w:rsidR="00AA0C18" w:rsidRPr="00A10AAC">
        <w:t xml:space="preserve"> </w:t>
      </w:r>
      <w:r w:rsidR="00AA0C18" w:rsidRPr="00A10AAC">
        <w:rPr>
          <w:u w:val="double"/>
        </w:rPr>
        <w:t>if feasible</w:t>
      </w:r>
      <w:r w:rsidR="004A165E" w:rsidRPr="00A10AAC">
        <w:rPr>
          <w:u w:val="double"/>
        </w:rPr>
        <w:t>.</w:t>
      </w:r>
      <w:r w:rsidR="00465F44" w:rsidRPr="00A10AAC">
        <w:rPr>
          <w:u w:val="double"/>
        </w:rPr>
        <w:t xml:space="preserve"> </w:t>
      </w:r>
      <w:r w:rsidR="00AA0C18" w:rsidRPr="00A10AAC">
        <w:rPr>
          <w:u w:val="double"/>
        </w:rPr>
        <w:t>R</w:t>
      </w:r>
      <w:r w:rsidR="00465F44" w:rsidRPr="00A10AAC">
        <w:rPr>
          <w:u w:val="double"/>
        </w:rPr>
        <w:t>egularly monitor the temperature of the digest</w:t>
      </w:r>
      <w:r w:rsidR="0022608C" w:rsidRPr="00A10AAC">
        <w:rPr>
          <w:u w:val="double"/>
        </w:rPr>
        <w:t>ion</w:t>
      </w:r>
      <w:r w:rsidR="00465F44" w:rsidRPr="00A10AAC">
        <w:rPr>
          <w:u w:val="double"/>
        </w:rPr>
        <w:t xml:space="preserve"> fluid using a thermometer</w:t>
      </w:r>
      <w:r w:rsidR="00AA0C18" w:rsidRPr="00A10AAC">
        <w:rPr>
          <w:u w:val="double"/>
        </w:rPr>
        <w:t>, particularly when using a hotplate</w:t>
      </w:r>
      <w:r w:rsidR="00465F44" w:rsidRPr="00A10AAC">
        <w:rPr>
          <w:u w:val="double"/>
        </w:rPr>
        <w:t>.</w:t>
      </w:r>
    </w:p>
    <w:p w14:paraId="54B65D04" w14:textId="0654EF3F" w:rsidR="004A165E" w:rsidRPr="00A10AAC" w:rsidRDefault="0054155C" w:rsidP="00AB2349">
      <w:pPr>
        <w:pStyle w:val="i"/>
      </w:pPr>
      <w:r w:rsidRPr="00A10AAC">
        <w:t>i</w:t>
      </w:r>
      <w:r w:rsidR="004A165E" w:rsidRPr="00A10AAC">
        <w:t>x)</w:t>
      </w:r>
      <w:r w:rsidR="004A165E" w:rsidRPr="00A10AAC">
        <w:tab/>
        <w:t xml:space="preserve">Allow the digestion to proceed for 30 minutes. </w:t>
      </w:r>
      <w:r w:rsidR="000F59ED" w:rsidRPr="00A10AAC">
        <w:rPr>
          <w:u w:val="double"/>
        </w:rPr>
        <w:t>For samples from host species other than domestic pigs, or that are less digestible than diaphragm, the minimum period that enables complete digestion may be longer. As well,</w:t>
      </w:r>
      <w:r w:rsidR="000F59ED" w:rsidRPr="00A10AAC">
        <w:t xml:space="preserve"> i</w:t>
      </w:r>
      <w:r w:rsidR="004A165E" w:rsidRPr="00A10AAC">
        <w:t>f the temperature of the digest has fallen below 45</w:t>
      </w:r>
      <w:r w:rsidR="00AB2349" w:rsidRPr="00A10AAC">
        <w:t xml:space="preserve"> </w:t>
      </w:r>
      <w:r w:rsidR="004A165E" w:rsidRPr="00A10AAC">
        <w:t>±</w:t>
      </w:r>
      <w:r w:rsidR="00AB2349" w:rsidRPr="00A10AAC">
        <w:t xml:space="preserve"> </w:t>
      </w:r>
      <w:r w:rsidR="004A165E" w:rsidRPr="00A10AAC">
        <w:t>2</w:t>
      </w:r>
      <w:r w:rsidR="00D35772" w:rsidRPr="00A10AAC">
        <w:t>°</w:t>
      </w:r>
      <w:r w:rsidR="004A165E" w:rsidRPr="00A10AAC">
        <w:t xml:space="preserve">C, additional digestion time may be required to complete the digestion. This can be determined by observing the digestion mixture. If pieces of undigested muscle tissue are present, the digestion </w:t>
      </w:r>
      <w:r w:rsidR="009714F1" w:rsidRPr="00A10AAC">
        <w:t xml:space="preserve">time </w:t>
      </w:r>
      <w:r w:rsidR="00AB2349" w:rsidRPr="00A10AAC">
        <w:t>can be</w:t>
      </w:r>
      <w:r w:rsidR="0080300E" w:rsidRPr="00A10AAC">
        <w:t xml:space="preserve"> </w:t>
      </w:r>
      <w:r w:rsidR="0080300E" w:rsidRPr="00A10AAC">
        <w:rPr>
          <w:strike/>
        </w:rPr>
        <w:t>continued for an additional 30 minutes or until the pieces are digested</w:t>
      </w:r>
      <w:r w:rsidR="00AB2349" w:rsidRPr="00A10AAC">
        <w:rPr>
          <w:strike/>
        </w:rPr>
        <w:t xml:space="preserve"> </w:t>
      </w:r>
      <w:r w:rsidR="00AB2349" w:rsidRPr="00A10AAC">
        <w:rPr>
          <w:u w:val="double"/>
        </w:rPr>
        <w:t xml:space="preserve">increased but </w:t>
      </w:r>
      <w:r w:rsidR="00195E6B" w:rsidRPr="00A10AAC">
        <w:rPr>
          <w:u w:val="double"/>
        </w:rPr>
        <w:lastRenderedPageBreak/>
        <w:t xml:space="preserve">should </w:t>
      </w:r>
      <w:r w:rsidR="00AB2349" w:rsidRPr="00A10AAC">
        <w:rPr>
          <w:u w:val="double"/>
        </w:rPr>
        <w:t>not exceed 60 min</w:t>
      </w:r>
      <w:r w:rsidR="0080300E" w:rsidRPr="00A10AAC">
        <w:rPr>
          <w:u w:val="double"/>
        </w:rPr>
        <w:t>utes</w:t>
      </w:r>
      <w:r w:rsidR="00AB2349" w:rsidRPr="00A10AAC">
        <w:rPr>
          <w:u w:val="double"/>
        </w:rPr>
        <w:t xml:space="preserve"> in total</w:t>
      </w:r>
      <w:r w:rsidR="00AB2349" w:rsidRPr="00A10AAC">
        <w:t>.</w:t>
      </w:r>
      <w:r w:rsidR="004A165E" w:rsidRPr="00A10AAC">
        <w:t xml:space="preserve"> Care should be taken to ensure that the digestion temperature range is not </w:t>
      </w:r>
      <w:r w:rsidR="004A165E" w:rsidRPr="00176446">
        <w:t>exceeded</w:t>
      </w:r>
      <w:r w:rsidR="00947D66" w:rsidRPr="00176446">
        <w:t xml:space="preserve"> </w:t>
      </w:r>
      <w:r w:rsidR="00947D66" w:rsidRPr="00176446">
        <w:rPr>
          <w:highlight w:val="yellow"/>
          <w:u w:val="double"/>
        </w:rPr>
        <w:t xml:space="preserve">(45 </w:t>
      </w:r>
      <w:r w:rsidR="00C049DD" w:rsidRPr="00176446">
        <w:rPr>
          <w:rFonts w:ascii="Calibri" w:hAnsi="Calibri" w:cs="Calibri"/>
          <w:highlight w:val="yellow"/>
          <w:u w:val="double"/>
        </w:rPr>
        <w:t>±</w:t>
      </w:r>
      <w:r w:rsidR="00947D66" w:rsidRPr="00176446">
        <w:rPr>
          <w:highlight w:val="yellow"/>
          <w:u w:val="double"/>
        </w:rPr>
        <w:t xml:space="preserve"> 2</w:t>
      </w:r>
      <w:r w:rsidR="00947D66" w:rsidRPr="00176446">
        <w:rPr>
          <w:rFonts w:cs="Söhne"/>
          <w:highlight w:val="yellow"/>
          <w:u w:val="double"/>
        </w:rPr>
        <w:t>°</w:t>
      </w:r>
      <w:r w:rsidR="00947D66" w:rsidRPr="00176446">
        <w:rPr>
          <w:highlight w:val="yellow"/>
          <w:u w:val="double"/>
        </w:rPr>
        <w:t>C)</w:t>
      </w:r>
      <w:r w:rsidR="004A165E" w:rsidRPr="00176446">
        <w:t>.</w:t>
      </w:r>
      <w:r w:rsidR="0080300E" w:rsidRPr="00176446">
        <w:t xml:space="preserve"> </w:t>
      </w:r>
      <w:r w:rsidR="0080300E" w:rsidRPr="00176446">
        <w:rPr>
          <w:strike/>
        </w:rPr>
        <w:t>Alternatively</w:t>
      </w:r>
      <w:r w:rsidR="0080300E" w:rsidRPr="00A10AAC">
        <w:rPr>
          <w:strike/>
        </w:rPr>
        <w:t>, the digestion may be performed at 37°C for a longer period of time.</w:t>
      </w:r>
    </w:p>
    <w:p w14:paraId="731B4BA6" w14:textId="1D8E0DE2" w:rsidR="004A165E" w:rsidRPr="00A10AAC" w:rsidRDefault="004A165E" w:rsidP="009714F1">
      <w:pPr>
        <w:pStyle w:val="i"/>
      </w:pPr>
      <w:r w:rsidRPr="00A10AAC">
        <w:t>x)</w:t>
      </w:r>
      <w:r w:rsidRPr="00A10AAC">
        <w:tab/>
        <w:t xml:space="preserve">Within </w:t>
      </w:r>
      <w:r w:rsidR="005D2C08" w:rsidRPr="00A10AAC">
        <w:t xml:space="preserve">5 </w:t>
      </w:r>
      <w:r w:rsidRPr="00A10AAC">
        <w:t xml:space="preserve">minutes of removal from the magnetic stirrer </w:t>
      </w:r>
      <w:r w:rsidR="007D5D60">
        <w:t xml:space="preserve">on </w:t>
      </w:r>
      <w:r w:rsidRPr="00A10AAC">
        <w:t xml:space="preserve">hotplate </w:t>
      </w:r>
      <w:r w:rsidR="00820C86" w:rsidRPr="00A10AAC">
        <w:t>or</w:t>
      </w:r>
      <w:r w:rsidR="000F5808">
        <w:t xml:space="preserve"> from</w:t>
      </w:r>
      <w:r w:rsidR="00820C86" w:rsidRPr="00A10AAC">
        <w:t xml:space="preserve"> incubation chamber</w:t>
      </w:r>
      <w:r w:rsidR="000F59ED" w:rsidRPr="00A10AAC">
        <w:t>,</w:t>
      </w:r>
      <w:r w:rsidR="00820C86" w:rsidRPr="00A10AAC">
        <w:t xml:space="preserve"> </w:t>
      </w:r>
      <w:r w:rsidRPr="00A10AAC">
        <w:t xml:space="preserve">pour the digestion fluid through a </w:t>
      </w:r>
      <w:r w:rsidR="009714F1" w:rsidRPr="00A10AAC">
        <w:t>180</w:t>
      </w:r>
      <w:r w:rsidRPr="00A10AAC">
        <w:t>–</w:t>
      </w:r>
      <w:r w:rsidR="009714F1" w:rsidRPr="00A10AAC">
        <w:t xml:space="preserve">200 </w:t>
      </w:r>
      <w:r w:rsidRPr="00A10AAC">
        <w:t xml:space="preserve">µm sieve </w:t>
      </w:r>
      <w:r w:rsidRPr="00A10AAC">
        <w:rPr>
          <w:strike/>
        </w:rPr>
        <w:t xml:space="preserve">and </w:t>
      </w:r>
      <w:r w:rsidRPr="00A10AAC">
        <w:t>into a 2</w:t>
      </w:r>
      <w:r w:rsidR="009714F1" w:rsidRPr="00A10AAC">
        <w:rPr>
          <w:u w:val="double"/>
        </w:rPr>
        <w:t>.5</w:t>
      </w:r>
      <w:r w:rsidR="009714F1" w:rsidRPr="00A10AAC">
        <w:t xml:space="preserve"> </w:t>
      </w:r>
      <w:r w:rsidRPr="00A10AAC">
        <w:t xml:space="preserve">litre </w:t>
      </w:r>
      <w:r w:rsidR="00475DDA" w:rsidRPr="00A10AAC">
        <w:t xml:space="preserve">or larger </w:t>
      </w:r>
      <w:r w:rsidRPr="00A10AAC">
        <w:t>separatory funnel</w:t>
      </w:r>
      <w:r w:rsidR="00A03B16" w:rsidRPr="00A10AAC">
        <w:t xml:space="preserve"> with a </w:t>
      </w:r>
      <w:r w:rsidR="003475C7" w:rsidRPr="00A10AAC">
        <w:t xml:space="preserve">height </w:t>
      </w:r>
      <w:r w:rsidR="009A2CDC" w:rsidRPr="00A10AAC">
        <w:t>to</w:t>
      </w:r>
      <w:r w:rsidR="003475C7" w:rsidRPr="00A10AAC">
        <w:t xml:space="preserve"> width</w:t>
      </w:r>
      <w:r w:rsidR="00A03B16" w:rsidRPr="00A10AAC">
        <w:t xml:space="preserve"> rat</w:t>
      </w:r>
      <w:r w:rsidR="00465E2A" w:rsidRPr="00A10AAC">
        <w:t>io</w:t>
      </w:r>
      <w:r w:rsidR="00A03B16" w:rsidRPr="00A10AAC">
        <w:t xml:space="preserve"> of about </w:t>
      </w:r>
      <w:r w:rsidR="003475C7" w:rsidRPr="00A10AAC">
        <w:t>2:1</w:t>
      </w:r>
      <w:r w:rsidR="009714F1" w:rsidRPr="00A10AAC">
        <w:t xml:space="preserve"> </w:t>
      </w:r>
      <w:r w:rsidR="009714F1" w:rsidRPr="00A10AAC">
        <w:rPr>
          <w:u w:val="double"/>
        </w:rPr>
        <w:t>and preferably with polytetrafluoroethylene (PTFE) safety plugs (stopcocks)</w:t>
      </w:r>
      <w:r w:rsidR="009714F1" w:rsidRPr="00A10AAC">
        <w:t>.</w:t>
      </w:r>
      <w:r w:rsidRPr="00A10AAC">
        <w:t xml:space="preserve"> Rinse the beaker with </w:t>
      </w:r>
      <w:r w:rsidR="00475DDA" w:rsidRPr="00A10AAC">
        <w:t xml:space="preserve">sufficient </w:t>
      </w:r>
      <w:r w:rsidRPr="00A10AAC">
        <w:t xml:space="preserve">room temperature tap water from a squirt bottle and pour this through the sieve into the </w:t>
      </w:r>
      <w:r w:rsidR="0080300E" w:rsidRPr="00A10AAC">
        <w:rPr>
          <w:strike/>
        </w:rPr>
        <w:t xml:space="preserve">2-litre </w:t>
      </w:r>
      <w:r w:rsidRPr="00A10AAC">
        <w:t>separatory funnel.</w:t>
      </w:r>
    </w:p>
    <w:p w14:paraId="79322067" w14:textId="68442AA2" w:rsidR="004A165E" w:rsidRPr="00A10AAC" w:rsidRDefault="004A165E" w:rsidP="009714F1">
      <w:pPr>
        <w:pStyle w:val="i"/>
      </w:pPr>
      <w:r w:rsidRPr="00A10AAC">
        <w:t>xi)</w:t>
      </w:r>
      <w:r w:rsidRPr="00A10AAC">
        <w:tab/>
        <w:t xml:space="preserve">Rinse the sieve into the </w:t>
      </w:r>
      <w:r w:rsidRPr="00A10AAC">
        <w:rPr>
          <w:strike/>
        </w:rPr>
        <w:t xml:space="preserve">2-litre </w:t>
      </w:r>
      <w:r w:rsidRPr="00A10AAC">
        <w:t xml:space="preserve">separatory funnel by squirting a small volume of room temperature tap water through the top of the sieve. </w:t>
      </w:r>
      <w:r w:rsidR="0080300E" w:rsidRPr="00A10AAC">
        <w:rPr>
          <w:strike/>
        </w:rPr>
        <w:t xml:space="preserve">There should be no undigested pieces of muscle remaining on the sieve, although small remnants of fat, fascia and other tissues may be present and should also be rinsed to free any adhering larvae into the funnel. </w:t>
      </w:r>
      <w:r w:rsidR="009714F1" w:rsidRPr="00A10AAC">
        <w:rPr>
          <w:u w:val="double"/>
        </w:rPr>
        <w:t>The digestion process is considered satisfactory if residual debris remaining on the sieve consists primarily of indigestible non-muscle tissue (typically consisting of fascia and connective tissue) of no greater than 5 % of the original sample mass</w:t>
      </w:r>
      <w:r w:rsidR="009714F1" w:rsidRPr="00A10AAC">
        <w:t xml:space="preserve">. </w:t>
      </w:r>
      <w:r w:rsidRPr="00A10AAC">
        <w:t>Allow the fluid in the separatory funnel to settle undisturbed for 30 minutes</w:t>
      </w:r>
      <w:r w:rsidR="0080300E" w:rsidRPr="00A10AAC">
        <w:t xml:space="preserve">. </w:t>
      </w:r>
      <w:r w:rsidR="0080300E" w:rsidRPr="00A10AAC">
        <w:rPr>
          <w:u w:val="double"/>
        </w:rPr>
        <w:t>(</w:t>
      </w:r>
      <w:r w:rsidR="00465F44" w:rsidRPr="00A10AAC">
        <w:rPr>
          <w:u w:val="double"/>
        </w:rPr>
        <w:t xml:space="preserve">Although not necessary, gentle tapping of the funnel wall </w:t>
      </w:r>
      <w:r w:rsidR="0080300E" w:rsidRPr="00A10AAC">
        <w:rPr>
          <w:u w:val="double"/>
        </w:rPr>
        <w:t>[</w:t>
      </w:r>
      <w:r w:rsidR="00465F44" w:rsidRPr="00A10AAC">
        <w:rPr>
          <w:u w:val="double"/>
        </w:rPr>
        <w:t>e.g. every 10 min</w:t>
      </w:r>
      <w:r w:rsidR="0080300E" w:rsidRPr="00A10AAC">
        <w:rPr>
          <w:u w:val="double"/>
        </w:rPr>
        <w:t>utes]</w:t>
      </w:r>
      <w:r w:rsidR="00465F44" w:rsidRPr="00A10AAC">
        <w:rPr>
          <w:u w:val="double"/>
        </w:rPr>
        <w:t xml:space="preserve"> can facilitate the larvae settling to the bottom of the funnel</w:t>
      </w:r>
      <w:r w:rsidR="00F75B3F" w:rsidRPr="00A10AAC">
        <w:rPr>
          <w:u w:val="double"/>
        </w:rPr>
        <w:t>.)</w:t>
      </w:r>
    </w:p>
    <w:p w14:paraId="13120E6D" w14:textId="1585D6D4" w:rsidR="004A165E" w:rsidRPr="00A10AAC" w:rsidRDefault="004A165E" w:rsidP="00826297">
      <w:pPr>
        <w:pStyle w:val="i"/>
      </w:pPr>
      <w:r w:rsidRPr="00A10AAC">
        <w:t>xii)</w:t>
      </w:r>
      <w:r w:rsidRPr="00A10AAC">
        <w:tab/>
        <w:t>Drain 40 ml of digestion fluid from the separatory funnel into a 50 ml conical tube or measuring cylinder (Pilsner flask) and allow to stand for 10 minutes.</w:t>
      </w:r>
    </w:p>
    <w:p w14:paraId="36C01A94" w14:textId="4A081988" w:rsidR="004A165E" w:rsidRPr="00A10AAC" w:rsidRDefault="0054155C" w:rsidP="009714F1">
      <w:pPr>
        <w:pStyle w:val="i"/>
      </w:pPr>
      <w:r w:rsidRPr="00A10AAC">
        <w:t>xiii</w:t>
      </w:r>
      <w:r w:rsidR="004A165E" w:rsidRPr="00A10AAC">
        <w:t>)</w:t>
      </w:r>
      <w:r w:rsidR="004A165E" w:rsidRPr="00A10AAC">
        <w:tab/>
        <w:t>At the end of 10 minutes use a pipette to remove 30 ml of the upper part of the fluid (supernatant), leaving the bottom 10 ml in the tube</w:t>
      </w:r>
      <w:r w:rsidR="002F52FD" w:rsidRPr="00A10AAC">
        <w:t xml:space="preserve"> </w:t>
      </w:r>
      <w:r w:rsidR="002F52FD" w:rsidRPr="00A10AAC">
        <w:rPr>
          <w:u w:val="double"/>
        </w:rPr>
        <w:t>undisturbed</w:t>
      </w:r>
      <w:r w:rsidR="004A165E" w:rsidRPr="00A10AAC">
        <w:t xml:space="preserve"> (do not pour off the upper 30 ml, as this will disturb the sediment).</w:t>
      </w:r>
      <w:r w:rsidR="009714F1" w:rsidRPr="00A10AAC">
        <w:t xml:space="preserve"> </w:t>
      </w:r>
      <w:r w:rsidR="009714F1" w:rsidRPr="00A10AAC">
        <w:rPr>
          <w:u w:val="double"/>
        </w:rPr>
        <w:t xml:space="preserve">If the analyst considers the </w:t>
      </w:r>
      <w:r w:rsidR="002F52FD" w:rsidRPr="00A10AAC">
        <w:rPr>
          <w:u w:val="double"/>
        </w:rPr>
        <w:t xml:space="preserve">remaining </w:t>
      </w:r>
      <w:r w:rsidR="009714F1" w:rsidRPr="00A10AAC">
        <w:rPr>
          <w:u w:val="double"/>
        </w:rPr>
        <w:t xml:space="preserve">digest fluid not clear enough to be examined, a washing step can be performed as follows: add </w:t>
      </w:r>
      <w:r w:rsidR="002F52FD" w:rsidRPr="00A10AAC">
        <w:rPr>
          <w:u w:val="double"/>
        </w:rPr>
        <w:t xml:space="preserve">an </w:t>
      </w:r>
      <w:r w:rsidR="009714F1" w:rsidRPr="00A10AAC">
        <w:rPr>
          <w:u w:val="double"/>
        </w:rPr>
        <w:t>additional 30 ml of tap water</w:t>
      </w:r>
      <w:r w:rsidR="002F52FD" w:rsidRPr="00A10AAC">
        <w:rPr>
          <w:u w:val="double"/>
        </w:rPr>
        <w:t xml:space="preserve"> to the 10 ml of digest fluid</w:t>
      </w:r>
      <w:r w:rsidR="009714F1" w:rsidRPr="00A10AAC">
        <w:rPr>
          <w:u w:val="double"/>
        </w:rPr>
        <w:t xml:space="preserve">, allow to stand for </w:t>
      </w:r>
      <w:r w:rsidR="002F52FD" w:rsidRPr="00A10AAC">
        <w:rPr>
          <w:u w:val="double"/>
        </w:rPr>
        <w:t xml:space="preserve">another </w:t>
      </w:r>
      <w:r w:rsidR="009714F1" w:rsidRPr="00A10AAC">
        <w:rPr>
          <w:u w:val="double"/>
        </w:rPr>
        <w:t>10 min</w:t>
      </w:r>
      <w:r w:rsidR="00CB5E7F" w:rsidRPr="00A10AAC">
        <w:rPr>
          <w:u w:val="double"/>
        </w:rPr>
        <w:t>utes</w:t>
      </w:r>
      <w:r w:rsidR="009714F1" w:rsidRPr="00A10AAC">
        <w:rPr>
          <w:u w:val="double"/>
        </w:rPr>
        <w:t xml:space="preserve">, </w:t>
      </w:r>
      <w:r w:rsidR="002F52FD" w:rsidRPr="00A10AAC">
        <w:rPr>
          <w:u w:val="double"/>
        </w:rPr>
        <w:t xml:space="preserve">followed by </w:t>
      </w:r>
      <w:r w:rsidR="009714F1" w:rsidRPr="00A10AAC">
        <w:rPr>
          <w:u w:val="double"/>
        </w:rPr>
        <w:t>remov</w:t>
      </w:r>
      <w:r w:rsidR="002F52FD" w:rsidRPr="00A10AAC">
        <w:rPr>
          <w:u w:val="double"/>
        </w:rPr>
        <w:t>al of</w:t>
      </w:r>
      <w:r w:rsidR="009714F1" w:rsidRPr="00A10AAC">
        <w:rPr>
          <w:u w:val="double"/>
        </w:rPr>
        <w:t xml:space="preserve"> 30 ml of supernatant.</w:t>
      </w:r>
    </w:p>
    <w:p w14:paraId="02C87556" w14:textId="25D2262E" w:rsidR="004A165E" w:rsidRPr="00A10AAC" w:rsidRDefault="0054155C" w:rsidP="00826297">
      <w:pPr>
        <w:pStyle w:val="i"/>
      </w:pPr>
      <w:r w:rsidRPr="00A10AAC">
        <w:t>xiv</w:t>
      </w:r>
      <w:r w:rsidR="004A165E" w:rsidRPr="00A10AAC">
        <w:t>)</w:t>
      </w:r>
      <w:r w:rsidR="004A165E" w:rsidRPr="00A10AAC">
        <w:tab/>
        <w:t xml:space="preserve">Gently swirl the remaining 10 ml of </w:t>
      </w:r>
      <w:r w:rsidR="00581F36" w:rsidRPr="00A10AAC">
        <w:rPr>
          <w:u w:val="double"/>
        </w:rPr>
        <w:t>digest</w:t>
      </w:r>
      <w:r w:rsidR="00581F36" w:rsidRPr="00A10AAC">
        <w:t xml:space="preserve"> </w:t>
      </w:r>
      <w:r w:rsidR="004A165E" w:rsidRPr="00A10AAC">
        <w:t>fluid and quickly transfer it into a gridded Petri dish or larval-counting basin. Rinse the tube or cylinder into the Petri dish using</w:t>
      </w:r>
      <w:r w:rsidR="00B42356" w:rsidRPr="00A10AAC">
        <w:t xml:space="preserve"> </w:t>
      </w:r>
      <w:r w:rsidR="00B42356" w:rsidRPr="00A10AAC">
        <w:rPr>
          <w:strike/>
        </w:rPr>
        <w:t>5 ml</w:t>
      </w:r>
      <w:r w:rsidR="004A165E" w:rsidRPr="00A10AAC">
        <w:rPr>
          <w:strike/>
        </w:rPr>
        <w:t xml:space="preserve"> </w:t>
      </w:r>
      <w:r w:rsidR="00581F36" w:rsidRPr="00A10AAC">
        <w:t xml:space="preserve">an </w:t>
      </w:r>
      <w:r w:rsidR="00581C8C" w:rsidRPr="00A10AAC">
        <w:t>additional 10 </w:t>
      </w:r>
      <w:r w:rsidR="004A165E" w:rsidRPr="00A10AAC">
        <w:t>ml of tap water</w:t>
      </w:r>
      <w:r w:rsidR="004A165E" w:rsidRPr="00A10AAC">
        <w:rPr>
          <w:strike/>
        </w:rPr>
        <w:t xml:space="preserve"> each time</w:t>
      </w:r>
      <w:r w:rsidR="004A165E" w:rsidRPr="00A10AAC">
        <w:t xml:space="preserve">. The layer of fluid in the </w:t>
      </w:r>
      <w:r w:rsidR="0022608C" w:rsidRPr="00A10AAC">
        <w:t>P</w:t>
      </w:r>
      <w:r w:rsidR="004A165E" w:rsidRPr="00A10AAC">
        <w:t>etri dish should not be more than a few millimetres deep.</w:t>
      </w:r>
    </w:p>
    <w:p w14:paraId="5F4A285A" w14:textId="650D3CA8" w:rsidR="004A165E" w:rsidRPr="00A10AAC" w:rsidRDefault="004A165E" w:rsidP="00826297">
      <w:pPr>
        <w:pStyle w:val="i"/>
      </w:pPr>
      <w:r w:rsidRPr="00A10AAC">
        <w:t>xv)</w:t>
      </w:r>
      <w:r w:rsidRPr="00A10AAC">
        <w:tab/>
        <w:t xml:space="preserve">Wait a minimum of </w:t>
      </w:r>
      <w:r w:rsidR="00BB2BE5" w:rsidRPr="00A10AAC">
        <w:t xml:space="preserve">1 </w:t>
      </w:r>
      <w:r w:rsidRPr="00A10AAC">
        <w:t>minute to allow larvae to settle to the bottom</w:t>
      </w:r>
      <w:r w:rsidR="00637169" w:rsidRPr="00A10AAC">
        <w:t xml:space="preserve"> </w:t>
      </w:r>
      <w:r w:rsidR="00637169" w:rsidRPr="00A10AAC">
        <w:rPr>
          <w:u w:val="double"/>
        </w:rPr>
        <w:t xml:space="preserve">of the </w:t>
      </w:r>
      <w:r w:rsidR="00F02827" w:rsidRPr="00A10AAC">
        <w:rPr>
          <w:u w:val="double"/>
        </w:rPr>
        <w:t>P</w:t>
      </w:r>
      <w:r w:rsidR="00637169" w:rsidRPr="00A10AAC">
        <w:rPr>
          <w:u w:val="double"/>
        </w:rPr>
        <w:t>etri dish or counting basin</w:t>
      </w:r>
      <w:r w:rsidRPr="00A10AAC">
        <w:t xml:space="preserve">, then use a stereomicroscope at </w:t>
      </w:r>
      <w:r w:rsidR="002D1E76" w:rsidRPr="00A10AAC">
        <w:rPr>
          <w:strike/>
        </w:rPr>
        <w:t xml:space="preserve">×10–16 </w:t>
      </w:r>
      <w:r w:rsidRPr="00A10AAC">
        <w:rPr>
          <w:u w:val="double"/>
        </w:rPr>
        <w:t>10</w:t>
      </w:r>
      <w:r w:rsidR="00581C8C" w:rsidRPr="00A10AAC">
        <w:rPr>
          <w:u w:val="double"/>
        </w:rPr>
        <w:t>× to 20×</w:t>
      </w:r>
      <w:r w:rsidR="00581C8C" w:rsidRPr="00A10AAC">
        <w:t xml:space="preserve"> </w:t>
      </w:r>
      <w:r w:rsidRPr="00A10AAC">
        <w:t xml:space="preserve">magnification to systematically examine each grid </w:t>
      </w:r>
      <w:r w:rsidRPr="00A10AAC">
        <w:rPr>
          <w:strike/>
        </w:rPr>
        <w:t xml:space="preserve">of the Petri dish </w:t>
      </w:r>
      <w:r w:rsidRPr="00A10AAC">
        <w:t>for the presence of</w:t>
      </w:r>
      <w:r w:rsidR="00F25E6E" w:rsidRPr="00A10AAC">
        <w:t xml:space="preserve"> </w:t>
      </w:r>
      <w:r w:rsidR="00F53D09" w:rsidRPr="00A10AAC">
        <w:rPr>
          <w:i/>
        </w:rPr>
        <w:t>Trichinella</w:t>
      </w:r>
      <w:r w:rsidRPr="00A10AAC">
        <w:t xml:space="preserve"> larvae.</w:t>
      </w:r>
      <w:r w:rsidR="00A1070B" w:rsidRPr="00A10AAC">
        <w:t xml:space="preserve"> </w:t>
      </w:r>
      <w:r w:rsidRPr="00A10AAC">
        <w:t>The detection of any suspect larvae</w:t>
      </w:r>
      <w:r w:rsidR="002D1E76" w:rsidRPr="00A10AAC">
        <w:t xml:space="preserve"> </w:t>
      </w:r>
      <w:r w:rsidR="002D1E76" w:rsidRPr="00A10AAC">
        <w:rPr>
          <w:strike/>
        </w:rPr>
        <w:t>on the systematic examination</w:t>
      </w:r>
      <w:r w:rsidRPr="00A10AAC">
        <w:rPr>
          <w:strike/>
        </w:rPr>
        <w:t xml:space="preserve"> </w:t>
      </w:r>
      <w:r w:rsidRPr="00A10AAC">
        <w:t>must be confirmed by the identification of morphological details at a higher magnification such as 40</w:t>
      </w:r>
      <w:r w:rsidR="00581C8C" w:rsidRPr="00A10AAC">
        <w:t>×</w:t>
      </w:r>
      <w:r w:rsidRPr="00A10AAC">
        <w:t xml:space="preserve">. </w:t>
      </w:r>
      <w:r w:rsidR="00465F44" w:rsidRPr="00A10AAC">
        <w:t xml:space="preserve">If the sediment is </w:t>
      </w:r>
      <w:r w:rsidR="00637169" w:rsidRPr="00A10AAC">
        <w:rPr>
          <w:u w:val="double"/>
        </w:rPr>
        <w:t>still too</w:t>
      </w:r>
      <w:r w:rsidR="00637169" w:rsidRPr="00A10AAC">
        <w:t xml:space="preserve"> </w:t>
      </w:r>
      <w:r w:rsidR="00465F44" w:rsidRPr="00A10AAC">
        <w:t>cloudy or otherwise difficult to examine</w:t>
      </w:r>
      <w:r w:rsidR="00637169" w:rsidRPr="00A10AAC">
        <w:t xml:space="preserve"> </w:t>
      </w:r>
      <w:r w:rsidR="00637169" w:rsidRPr="00A10AAC">
        <w:rPr>
          <w:u w:val="double"/>
        </w:rPr>
        <w:t>at this stage</w:t>
      </w:r>
      <w:r w:rsidR="00465F44" w:rsidRPr="00A10AAC">
        <w:t xml:space="preserve">, it will require further clarification as described in step </w:t>
      </w:r>
      <w:r w:rsidR="002D1E76" w:rsidRPr="00A10AAC">
        <w:rPr>
          <w:strike/>
        </w:rPr>
        <w:t xml:space="preserve">xix </w:t>
      </w:r>
      <w:r w:rsidR="00806CF9" w:rsidRPr="00A10AAC">
        <w:rPr>
          <w:u w:val="double"/>
        </w:rPr>
        <w:t>xviii</w:t>
      </w:r>
      <w:r w:rsidR="00E76BD5" w:rsidRPr="00A10AAC">
        <w:t>)</w:t>
      </w:r>
      <w:r w:rsidR="00806CF9" w:rsidRPr="00A10AAC">
        <w:t>.</w:t>
      </w:r>
    </w:p>
    <w:p w14:paraId="4A1796ED" w14:textId="77777777" w:rsidR="002D1E76" w:rsidRPr="00A10AAC" w:rsidRDefault="002D1E76" w:rsidP="002D1E76">
      <w:pPr>
        <w:pStyle w:val="i"/>
        <w:rPr>
          <w:strike/>
        </w:rPr>
      </w:pPr>
      <w:r w:rsidRPr="00A10AAC">
        <w:rPr>
          <w:strike/>
        </w:rPr>
        <w:t>xvii)</w:t>
      </w:r>
      <w:r w:rsidRPr="00A10AAC">
        <w:rPr>
          <w:strike/>
        </w:rPr>
        <w:tab/>
        <w:t>Digests should be examined soon after they are ready. Under no circumstance should examination of digests be postponed until the following day.</w:t>
      </w:r>
    </w:p>
    <w:p w14:paraId="3AFAE2CF" w14:textId="7335344F" w:rsidR="004A165E" w:rsidRPr="00A10AAC" w:rsidRDefault="004A165E" w:rsidP="00AA2481">
      <w:pPr>
        <w:pStyle w:val="i"/>
        <w:rPr>
          <w:u w:val="double"/>
        </w:rPr>
      </w:pPr>
      <w:r w:rsidRPr="00A10AAC">
        <w:rPr>
          <w:u w:val="double"/>
        </w:rPr>
        <w:t>xvi)</w:t>
      </w:r>
      <w:r w:rsidRPr="00A10AAC">
        <w:rPr>
          <w:u w:val="double"/>
        </w:rPr>
        <w:tab/>
      </w:r>
      <w:r w:rsidR="00AA2481" w:rsidRPr="00A10AAC">
        <w:rPr>
          <w:u w:val="double"/>
        </w:rPr>
        <w:t>Examination should be performed immediately after digestion; if not possible, the Petri dish</w:t>
      </w:r>
      <w:r w:rsidR="004F745B" w:rsidRPr="00A10AAC">
        <w:rPr>
          <w:u w:val="double"/>
        </w:rPr>
        <w:t xml:space="preserve"> containing the digest fluid</w:t>
      </w:r>
      <w:r w:rsidR="00AA2481" w:rsidRPr="00A10AAC">
        <w:rPr>
          <w:u w:val="double"/>
        </w:rPr>
        <w:t xml:space="preserve"> </w:t>
      </w:r>
      <w:r w:rsidR="004F745B" w:rsidRPr="00A10AAC">
        <w:rPr>
          <w:u w:val="double"/>
        </w:rPr>
        <w:t xml:space="preserve">can </w:t>
      </w:r>
      <w:r w:rsidR="00AA2481" w:rsidRPr="00A10AAC">
        <w:rPr>
          <w:u w:val="double"/>
        </w:rPr>
        <w:t xml:space="preserve">be stored refrigerated </w:t>
      </w:r>
      <w:r w:rsidR="004F745B" w:rsidRPr="00A10AAC">
        <w:rPr>
          <w:u w:val="double"/>
        </w:rPr>
        <w:t xml:space="preserve">for </w:t>
      </w:r>
      <w:r w:rsidR="00AA2481" w:rsidRPr="00A10AAC">
        <w:rPr>
          <w:u w:val="double"/>
        </w:rPr>
        <w:t>examin</w:t>
      </w:r>
      <w:r w:rsidR="004F745B" w:rsidRPr="00A10AAC">
        <w:rPr>
          <w:u w:val="double"/>
        </w:rPr>
        <w:t>ation later that</w:t>
      </w:r>
      <w:r w:rsidR="00AA2481" w:rsidRPr="00A10AAC">
        <w:rPr>
          <w:u w:val="double"/>
        </w:rPr>
        <w:t xml:space="preserve"> same day.</w:t>
      </w:r>
      <w:r w:rsidR="00AA2481" w:rsidRPr="00A10AAC" w:rsidDel="00AA2481">
        <w:rPr>
          <w:u w:val="double"/>
        </w:rPr>
        <w:t xml:space="preserve"> </w:t>
      </w:r>
    </w:p>
    <w:p w14:paraId="45DBEF13" w14:textId="4B5F17FD" w:rsidR="004A165E" w:rsidRPr="00A10AAC" w:rsidRDefault="004A165E" w:rsidP="00826297">
      <w:pPr>
        <w:pStyle w:val="i"/>
      </w:pPr>
      <w:r w:rsidRPr="00A10AAC">
        <w:t>xvii)</w:t>
      </w:r>
      <w:r w:rsidRPr="00A10AAC">
        <w:tab/>
        <w:t xml:space="preserve">If </w:t>
      </w:r>
      <w:r w:rsidR="004F745B" w:rsidRPr="00A10AAC">
        <w:rPr>
          <w:u w:val="double"/>
        </w:rPr>
        <w:t>the</w:t>
      </w:r>
      <w:r w:rsidR="004F745B" w:rsidRPr="00A10AAC">
        <w:t xml:space="preserve"> </w:t>
      </w:r>
      <w:r w:rsidRPr="00A10AAC">
        <w:t>digest</w:t>
      </w:r>
      <w:r w:rsidRPr="00A10AAC">
        <w:rPr>
          <w:strike/>
        </w:rPr>
        <w:t>s</w:t>
      </w:r>
      <w:r w:rsidR="004F745B" w:rsidRPr="00A10AAC">
        <w:t xml:space="preserve"> </w:t>
      </w:r>
      <w:r w:rsidR="004F745B" w:rsidRPr="00A10AAC">
        <w:rPr>
          <w:u w:val="double"/>
        </w:rPr>
        <w:t xml:space="preserve">fluid </w:t>
      </w:r>
      <w:r w:rsidR="002D1E76" w:rsidRPr="00A10AAC">
        <w:rPr>
          <w:u w:val="double"/>
        </w:rPr>
        <w:t>is</w:t>
      </w:r>
      <w:r w:rsidR="002D1E76" w:rsidRPr="00A10AAC">
        <w:t xml:space="preserve"> </w:t>
      </w:r>
      <w:r w:rsidRPr="00A10AAC">
        <w:rPr>
          <w:strike/>
        </w:rPr>
        <w:t xml:space="preserve">are </w:t>
      </w:r>
      <w:r w:rsidRPr="00A10AAC">
        <w:t xml:space="preserve">not examined within 30 minutes of </w:t>
      </w:r>
      <w:r w:rsidRPr="00A10AAC">
        <w:rPr>
          <w:strike/>
        </w:rPr>
        <w:t xml:space="preserve">their </w:t>
      </w:r>
      <w:r w:rsidRPr="00A10AAC">
        <w:t>preparation</w:t>
      </w:r>
      <w:r w:rsidR="00DB2389" w:rsidRPr="00A10AAC">
        <w:t xml:space="preserve">, </w:t>
      </w:r>
      <w:r w:rsidR="004F745B" w:rsidRPr="00A10AAC">
        <w:rPr>
          <w:u w:val="double"/>
        </w:rPr>
        <w:t>and is allowed to cool down (or has been refrigerated)</w:t>
      </w:r>
      <w:r w:rsidR="002D1E76" w:rsidRPr="00A10AAC">
        <w:t xml:space="preserve"> </w:t>
      </w:r>
      <w:r w:rsidR="00DB2389" w:rsidRPr="00A10AAC">
        <w:rPr>
          <w:strike/>
        </w:rPr>
        <w:t xml:space="preserve">or are otherwise </w:t>
      </w:r>
      <w:r w:rsidR="004F745B" w:rsidRPr="00A10AAC">
        <w:rPr>
          <w:u w:val="double"/>
        </w:rPr>
        <w:t>it may become</w:t>
      </w:r>
      <w:r w:rsidR="004F745B" w:rsidRPr="00A10AAC">
        <w:t xml:space="preserve"> </w:t>
      </w:r>
      <w:r w:rsidR="00DB2389" w:rsidRPr="00A10AAC">
        <w:t>too cloudy to examine accurately,</w:t>
      </w:r>
      <w:r w:rsidRPr="00A10AAC">
        <w:t xml:space="preserve"> </w:t>
      </w:r>
      <w:r w:rsidRPr="00A10AAC">
        <w:rPr>
          <w:strike/>
        </w:rPr>
        <w:t>they</w:t>
      </w:r>
      <w:r w:rsidRPr="00A10AAC">
        <w:t xml:space="preserve"> </w:t>
      </w:r>
      <w:r w:rsidR="004F745B" w:rsidRPr="00A10AAC">
        <w:rPr>
          <w:u w:val="double"/>
        </w:rPr>
        <w:t>and</w:t>
      </w:r>
      <w:r w:rsidR="004F745B" w:rsidRPr="00A10AAC">
        <w:t xml:space="preserve"> </w:t>
      </w:r>
      <w:r w:rsidRPr="00A10AAC">
        <w:t>may require clarification as described below.</w:t>
      </w:r>
      <w:r w:rsidR="005B3EDB" w:rsidRPr="00A10AAC">
        <w:t xml:space="preserve"> </w:t>
      </w:r>
    </w:p>
    <w:p w14:paraId="2E2936F5" w14:textId="44ABB31F" w:rsidR="00465F44" w:rsidRPr="00A10AAC" w:rsidRDefault="00465F44" w:rsidP="00465F44">
      <w:pPr>
        <w:pStyle w:val="i"/>
      </w:pPr>
      <w:r w:rsidRPr="00A10AAC">
        <w:t>xviii)</w:t>
      </w:r>
      <w:r w:rsidRPr="00A10AAC">
        <w:tab/>
        <w:t>Sample clarification: transfer the contents of the Petri dish into a 50 ml conical tube using a pipette. Rinse the Petri dish thoroughly with tap water, adding the rinse water to the conical tube</w:t>
      </w:r>
      <w:r w:rsidR="00012E9E" w:rsidRPr="00A10AAC">
        <w:rPr>
          <w:u w:val="double"/>
        </w:rPr>
        <w:t xml:space="preserve">, </w:t>
      </w:r>
      <w:r w:rsidR="000D6D67" w:rsidRPr="00A10AAC">
        <w:rPr>
          <w:u w:val="double"/>
        </w:rPr>
        <w:t xml:space="preserve">then </w:t>
      </w:r>
      <w:r w:rsidR="00012E9E" w:rsidRPr="00A10AAC">
        <w:rPr>
          <w:u w:val="double"/>
        </w:rPr>
        <w:t xml:space="preserve">cover </w:t>
      </w:r>
      <w:r w:rsidR="000D6D67" w:rsidRPr="00A10AAC">
        <w:rPr>
          <w:u w:val="double"/>
        </w:rPr>
        <w:t xml:space="preserve">the Petri dish </w:t>
      </w:r>
      <w:r w:rsidR="00012E9E" w:rsidRPr="00A10AAC">
        <w:rPr>
          <w:u w:val="double"/>
        </w:rPr>
        <w:t>and set aside</w:t>
      </w:r>
      <w:r w:rsidRPr="00A10AAC">
        <w:t xml:space="preserve">. Add additional tap water to </w:t>
      </w:r>
      <w:r w:rsidR="00012E9E" w:rsidRPr="00A10AAC">
        <w:t xml:space="preserve">the conical tube to </w:t>
      </w:r>
      <w:r w:rsidRPr="00A10AAC">
        <w:t xml:space="preserve">bring the volume to 45 ml. Let the </w:t>
      </w:r>
      <w:r w:rsidR="00335143" w:rsidRPr="00A10AAC">
        <w:t xml:space="preserve">contents in the </w:t>
      </w:r>
      <w:r w:rsidRPr="00A10AAC">
        <w:t>tube settle undisturbed for 10 minutes.</w:t>
      </w:r>
    </w:p>
    <w:p w14:paraId="1DB68A56" w14:textId="26AE5677" w:rsidR="005B3EDB" w:rsidRPr="00A10AAC" w:rsidRDefault="005B3EDB" w:rsidP="005B3EDB">
      <w:pPr>
        <w:pStyle w:val="afourthpara"/>
        <w:spacing w:after="120"/>
      </w:pPr>
      <w:r w:rsidRPr="00A10AAC">
        <w:t xml:space="preserve">At the end of 10 minutes use a pipette to withdraw the supernatant, leaving the bottom 10 ml </w:t>
      </w:r>
      <w:r w:rsidRPr="00A10AAC">
        <w:rPr>
          <w:u w:val="double"/>
        </w:rPr>
        <w:t>undisturbed</w:t>
      </w:r>
      <w:r w:rsidRPr="00A10AAC">
        <w:t xml:space="preserve"> (do not pour off the supernatant, as this will disturb the sediment). </w:t>
      </w:r>
      <w:r w:rsidRPr="00A10AAC">
        <w:rPr>
          <w:strike/>
        </w:rPr>
        <w:t xml:space="preserve">Save </w:t>
      </w:r>
      <w:r w:rsidRPr="00A10AAC">
        <w:rPr>
          <w:u w:val="double"/>
        </w:rPr>
        <w:t>Retain</w:t>
      </w:r>
      <w:r w:rsidRPr="00A10AAC">
        <w:t xml:space="preserve"> the </w:t>
      </w:r>
      <w:r w:rsidRPr="00A10AAC">
        <w:rPr>
          <w:strike/>
        </w:rPr>
        <w:t xml:space="preserve">removed fluid </w:t>
      </w:r>
      <w:r w:rsidRPr="00A10AAC">
        <w:rPr>
          <w:u w:val="double"/>
        </w:rPr>
        <w:t>supernatant</w:t>
      </w:r>
      <w:r w:rsidRPr="00A10AAC">
        <w:t xml:space="preserve"> for disposal or decontamination after the sample has been </w:t>
      </w:r>
      <w:r w:rsidRPr="00A10AAC">
        <w:rPr>
          <w:strike/>
        </w:rPr>
        <w:t xml:space="preserve">read </w:t>
      </w:r>
      <w:r w:rsidRPr="00A10AAC">
        <w:rPr>
          <w:u w:val="double"/>
        </w:rPr>
        <w:t>examined</w:t>
      </w:r>
      <w:r w:rsidRPr="00A10AAC">
        <w:t>.</w:t>
      </w:r>
    </w:p>
    <w:p w14:paraId="7EE5CB26" w14:textId="744E579A" w:rsidR="005B3EDB" w:rsidRPr="00A10AAC" w:rsidRDefault="005B3EDB" w:rsidP="005B3EDB">
      <w:pPr>
        <w:pStyle w:val="afourthpara"/>
      </w:pPr>
      <w:r w:rsidRPr="00A10AAC">
        <w:t xml:space="preserve">Repeat steps </w:t>
      </w:r>
      <w:r w:rsidRPr="00A10AAC">
        <w:rPr>
          <w:strike/>
        </w:rPr>
        <w:t xml:space="preserve">xv and xvi </w:t>
      </w:r>
      <w:r w:rsidRPr="00A10AAC">
        <w:rPr>
          <w:u w:val="double"/>
        </w:rPr>
        <w:t>xiv and xv using the same Petri dish that contained the original sample and was set aside in step xviii)</w:t>
      </w:r>
    </w:p>
    <w:p w14:paraId="50AF5CB3" w14:textId="427194CE" w:rsidR="005B3EDB" w:rsidRPr="00A10AAC" w:rsidRDefault="005B3EDB" w:rsidP="005B3EDB">
      <w:pPr>
        <w:pStyle w:val="i"/>
        <w:spacing w:after="240"/>
      </w:pPr>
      <w:r w:rsidRPr="00A10AAC">
        <w:t>xix)</w:t>
      </w:r>
      <w:r w:rsidRPr="00A10AAC">
        <w:tab/>
        <w:t xml:space="preserve">In the event of a positive or </w:t>
      </w:r>
      <w:r w:rsidRPr="00A10AAC">
        <w:rPr>
          <w:strike/>
        </w:rPr>
        <w:t xml:space="preserve">doubtful </w:t>
      </w:r>
      <w:r w:rsidRPr="00A10AAC">
        <w:rPr>
          <w:u w:val="double"/>
        </w:rPr>
        <w:t>suspicious</w:t>
      </w:r>
      <w:r w:rsidRPr="00A10AAC">
        <w:t xml:space="preserve"> result, a </w:t>
      </w:r>
      <w:r w:rsidRPr="00A10AAC">
        <w:rPr>
          <w:strike/>
        </w:rPr>
        <w:t xml:space="preserve">further </w:t>
      </w:r>
      <w:r w:rsidR="006944EB" w:rsidRPr="00A10AAC">
        <w:rPr>
          <w:u w:val="double"/>
        </w:rPr>
        <w:t xml:space="preserve">additional </w:t>
      </w:r>
      <w:r w:rsidRPr="00A10AAC">
        <w:t xml:space="preserve">sample should be </w:t>
      </w:r>
      <w:r w:rsidRPr="00A10AAC">
        <w:rPr>
          <w:strike/>
        </w:rPr>
        <w:t xml:space="preserve">collected </w:t>
      </w:r>
      <w:r w:rsidR="006944EB" w:rsidRPr="00A10AAC">
        <w:rPr>
          <w:u w:val="double"/>
        </w:rPr>
        <w:t>tested</w:t>
      </w:r>
      <w:r w:rsidR="006944EB" w:rsidRPr="00A10AAC">
        <w:t xml:space="preserve"> </w:t>
      </w:r>
      <w:r w:rsidRPr="00A10AAC">
        <w:t xml:space="preserve">from each carcass </w:t>
      </w:r>
      <w:r w:rsidRPr="00A10AAC">
        <w:rPr>
          <w:strike/>
        </w:rPr>
        <w:t xml:space="preserve">making up </w:t>
      </w:r>
      <w:r w:rsidR="006944EB" w:rsidRPr="00A10AAC">
        <w:rPr>
          <w:u w:val="double"/>
        </w:rPr>
        <w:t>contributing to</w:t>
      </w:r>
      <w:r w:rsidR="006944EB" w:rsidRPr="00A10AAC">
        <w:t xml:space="preserve"> </w:t>
      </w:r>
      <w:r w:rsidRPr="00A10AAC">
        <w:t>the</w:t>
      </w:r>
      <w:r w:rsidR="006944EB" w:rsidRPr="00A10AAC">
        <w:t xml:space="preserve"> </w:t>
      </w:r>
      <w:r w:rsidR="006944EB" w:rsidRPr="00A10AAC">
        <w:rPr>
          <w:u w:val="double"/>
        </w:rPr>
        <w:t>original</w:t>
      </w:r>
      <w:r w:rsidRPr="00A10AAC">
        <w:t xml:space="preserve"> pooled </w:t>
      </w:r>
      <w:r w:rsidR="006944EB" w:rsidRPr="00A10AAC">
        <w:rPr>
          <w:u w:val="double"/>
        </w:rPr>
        <w:t>digest</w:t>
      </w:r>
      <w:r w:rsidR="006944EB" w:rsidRPr="00A10AAC">
        <w:rPr>
          <w:strike/>
        </w:rPr>
        <w:t xml:space="preserve"> </w:t>
      </w:r>
      <w:r w:rsidRPr="00A10AAC">
        <w:rPr>
          <w:strike/>
        </w:rPr>
        <w:t>sample</w:t>
      </w:r>
      <w:r w:rsidRPr="00A10AAC">
        <w:t xml:space="preserve">. These should be </w:t>
      </w:r>
      <w:r w:rsidRPr="00A10AAC">
        <w:rPr>
          <w:strike/>
        </w:rPr>
        <w:t xml:space="preserve">tested </w:t>
      </w:r>
      <w:r w:rsidR="006944EB" w:rsidRPr="00A10AAC">
        <w:rPr>
          <w:u w:val="double"/>
        </w:rPr>
        <w:t>digested</w:t>
      </w:r>
      <w:r w:rsidR="006944EB" w:rsidRPr="00A10AAC">
        <w:t xml:space="preserve"> </w:t>
      </w:r>
      <w:r w:rsidRPr="00A10AAC">
        <w:t xml:space="preserve">individually or </w:t>
      </w:r>
      <w:r w:rsidRPr="00A10AAC">
        <w:rPr>
          <w:strike/>
        </w:rPr>
        <w:t xml:space="preserve">in </w:t>
      </w:r>
      <w:r w:rsidR="006944EB" w:rsidRPr="00A10AAC">
        <w:rPr>
          <w:u w:val="double"/>
        </w:rPr>
        <w:t>as</w:t>
      </w:r>
      <w:r w:rsidR="006944EB" w:rsidRPr="00A10AAC">
        <w:t xml:space="preserve"> </w:t>
      </w:r>
      <w:r w:rsidRPr="00A10AAC">
        <w:t>successive</w:t>
      </w:r>
      <w:r w:rsidR="006944EB" w:rsidRPr="00A10AAC">
        <w:rPr>
          <w:u w:val="double"/>
        </w:rPr>
        <w:t>ly</w:t>
      </w:r>
      <w:r w:rsidRPr="00A10AAC">
        <w:t xml:space="preserve"> smaller pools until the individual infected animals are identified.</w:t>
      </w:r>
    </w:p>
    <w:p w14:paraId="2110A5AE" w14:textId="77777777" w:rsidR="009A2CDC" w:rsidRPr="00A10AAC" w:rsidRDefault="009A2CDC" w:rsidP="009A2CDC">
      <w:pPr>
        <w:pStyle w:val="111"/>
      </w:pPr>
      <w:r w:rsidRPr="00A10AAC">
        <w:lastRenderedPageBreak/>
        <w:t>1.1.5.</w:t>
      </w:r>
      <w:r w:rsidRPr="00A10AAC">
        <w:tab/>
        <w:t>Identification of the larvae</w:t>
      </w:r>
    </w:p>
    <w:p w14:paraId="16B0DA75" w14:textId="222C1FC0" w:rsidR="004A165E" w:rsidRPr="00A10AAC" w:rsidRDefault="009A2CDC" w:rsidP="009A2CDC">
      <w:pPr>
        <w:pStyle w:val="111Para"/>
      </w:pPr>
      <w:r w:rsidRPr="00A10AAC">
        <w:t>First</w:t>
      </w:r>
      <w:r w:rsidR="006944EB" w:rsidRPr="00A10AAC">
        <w:rPr>
          <w:u w:val="double"/>
        </w:rPr>
        <w:t>-</w:t>
      </w:r>
      <w:r w:rsidR="004A165E" w:rsidRPr="00A10AAC">
        <w:t xml:space="preserve">stage larvae, digested free from muscle cells, are approximately 1 mm in length and 0.03 mm in width. The most distinguishing feature of </w:t>
      </w:r>
      <w:r w:rsidR="004A165E" w:rsidRPr="00A10AAC">
        <w:rPr>
          <w:i/>
        </w:rPr>
        <w:t>Trichinella</w:t>
      </w:r>
      <w:r w:rsidR="004A165E" w:rsidRPr="00A10AAC">
        <w:t xml:space="preserve"> larvae is the stichosome, which consists of a series of discoid cells lining the oesophagus and occupying the anterior half of the worm's body. </w:t>
      </w:r>
      <w:r w:rsidR="004A165E" w:rsidRPr="00A10AAC">
        <w:rPr>
          <w:i/>
        </w:rPr>
        <w:t>Trichinella</w:t>
      </w:r>
      <w:r w:rsidR="004A165E" w:rsidRPr="00A10AAC">
        <w:t xml:space="preserve"> larvae may appear coiled (when cold), motile (when warm) or C-shaped (when dead). In case of doubt, larvae should be viewed at higher magnification and further </w:t>
      </w:r>
      <w:r w:rsidR="004A165E" w:rsidRPr="00A10AAC">
        <w:rPr>
          <w:strike/>
        </w:rPr>
        <w:t>tissues</w:t>
      </w:r>
      <w:r w:rsidR="006944EB" w:rsidRPr="00A10AAC">
        <w:rPr>
          <w:strike/>
        </w:rPr>
        <w:t xml:space="preserve"> </w:t>
      </w:r>
      <w:r w:rsidR="00623776" w:rsidRPr="00A10AAC">
        <w:rPr>
          <w:u w:val="double"/>
        </w:rPr>
        <w:t>samples</w:t>
      </w:r>
      <w:r w:rsidR="004A165E" w:rsidRPr="00A10AAC">
        <w:t xml:space="preserve"> should be </w:t>
      </w:r>
      <w:r w:rsidR="00B77AD2" w:rsidRPr="00A10AAC">
        <w:t>digested</w:t>
      </w:r>
      <w:r w:rsidR="004A165E" w:rsidRPr="00A10AAC">
        <w:t xml:space="preserve">. If the </w:t>
      </w:r>
      <w:r w:rsidR="0093487E" w:rsidRPr="00A10AAC">
        <w:t xml:space="preserve">numbers of larvae </w:t>
      </w:r>
      <w:r w:rsidR="004A165E" w:rsidRPr="00A10AAC">
        <w:t>are high, appropriate dilutions must first be made</w:t>
      </w:r>
      <w:r w:rsidR="0093487E" w:rsidRPr="00A10AAC">
        <w:t xml:space="preserve"> to obtain accurate counts</w:t>
      </w:r>
      <w:r w:rsidR="004A165E" w:rsidRPr="00A10AAC">
        <w:t xml:space="preserve">. </w:t>
      </w:r>
    </w:p>
    <w:p w14:paraId="1FCE1D25" w14:textId="3DFC58F8" w:rsidR="001022D4" w:rsidRPr="00A10AAC" w:rsidRDefault="001022D4" w:rsidP="009A2CDC">
      <w:pPr>
        <w:pStyle w:val="111Para"/>
      </w:pPr>
      <w:r w:rsidRPr="00A10AAC">
        <w:t xml:space="preserve">Larvae recovered from muscle digestion may be stored in </w:t>
      </w:r>
      <w:r w:rsidRPr="00A10AAC">
        <w:rPr>
          <w:strike/>
        </w:rPr>
        <w:t xml:space="preserve">90–95% or </w:t>
      </w:r>
      <w:r w:rsidRPr="00A10AAC">
        <w:rPr>
          <w:u w:val="double"/>
        </w:rPr>
        <w:t>a small vial (1–2 ml) filled with</w:t>
      </w:r>
      <w:r w:rsidRPr="00A10AAC">
        <w:t xml:space="preserve"> 70–</w:t>
      </w:r>
      <w:r w:rsidRPr="00A10AAC">
        <w:rPr>
          <w:strike/>
        </w:rPr>
        <w:t xml:space="preserve">75% ethanol (or 95% for long-term storage </w:t>
      </w:r>
      <w:r w:rsidRPr="00A10AAC">
        <w:rPr>
          <w:u w:val="double"/>
        </w:rPr>
        <w:t>90% ethyl alcohol (final concentration</w:t>
      </w:r>
      <w:r w:rsidRPr="00A10AAC">
        <w:t xml:space="preserve">) for subsequent genotyping by polymerase chain reaction (PCR) (see Section B.1.3) </w:t>
      </w:r>
      <w:r w:rsidRPr="00A10AAC">
        <w:rPr>
          <w:u w:val="double"/>
        </w:rPr>
        <w:t>by a qualified laboratory</w:t>
      </w:r>
      <w:r w:rsidRPr="00A10AAC">
        <w:t>.</w:t>
      </w:r>
    </w:p>
    <w:p w14:paraId="7A21A353" w14:textId="77777777" w:rsidR="009A2CDC" w:rsidRPr="00A10AAC" w:rsidRDefault="009A2CDC" w:rsidP="009A2CDC">
      <w:pPr>
        <w:pStyle w:val="111"/>
      </w:pPr>
      <w:r w:rsidRPr="00A10AAC">
        <w:t>1.1.6.</w:t>
      </w:r>
      <w:r w:rsidRPr="00A10AAC">
        <w:tab/>
        <w:t>Quality assurance</w:t>
      </w:r>
    </w:p>
    <w:p w14:paraId="7783B01E" w14:textId="1ACF4D0B" w:rsidR="004A165E" w:rsidRPr="00A10AAC" w:rsidRDefault="009A2CDC" w:rsidP="00826297">
      <w:pPr>
        <w:pStyle w:val="111Para"/>
      </w:pPr>
      <w:r w:rsidRPr="00A10AAC">
        <w:t>Laboratories</w:t>
      </w:r>
      <w:r w:rsidR="004A165E" w:rsidRPr="00A10AAC">
        <w:t xml:space="preserve"> using artificial digestion methods should maintain a suitable quality assurance system to ensure test sensitivity. Components of a quality assurance system for digestion testing are described </w:t>
      </w:r>
      <w:r w:rsidR="004A165E" w:rsidRPr="00A10AAC">
        <w:rPr>
          <w:strike/>
        </w:rPr>
        <w:t xml:space="preserve">by the ICT </w:t>
      </w:r>
      <w:r w:rsidR="004A165E" w:rsidRPr="00A10AAC">
        <w:rPr>
          <w:bCs/>
          <w:strike/>
        </w:rPr>
        <w:t>(</w:t>
      </w:r>
      <w:hyperlink r:id="rId12" w:history="1">
        <w:r w:rsidR="004550A0" w:rsidRPr="00A10AAC">
          <w:rPr>
            <w:rStyle w:val="Hyperlink"/>
            <w:strike/>
            <w:u w:val="none"/>
          </w:rPr>
          <w:t>http://www.trichinellosis.org/</w:t>
        </w:r>
      </w:hyperlink>
      <w:r w:rsidR="004A165E" w:rsidRPr="00A10AAC">
        <w:rPr>
          <w:bCs/>
          <w:strike/>
        </w:rPr>
        <w:t>)</w:t>
      </w:r>
      <w:r w:rsidR="00A1070B" w:rsidRPr="00A10AAC">
        <w:rPr>
          <w:bCs/>
          <w:strike/>
        </w:rPr>
        <w:t xml:space="preserve"> </w:t>
      </w:r>
      <w:r w:rsidR="004A165E" w:rsidRPr="00A10AAC">
        <w:rPr>
          <w:strike/>
        </w:rPr>
        <w:t xml:space="preserve">and </w:t>
      </w:r>
      <w:r w:rsidR="004A165E" w:rsidRPr="00A10AAC">
        <w:t xml:space="preserve">elsewhere </w:t>
      </w:r>
      <w:r w:rsidR="004A165E" w:rsidRPr="00A10AAC">
        <w:rPr>
          <w:strike/>
        </w:rPr>
        <w:t>(</w:t>
      </w:r>
      <w:r w:rsidR="004A165E" w:rsidRPr="00A10AAC">
        <w:rPr>
          <w:strike/>
          <w:spacing w:val="-2"/>
        </w:rPr>
        <w:t>Gajadhar &amp; Forbes, 2001</w:t>
      </w:r>
      <w:r w:rsidR="004A165E" w:rsidRPr="00A10AAC">
        <w:rPr>
          <w:strike/>
        </w:rPr>
        <w:t xml:space="preserve">; Gajadhar </w:t>
      </w:r>
      <w:r w:rsidR="004A165E" w:rsidRPr="00A10AAC">
        <w:rPr>
          <w:i/>
          <w:strike/>
        </w:rPr>
        <w:t>et al.</w:t>
      </w:r>
      <w:r w:rsidR="004A165E" w:rsidRPr="00A10AAC">
        <w:rPr>
          <w:strike/>
        </w:rPr>
        <w:t xml:space="preserve">, 2009) </w:t>
      </w:r>
      <w:r w:rsidR="004A165E" w:rsidRPr="00A10AAC">
        <w:t xml:space="preserve">and should include regular use of proficiency testing (Forbes </w:t>
      </w:r>
      <w:r w:rsidR="004A165E" w:rsidRPr="00A10AAC">
        <w:rPr>
          <w:i/>
        </w:rPr>
        <w:t>et al.</w:t>
      </w:r>
      <w:r w:rsidR="004A165E" w:rsidRPr="00A10AAC">
        <w:t>,</w:t>
      </w:r>
      <w:r w:rsidR="004A165E" w:rsidRPr="00A10AAC">
        <w:rPr>
          <w:strike/>
        </w:rPr>
        <w:t xml:space="preserve"> 1998;</w:t>
      </w:r>
      <w:r w:rsidR="004A165E" w:rsidRPr="00A10AAC">
        <w:t xml:space="preserve"> 2005</w:t>
      </w:r>
      <w:r w:rsidR="00726FF2" w:rsidRPr="00A10AAC">
        <w:t>;</w:t>
      </w:r>
      <w:r w:rsidR="004A165E" w:rsidRPr="00A10AAC">
        <w:t xml:space="preserve"> Gajadhar </w:t>
      </w:r>
      <w:r w:rsidR="004A165E" w:rsidRPr="00A10AAC">
        <w:rPr>
          <w:i/>
        </w:rPr>
        <w:t>et al.</w:t>
      </w:r>
      <w:r w:rsidR="004A165E" w:rsidRPr="00A10AAC">
        <w:t>, 2009</w:t>
      </w:r>
      <w:r w:rsidR="00C84EFD" w:rsidRPr="00A10AAC">
        <w:rPr>
          <w:u w:val="double"/>
        </w:rPr>
        <w:t>; 2019</w:t>
      </w:r>
      <w:r w:rsidR="004A165E" w:rsidRPr="00A10AAC">
        <w:t>).</w:t>
      </w:r>
    </w:p>
    <w:p w14:paraId="1208709A" w14:textId="77777777" w:rsidR="004A165E" w:rsidRPr="00A10AAC" w:rsidRDefault="00826297" w:rsidP="00144E78">
      <w:pPr>
        <w:pStyle w:val="11"/>
      </w:pPr>
      <w:r w:rsidRPr="00A10AAC">
        <w:t>1.2.</w:t>
      </w:r>
      <w:r w:rsidR="004A165E" w:rsidRPr="00A10AAC">
        <w:tab/>
        <w:t>Other direct detection methods</w:t>
      </w:r>
    </w:p>
    <w:p w14:paraId="68D4879A" w14:textId="77777777" w:rsidR="00826297" w:rsidRPr="00A10AAC" w:rsidRDefault="00826297" w:rsidP="00826297">
      <w:pPr>
        <w:pStyle w:val="111"/>
      </w:pPr>
      <w:r w:rsidRPr="00A10AAC">
        <w:t>1.2.1.</w:t>
      </w:r>
      <w:r w:rsidRPr="00A10AAC">
        <w:tab/>
      </w:r>
      <w:r w:rsidR="004A165E" w:rsidRPr="00A10AAC">
        <w:t xml:space="preserve">The </w:t>
      </w:r>
      <w:r w:rsidRPr="00A10AAC">
        <w:t>double separatory funnel method</w:t>
      </w:r>
    </w:p>
    <w:p w14:paraId="3C631FF9" w14:textId="07388893" w:rsidR="004A165E" w:rsidRPr="00A10AAC" w:rsidRDefault="000B4FCF" w:rsidP="00826297">
      <w:pPr>
        <w:pStyle w:val="111Para"/>
      </w:pPr>
      <w:r w:rsidRPr="00A10AAC">
        <w:t xml:space="preserve">This assay is </w:t>
      </w:r>
      <w:r w:rsidRPr="00A10AAC">
        <w:rPr>
          <w:strike/>
        </w:rPr>
        <w:t xml:space="preserve">recommended as </w:t>
      </w:r>
      <w:r w:rsidRPr="00A10AAC">
        <w:t>an alternative to the commonly used digestion procedure described above</w:t>
      </w:r>
      <w:r w:rsidRPr="00A10AAC">
        <w:rPr>
          <w:strike/>
        </w:rPr>
        <w:t>, and is approved by the EU for export use</w:t>
      </w:r>
      <w:r w:rsidRPr="00A10AAC">
        <w:t xml:space="preserve">. The method was designed to operate under strict conditions of quality control, minimise technical error, and has been extensively validated for use on pork and horsemeat (Forbes &amp; Gajadhar, 1999; Forbes </w:t>
      </w:r>
      <w:r w:rsidRPr="00A10AAC">
        <w:rPr>
          <w:i/>
          <w:iCs/>
        </w:rPr>
        <w:t>et al.</w:t>
      </w:r>
      <w:r w:rsidRPr="00A10AAC">
        <w:t>, 2008). It includes a spin-bar digestion technique and sequential separatory funnels for sedimentation of the larvae. The procedure has fewer steps, requires less time and seldom needs further clarification steps. An incubation chamber equipped with transparent glass doors and set at 45°C is used to perform the digestion. The digestion is conducted in 3 litres of digest fluid on a magnetic stirrer. Following digestion</w:t>
      </w:r>
      <w:r w:rsidRPr="00A10AAC">
        <w:rPr>
          <w:u w:val="double"/>
        </w:rPr>
        <w:t>,</w:t>
      </w:r>
      <w:r w:rsidRPr="00A10AAC">
        <w:t xml:space="preserve"> the suspension is poured into a 4 litre separatory funnel through a 177–180 µm sieve, which is rinsed thoroughly into the separatory funnel with tap water. The suspension is allowed to settle for 30 minutes</w:t>
      </w:r>
      <w:r w:rsidRPr="00A10AAC">
        <w:rPr>
          <w:u w:val="double"/>
        </w:rPr>
        <w:t>,</w:t>
      </w:r>
      <w:r w:rsidRPr="00A10AAC">
        <w:t xml:space="preserve"> and</w:t>
      </w:r>
      <w:r w:rsidRPr="00A10AAC">
        <w:rPr>
          <w:u w:val="double"/>
        </w:rPr>
        <w:t xml:space="preserve"> the bottom</w:t>
      </w:r>
      <w:r w:rsidRPr="00A10AAC">
        <w:t xml:space="preserve"> 125 ml </w:t>
      </w:r>
      <w:r w:rsidRPr="00A10AAC">
        <w:rPr>
          <w:strike/>
        </w:rPr>
        <w:t>is drained</w:t>
      </w:r>
      <w:r w:rsidRPr="00A10AAC">
        <w:t xml:space="preserve"> </w:t>
      </w:r>
      <w:r w:rsidRPr="00A10AAC">
        <w:rPr>
          <w:u w:val="double"/>
        </w:rPr>
        <w:t>then dispensed directly</w:t>
      </w:r>
      <w:r w:rsidRPr="00A10AAC">
        <w:t xml:space="preserve"> into a 500 ml separatory funnel. The volume </w:t>
      </w:r>
      <w:r w:rsidRPr="00A10AAC">
        <w:rPr>
          <w:u w:val="double"/>
        </w:rPr>
        <w:t xml:space="preserve">in this smaller separatory funnel </w:t>
      </w:r>
      <w:r w:rsidRPr="00A10AAC">
        <w:t xml:space="preserve">is increased to 500 ml by adding 375 ml of tap water, and the resultant suspension </w:t>
      </w:r>
      <w:r w:rsidRPr="00A10AAC">
        <w:rPr>
          <w:strike/>
        </w:rPr>
        <w:t>is</w:t>
      </w:r>
      <w:r w:rsidRPr="00A10AAC">
        <w:t xml:space="preserve"> allowed to settle for </w:t>
      </w:r>
      <w:r w:rsidRPr="00A10AAC">
        <w:rPr>
          <w:strike/>
        </w:rPr>
        <w:t xml:space="preserve">an additional </w:t>
      </w:r>
      <w:r w:rsidRPr="00A10AAC">
        <w:t xml:space="preserve">10 minutes. Finally, 22–27 ml of sediment is </w:t>
      </w:r>
      <w:r w:rsidRPr="00A10AAC">
        <w:rPr>
          <w:strike/>
        </w:rPr>
        <w:t xml:space="preserve">drained </w:t>
      </w:r>
      <w:r w:rsidRPr="00A10AAC">
        <w:rPr>
          <w:u w:val="double"/>
        </w:rPr>
        <w:t>dispensed</w:t>
      </w:r>
      <w:r w:rsidRPr="00A10AAC">
        <w:t xml:space="preserve"> into a Petri dish and observed for larvae as previously described.</w:t>
      </w:r>
    </w:p>
    <w:p w14:paraId="41CE650E" w14:textId="34FF1DBB" w:rsidR="00826297" w:rsidRPr="00A10AAC" w:rsidRDefault="00826297" w:rsidP="00826297">
      <w:pPr>
        <w:pStyle w:val="111"/>
      </w:pPr>
      <w:r w:rsidRPr="00A10AAC">
        <w:t>1.2.2.</w:t>
      </w:r>
      <w:r w:rsidR="004A165E" w:rsidRPr="00A10AAC">
        <w:tab/>
      </w:r>
      <w:r w:rsidR="00EA59E7" w:rsidRPr="00A10AAC">
        <w:t>M</w:t>
      </w:r>
      <w:r w:rsidR="004A165E" w:rsidRPr="00A10AAC">
        <w:t>echanically assisted pooled sample digestion</w:t>
      </w:r>
      <w:r w:rsidRPr="00A10AAC">
        <w:t xml:space="preserve"> method/sedimentation technique</w:t>
      </w:r>
    </w:p>
    <w:p w14:paraId="26079C82" w14:textId="4B363623" w:rsidR="004A165E" w:rsidRPr="00A10AAC" w:rsidRDefault="00826297" w:rsidP="00826297">
      <w:pPr>
        <w:pStyle w:val="111Para"/>
      </w:pPr>
      <w:r w:rsidRPr="00A10AAC">
        <w:t>This</w:t>
      </w:r>
      <w:r w:rsidR="004A165E" w:rsidRPr="00A10AAC">
        <w:t xml:space="preserve"> method uses a heated Stomacher blender for the digestion phase, and a separatory funnel for sedimentation of the larvae </w:t>
      </w:r>
      <w:r w:rsidRPr="00A10AAC">
        <w:t>(</w:t>
      </w:r>
      <w:r w:rsidRPr="00A10AAC">
        <w:rPr>
          <w:i/>
          <w:iCs/>
        </w:rPr>
        <w:t xml:space="preserve">Equivalent method A, Regulation </w:t>
      </w:r>
      <w:r w:rsidRPr="00A10AAC">
        <w:t>[</w:t>
      </w:r>
      <w:r w:rsidRPr="00A10AAC">
        <w:rPr>
          <w:i/>
          <w:iCs/>
        </w:rPr>
        <w:t>EC</w:t>
      </w:r>
      <w:r w:rsidRPr="00A10AAC">
        <w:t>]</w:t>
      </w:r>
      <w:r w:rsidRPr="00A10AAC">
        <w:rPr>
          <w:i/>
          <w:iCs/>
        </w:rPr>
        <w:t xml:space="preserve"> No. </w:t>
      </w:r>
      <w:r w:rsidRPr="00A10AAC">
        <w:rPr>
          <w:i/>
          <w:iCs/>
          <w:strike/>
        </w:rPr>
        <w:t>20752005</w:t>
      </w:r>
      <w:r w:rsidR="000B4FCF" w:rsidRPr="00A10AAC">
        <w:rPr>
          <w:i/>
          <w:iCs/>
          <w:strike/>
        </w:rPr>
        <w:t xml:space="preserve"> </w:t>
      </w:r>
      <w:r w:rsidR="00131957" w:rsidRPr="00A10AAC">
        <w:rPr>
          <w:i/>
          <w:iCs/>
          <w:u w:val="double"/>
        </w:rPr>
        <w:t>2015</w:t>
      </w:r>
      <w:r w:rsidR="004D3399" w:rsidRPr="00A10AAC">
        <w:rPr>
          <w:i/>
          <w:iCs/>
          <w:u w:val="double"/>
        </w:rPr>
        <w:t>/1375</w:t>
      </w:r>
      <w:r w:rsidRPr="00A10AAC">
        <w:t xml:space="preserve">) </w:t>
      </w:r>
      <w:r w:rsidR="004A165E" w:rsidRPr="00A10AAC">
        <w:t xml:space="preserve">(European Commission, </w:t>
      </w:r>
      <w:r w:rsidR="004A165E" w:rsidRPr="00A10AAC">
        <w:rPr>
          <w:strike/>
        </w:rPr>
        <w:t>2005</w:t>
      </w:r>
      <w:r w:rsidR="000B4FCF" w:rsidRPr="00A10AAC">
        <w:rPr>
          <w:strike/>
        </w:rPr>
        <w:t xml:space="preserve"> </w:t>
      </w:r>
      <w:r w:rsidR="00131957" w:rsidRPr="00A10AAC">
        <w:rPr>
          <w:u w:val="double"/>
        </w:rPr>
        <w:t>2015</w:t>
      </w:r>
      <w:r w:rsidR="004A165E" w:rsidRPr="00A10AAC">
        <w:t>).</w:t>
      </w:r>
    </w:p>
    <w:p w14:paraId="0D0BF994" w14:textId="4CCDE133" w:rsidR="00B574F2" w:rsidRPr="00A10AAC" w:rsidRDefault="00EA59E7" w:rsidP="00A471A1">
      <w:pPr>
        <w:pStyle w:val="Style111Doubleunderline"/>
      </w:pPr>
      <w:r w:rsidRPr="00A10AAC">
        <w:t>1.2.3.</w:t>
      </w:r>
      <w:r w:rsidR="006F1F90" w:rsidRPr="00A10AAC">
        <w:tab/>
      </w:r>
      <w:bookmarkStart w:id="2" w:name="_Hlk113873419"/>
      <w:r w:rsidR="00B574F2" w:rsidRPr="00A10AAC">
        <w:t>Mechanically assisted pooled sample digestion method/'on</w:t>
      </w:r>
      <w:r w:rsidR="006F1F90" w:rsidRPr="00A10AAC">
        <w:t xml:space="preserve"> </w:t>
      </w:r>
      <w:r w:rsidR="00B574F2" w:rsidRPr="00A10AAC">
        <w:t>filter</w:t>
      </w:r>
      <w:r w:rsidR="006F1F90" w:rsidRPr="00A10AAC">
        <w:t xml:space="preserve"> </w:t>
      </w:r>
      <w:r w:rsidR="00B574F2" w:rsidRPr="00A10AAC">
        <w:t>isolation' technique</w:t>
      </w:r>
      <w:bookmarkEnd w:id="2"/>
    </w:p>
    <w:p w14:paraId="1F7247C8" w14:textId="3483F446" w:rsidR="00EA59E7" w:rsidRPr="00A10AAC" w:rsidRDefault="00EA59E7" w:rsidP="00EA59E7">
      <w:pPr>
        <w:pStyle w:val="111Para"/>
        <w:rPr>
          <w:u w:val="double"/>
        </w:rPr>
      </w:pPr>
      <w:r w:rsidRPr="00A10AAC">
        <w:rPr>
          <w:u w:val="double"/>
        </w:rPr>
        <w:t>This method uses a heated Stomacher blender for the digestion phase, and a Gelman funnel mounted on an Erlenmeyer flask connected to a filter pump for the recovery of the larvae. (</w:t>
      </w:r>
      <w:r w:rsidRPr="00A10AAC">
        <w:rPr>
          <w:i/>
          <w:u w:val="double"/>
        </w:rPr>
        <w:t xml:space="preserve">Equivalent method B, Regulation </w:t>
      </w:r>
      <w:r w:rsidRPr="00A10AAC">
        <w:rPr>
          <w:iCs/>
          <w:u w:val="double"/>
        </w:rPr>
        <w:t>[</w:t>
      </w:r>
      <w:r w:rsidRPr="00A10AAC">
        <w:rPr>
          <w:i/>
          <w:u w:val="double"/>
        </w:rPr>
        <w:t>EC</w:t>
      </w:r>
      <w:r w:rsidRPr="00A10AAC">
        <w:rPr>
          <w:iCs/>
          <w:u w:val="double"/>
        </w:rPr>
        <w:t>]</w:t>
      </w:r>
      <w:r w:rsidRPr="00A10AAC">
        <w:rPr>
          <w:i/>
          <w:u w:val="double"/>
        </w:rPr>
        <w:t xml:space="preserve"> No. 2015/1375</w:t>
      </w:r>
      <w:r w:rsidR="00750A4F" w:rsidRPr="00A10AAC">
        <w:rPr>
          <w:i/>
          <w:u w:val="double"/>
        </w:rPr>
        <w:t>;</w:t>
      </w:r>
      <w:r w:rsidRPr="00A10AAC">
        <w:rPr>
          <w:u w:val="double"/>
        </w:rPr>
        <w:t xml:space="preserve"> European Commission, 2015).</w:t>
      </w:r>
    </w:p>
    <w:p w14:paraId="5B7234A7" w14:textId="08B48653" w:rsidR="00826297" w:rsidRPr="00A10AAC" w:rsidRDefault="00826297" w:rsidP="00826297">
      <w:pPr>
        <w:pStyle w:val="111"/>
      </w:pPr>
      <w:r w:rsidRPr="00A10AAC">
        <w:t>1.2.</w:t>
      </w:r>
      <w:r w:rsidR="00EA59E7" w:rsidRPr="00A10AAC">
        <w:t>4</w:t>
      </w:r>
      <w:r w:rsidRPr="00A10AAC">
        <w:t>.</w:t>
      </w:r>
      <w:r w:rsidR="004A165E" w:rsidRPr="00A10AAC">
        <w:tab/>
        <w:t>Automatic digestion method for pooled samples</w:t>
      </w:r>
      <w:r w:rsidRPr="00A10AAC">
        <w:t xml:space="preserve"> of up to 35 g </w:t>
      </w:r>
    </w:p>
    <w:p w14:paraId="475AE3AD" w14:textId="2671B2B2" w:rsidR="00826297" w:rsidRPr="00A10AAC" w:rsidRDefault="00826297" w:rsidP="423DE082">
      <w:pPr>
        <w:pStyle w:val="111Para"/>
      </w:pPr>
      <w:r w:rsidRPr="00A10AAC">
        <w:t>This</w:t>
      </w:r>
      <w:r w:rsidR="004A165E" w:rsidRPr="00A10AAC">
        <w:t xml:space="preserve"> method involves an automated digestion chamber and a membrane filter for the recovery and examination of larvae (</w:t>
      </w:r>
      <w:r w:rsidR="004A165E" w:rsidRPr="00A10AAC">
        <w:rPr>
          <w:i/>
          <w:iCs/>
        </w:rPr>
        <w:t xml:space="preserve">Equivalent method C, Regulation </w:t>
      </w:r>
      <w:r w:rsidR="004A165E" w:rsidRPr="00A10AAC">
        <w:t>[</w:t>
      </w:r>
      <w:r w:rsidR="004A165E" w:rsidRPr="00A10AAC">
        <w:rPr>
          <w:i/>
          <w:iCs/>
        </w:rPr>
        <w:t>EC</w:t>
      </w:r>
      <w:r w:rsidR="004A165E" w:rsidRPr="00A10AAC">
        <w:t>]</w:t>
      </w:r>
      <w:r w:rsidR="003F11AB" w:rsidRPr="00A10AAC">
        <w:rPr>
          <w:i/>
          <w:iCs/>
        </w:rPr>
        <w:t xml:space="preserve"> </w:t>
      </w:r>
      <w:r w:rsidR="004A165E" w:rsidRPr="00A10AAC">
        <w:rPr>
          <w:i/>
          <w:iCs/>
        </w:rPr>
        <w:t>No</w:t>
      </w:r>
      <w:r w:rsidR="006C43A2" w:rsidRPr="00A10AAC">
        <w:rPr>
          <w:i/>
          <w:iCs/>
        </w:rPr>
        <w:t>.</w:t>
      </w:r>
      <w:r w:rsidR="004A165E" w:rsidRPr="00A10AAC">
        <w:rPr>
          <w:i/>
          <w:iCs/>
        </w:rPr>
        <w:t xml:space="preserve"> </w:t>
      </w:r>
      <w:r w:rsidR="00750A4F" w:rsidRPr="00A10AAC">
        <w:rPr>
          <w:i/>
          <w:iCs/>
          <w:strike/>
        </w:rPr>
        <w:t xml:space="preserve">2075/2005 </w:t>
      </w:r>
      <w:r w:rsidR="00B574F2" w:rsidRPr="00A10AAC">
        <w:rPr>
          <w:i/>
          <w:iCs/>
          <w:u w:val="double"/>
        </w:rPr>
        <w:t>2015/1375</w:t>
      </w:r>
      <w:r w:rsidR="00750A4F" w:rsidRPr="00A10AAC">
        <w:rPr>
          <w:i/>
          <w:iCs/>
        </w:rPr>
        <w:t>;</w:t>
      </w:r>
      <w:r w:rsidR="004A165E" w:rsidRPr="00A10AAC">
        <w:rPr>
          <w:i/>
          <w:iCs/>
        </w:rPr>
        <w:t xml:space="preserve"> </w:t>
      </w:r>
      <w:r w:rsidR="004A165E" w:rsidRPr="00A10AAC">
        <w:rPr>
          <w:iCs/>
        </w:rPr>
        <w:t xml:space="preserve">European Commission, </w:t>
      </w:r>
      <w:r w:rsidR="004A165E" w:rsidRPr="00A10AAC">
        <w:rPr>
          <w:iCs/>
          <w:strike/>
        </w:rPr>
        <w:t>2005</w:t>
      </w:r>
      <w:r w:rsidR="00750A4F" w:rsidRPr="00A10AAC">
        <w:rPr>
          <w:iCs/>
          <w:strike/>
        </w:rPr>
        <w:t xml:space="preserve"> </w:t>
      </w:r>
      <w:r w:rsidR="00131957" w:rsidRPr="00A10AAC">
        <w:rPr>
          <w:iCs/>
          <w:u w:val="double"/>
        </w:rPr>
        <w:t>2015</w:t>
      </w:r>
      <w:r w:rsidR="004A165E" w:rsidRPr="00A10AAC">
        <w:t>).</w:t>
      </w:r>
      <w:r w:rsidR="00F23D29" w:rsidRPr="00A10AAC">
        <w:t xml:space="preserve"> Critical steps in digestion and </w:t>
      </w:r>
      <w:r w:rsidR="007D6AE8" w:rsidRPr="00A10AAC">
        <w:t xml:space="preserve">larval </w:t>
      </w:r>
      <w:r w:rsidR="00F23D29" w:rsidRPr="00A10AAC">
        <w:t xml:space="preserve">recovery </w:t>
      </w:r>
      <w:r w:rsidR="00A1070B" w:rsidRPr="00A10AAC">
        <w:t>are</w:t>
      </w:r>
      <w:r w:rsidR="00F23D29" w:rsidRPr="00A10AAC">
        <w:t xml:space="preserve"> difficult to </w:t>
      </w:r>
      <w:r w:rsidR="00D15B64" w:rsidRPr="00A10AAC">
        <w:t>control</w:t>
      </w:r>
      <w:r w:rsidR="00F23D29" w:rsidRPr="00A10AAC">
        <w:t xml:space="preserve"> in </w:t>
      </w:r>
      <w:r w:rsidR="00D15B64" w:rsidRPr="00A10AAC">
        <w:t xml:space="preserve">the </w:t>
      </w:r>
      <w:r w:rsidR="00F23D29" w:rsidRPr="00A10AAC">
        <w:t>automat</w:t>
      </w:r>
      <w:r w:rsidR="007D6AE8" w:rsidRPr="00A10AAC">
        <w:t>ic method and</w:t>
      </w:r>
      <w:r w:rsidR="00750E2B" w:rsidRPr="00A10AAC">
        <w:t xml:space="preserve"> it</w:t>
      </w:r>
      <w:r w:rsidR="007D6AE8" w:rsidRPr="00A10AAC">
        <w:t xml:space="preserve"> is</w:t>
      </w:r>
      <w:r w:rsidR="00A1070B" w:rsidRPr="00A10AAC">
        <w:t xml:space="preserve"> not recommended</w:t>
      </w:r>
      <w:r w:rsidR="007D6AE8" w:rsidRPr="00A10AAC">
        <w:t xml:space="preserve"> by the ICT</w:t>
      </w:r>
      <w:r w:rsidR="00A1066E" w:rsidRPr="00A10AAC">
        <w:t xml:space="preserve"> or </w:t>
      </w:r>
      <w:r w:rsidR="00E76EC6">
        <w:t>WOAH</w:t>
      </w:r>
      <w:r w:rsidR="00A1066E" w:rsidRPr="00A10AAC">
        <w:t>.</w:t>
      </w:r>
    </w:p>
    <w:p w14:paraId="04DD4B1A" w14:textId="6C6EC8DC" w:rsidR="6B97FFE0" w:rsidRPr="00A10AAC" w:rsidRDefault="6B97FFE0" w:rsidP="00CB5E7F">
      <w:pPr>
        <w:pStyle w:val="111"/>
        <w:ind w:left="1350" w:hanging="540"/>
        <w:jc w:val="both"/>
        <w:rPr>
          <w:u w:val="double"/>
        </w:rPr>
      </w:pPr>
      <w:r w:rsidRPr="00A10AAC">
        <w:rPr>
          <w:u w:val="double"/>
        </w:rPr>
        <w:t>1.2.</w:t>
      </w:r>
      <w:r w:rsidR="00EA59E7" w:rsidRPr="00A10AAC">
        <w:rPr>
          <w:u w:val="double"/>
        </w:rPr>
        <w:t>5</w:t>
      </w:r>
      <w:r w:rsidRPr="00A10AAC">
        <w:rPr>
          <w:u w:val="double"/>
        </w:rPr>
        <w:t>.</w:t>
      </w:r>
      <w:r w:rsidR="001473F4" w:rsidRPr="00A10AAC">
        <w:rPr>
          <w:u w:val="double"/>
        </w:rPr>
        <w:tab/>
      </w:r>
      <w:bookmarkStart w:id="3" w:name="_Hlk113873436"/>
      <w:r w:rsidRPr="00A10AAC">
        <w:rPr>
          <w:u w:val="double"/>
        </w:rPr>
        <w:t>Magnetic stirrer method for pooled sample digestion/</w:t>
      </w:r>
      <w:r w:rsidR="00A471A1" w:rsidRPr="00A10AAC">
        <w:rPr>
          <w:u w:val="double"/>
        </w:rPr>
        <w:t>‘</w:t>
      </w:r>
      <w:r w:rsidRPr="00A10AAC">
        <w:rPr>
          <w:u w:val="double"/>
        </w:rPr>
        <w:t>on filter isolation</w:t>
      </w:r>
      <w:r w:rsidR="00A471A1" w:rsidRPr="00A10AAC">
        <w:rPr>
          <w:u w:val="double"/>
        </w:rPr>
        <w:t>’</w:t>
      </w:r>
      <w:r w:rsidRPr="00A10AAC">
        <w:rPr>
          <w:u w:val="double"/>
        </w:rPr>
        <w:t xml:space="preserve"> and larva detection by a latex agglutination test</w:t>
      </w:r>
      <w:bookmarkEnd w:id="3"/>
    </w:p>
    <w:p w14:paraId="3896E376" w14:textId="45EB3F6C" w:rsidR="6B97FFE0" w:rsidRPr="00A10AAC" w:rsidRDefault="6B97FFE0" w:rsidP="005D2C08">
      <w:pPr>
        <w:pStyle w:val="111Para"/>
        <w:rPr>
          <w:u w:val="double"/>
          <w:lang w:val="en-IE"/>
        </w:rPr>
      </w:pPr>
      <w:r w:rsidRPr="00A10AAC">
        <w:rPr>
          <w:u w:val="double"/>
          <w:lang w:val="en-IE"/>
        </w:rPr>
        <w:t>This method is only considered equivalent for the testing of meat of domestic swine.</w:t>
      </w:r>
      <w:r w:rsidR="050B8898" w:rsidRPr="00A10AAC">
        <w:rPr>
          <w:u w:val="double"/>
          <w:lang w:val="en-IE"/>
        </w:rPr>
        <w:t xml:space="preserve"> Th</w:t>
      </w:r>
      <w:r w:rsidR="00EA59E7" w:rsidRPr="00A10AAC">
        <w:rPr>
          <w:u w:val="double"/>
          <w:lang w:val="en-IE"/>
        </w:rPr>
        <w:t>e</w:t>
      </w:r>
      <w:r w:rsidR="050B8898" w:rsidRPr="00A10AAC">
        <w:rPr>
          <w:u w:val="double"/>
          <w:lang w:val="en-IE"/>
        </w:rPr>
        <w:t xml:space="preserve"> method </w:t>
      </w:r>
      <w:r w:rsidR="007E04D8" w:rsidRPr="00A10AAC">
        <w:rPr>
          <w:u w:val="double"/>
          <w:lang w:val="en-IE"/>
        </w:rPr>
        <w:t xml:space="preserve">combines </w:t>
      </w:r>
      <w:r w:rsidR="050B8898" w:rsidRPr="00A10AAC">
        <w:rPr>
          <w:u w:val="double"/>
          <w:lang w:val="en-IE"/>
        </w:rPr>
        <w:t xml:space="preserve">the </w:t>
      </w:r>
      <w:r w:rsidR="007E04D8" w:rsidRPr="00A10AAC">
        <w:rPr>
          <w:u w:val="double"/>
          <w:lang w:val="en-IE"/>
        </w:rPr>
        <w:t xml:space="preserve">typical digestion </w:t>
      </w:r>
      <w:r w:rsidR="050B8898" w:rsidRPr="00A10AAC">
        <w:rPr>
          <w:u w:val="double"/>
          <w:lang w:val="en-IE"/>
        </w:rPr>
        <w:t xml:space="preserve">procedure </w:t>
      </w:r>
      <w:r w:rsidR="007E04D8" w:rsidRPr="00A10AAC">
        <w:rPr>
          <w:u w:val="double"/>
          <w:lang w:val="en-IE"/>
        </w:rPr>
        <w:t xml:space="preserve">with </w:t>
      </w:r>
      <w:r w:rsidR="79CAF235" w:rsidRPr="00A10AAC">
        <w:rPr>
          <w:u w:val="double"/>
          <w:lang w:val="en-IE"/>
        </w:rPr>
        <w:t>detect</w:t>
      </w:r>
      <w:r w:rsidR="007E04D8" w:rsidRPr="00A10AAC">
        <w:rPr>
          <w:u w:val="double"/>
          <w:lang w:val="en-IE"/>
        </w:rPr>
        <w:t>ion</w:t>
      </w:r>
      <w:r w:rsidR="79CAF235" w:rsidRPr="00A10AAC">
        <w:rPr>
          <w:u w:val="double"/>
          <w:lang w:val="en-IE"/>
        </w:rPr>
        <w:t xml:space="preserve"> of larvae by latex agglutination </w:t>
      </w:r>
      <w:r w:rsidR="5B5698A7" w:rsidRPr="00A10AAC">
        <w:rPr>
          <w:u w:val="double"/>
          <w:lang w:val="en-IE"/>
        </w:rPr>
        <w:t>(</w:t>
      </w:r>
      <w:r w:rsidR="5B5698A7" w:rsidRPr="00A10AAC">
        <w:rPr>
          <w:i/>
          <w:u w:val="double"/>
          <w:lang w:val="en-IE"/>
        </w:rPr>
        <w:t xml:space="preserve">Equivalent method D, Regulation </w:t>
      </w:r>
      <w:r w:rsidR="5B5698A7" w:rsidRPr="00A10AAC">
        <w:rPr>
          <w:iCs/>
          <w:u w:val="double"/>
          <w:lang w:val="en-IE"/>
        </w:rPr>
        <w:t>[</w:t>
      </w:r>
      <w:r w:rsidR="5B5698A7" w:rsidRPr="00A10AAC">
        <w:rPr>
          <w:i/>
          <w:u w:val="double"/>
          <w:lang w:val="en-IE"/>
        </w:rPr>
        <w:t>EC</w:t>
      </w:r>
      <w:r w:rsidR="5B5698A7" w:rsidRPr="00A10AAC">
        <w:rPr>
          <w:iCs/>
          <w:u w:val="double"/>
          <w:lang w:val="en-IE"/>
        </w:rPr>
        <w:t xml:space="preserve">] </w:t>
      </w:r>
      <w:r w:rsidR="00AD30E6" w:rsidRPr="00A10AAC">
        <w:rPr>
          <w:i/>
          <w:iCs/>
          <w:u w:val="double"/>
        </w:rPr>
        <w:t>No</w:t>
      </w:r>
      <w:r w:rsidR="006C43A2" w:rsidRPr="00A10AAC">
        <w:rPr>
          <w:i/>
          <w:iCs/>
          <w:u w:val="double"/>
        </w:rPr>
        <w:t>.</w:t>
      </w:r>
      <w:r w:rsidR="00AD30E6" w:rsidRPr="00A10AAC">
        <w:rPr>
          <w:i/>
          <w:iCs/>
          <w:u w:val="double"/>
        </w:rPr>
        <w:t xml:space="preserve"> 2015/1375</w:t>
      </w:r>
      <w:r w:rsidR="5B5698A7" w:rsidRPr="00A10AAC">
        <w:rPr>
          <w:u w:val="double"/>
          <w:lang w:val="en-IE"/>
        </w:rPr>
        <w:t>, European Commission, 20</w:t>
      </w:r>
      <w:r w:rsidR="00131957" w:rsidRPr="00A10AAC">
        <w:rPr>
          <w:u w:val="double"/>
          <w:lang w:val="en-IE"/>
        </w:rPr>
        <w:t>1</w:t>
      </w:r>
      <w:r w:rsidR="5B5698A7" w:rsidRPr="00A10AAC">
        <w:rPr>
          <w:u w:val="double"/>
          <w:lang w:val="en-IE"/>
        </w:rPr>
        <w:t>5)</w:t>
      </w:r>
      <w:r w:rsidR="79CAF235" w:rsidRPr="00A10AAC">
        <w:rPr>
          <w:u w:val="double"/>
          <w:lang w:val="en-IE"/>
        </w:rPr>
        <w:t>.</w:t>
      </w:r>
      <w:r w:rsidR="65A78E26" w:rsidRPr="00A10AAC">
        <w:rPr>
          <w:u w:val="double"/>
          <w:lang w:val="en-IE"/>
        </w:rPr>
        <w:t xml:space="preserve"> </w:t>
      </w:r>
    </w:p>
    <w:p w14:paraId="0FA0F67E" w14:textId="1A97D488" w:rsidR="61BD2F0B" w:rsidRPr="00A10AAC" w:rsidRDefault="61BD2F0B" w:rsidP="00A471A1">
      <w:pPr>
        <w:pStyle w:val="Style111Doubleunderline"/>
      </w:pPr>
      <w:r w:rsidRPr="00A10AAC">
        <w:lastRenderedPageBreak/>
        <w:t>1.2.</w:t>
      </w:r>
      <w:r w:rsidR="00EA59E7" w:rsidRPr="00A10AAC">
        <w:t>6</w:t>
      </w:r>
      <w:r w:rsidRPr="00A10AAC">
        <w:t>.</w:t>
      </w:r>
      <w:r w:rsidR="001473F4" w:rsidRPr="00A10AAC">
        <w:tab/>
      </w:r>
      <w:bookmarkStart w:id="4" w:name="_Hlk113873445"/>
      <w:r w:rsidR="4C576864" w:rsidRPr="00A10AAC">
        <w:t xml:space="preserve">Artificial digestion </w:t>
      </w:r>
      <w:r w:rsidR="00DC4994" w:rsidRPr="00A10AAC">
        <w:t xml:space="preserve">commercial </w:t>
      </w:r>
      <w:r w:rsidR="4C576864" w:rsidRPr="00A10AAC">
        <w:t xml:space="preserve">test </w:t>
      </w:r>
      <w:r w:rsidR="00DC4994" w:rsidRPr="00A10AAC">
        <w:t xml:space="preserve">kit </w:t>
      </w:r>
      <w:r w:rsidR="4C576864" w:rsidRPr="00A10AAC">
        <w:t xml:space="preserve">for </w:t>
      </w:r>
      <w:r w:rsidR="4C576864" w:rsidRPr="00E76EC6">
        <w:rPr>
          <w:i/>
          <w:iCs/>
        </w:rPr>
        <w:t>in</w:t>
      </w:r>
      <w:r w:rsidR="00435446" w:rsidRPr="00E76EC6">
        <w:rPr>
          <w:i/>
          <w:iCs/>
        </w:rPr>
        <w:t>-</w:t>
      </w:r>
      <w:r w:rsidR="4C576864" w:rsidRPr="00E76EC6">
        <w:rPr>
          <w:i/>
          <w:iCs/>
        </w:rPr>
        <w:t>vitro</w:t>
      </w:r>
      <w:r w:rsidR="4C576864" w:rsidRPr="00A10AAC">
        <w:t xml:space="preserve"> detection of </w:t>
      </w:r>
      <w:r w:rsidR="4C576864" w:rsidRPr="00A10AAC">
        <w:rPr>
          <w:i/>
          <w:iCs/>
          <w:szCs w:val="18"/>
          <w:lang w:val="en-IE"/>
        </w:rPr>
        <w:t>Trichinella</w:t>
      </w:r>
      <w:r w:rsidR="4C576864" w:rsidRPr="00A10AAC">
        <w:t xml:space="preserve"> spp. larvae in meat samples</w:t>
      </w:r>
      <w:bookmarkEnd w:id="4"/>
    </w:p>
    <w:p w14:paraId="2D1D0456" w14:textId="5EA1861E" w:rsidR="001473F4" w:rsidRPr="00A10AAC" w:rsidRDefault="61BD2F0B" w:rsidP="001473F4">
      <w:pPr>
        <w:pStyle w:val="11"/>
        <w:ind w:left="1418" w:firstLine="0"/>
        <w:rPr>
          <w:rFonts w:ascii="Arial" w:hAnsi="Arial"/>
          <w:b/>
          <w:sz w:val="18"/>
          <w:szCs w:val="18"/>
          <w:u w:val="double"/>
        </w:rPr>
      </w:pPr>
      <w:r w:rsidRPr="00A10AAC">
        <w:rPr>
          <w:rFonts w:ascii="Arial" w:hAnsi="Arial"/>
          <w:sz w:val="18"/>
          <w:szCs w:val="18"/>
          <w:u w:val="double"/>
        </w:rPr>
        <w:t xml:space="preserve">This </w:t>
      </w:r>
      <w:r w:rsidR="001F31C0" w:rsidRPr="00A10AAC">
        <w:rPr>
          <w:rFonts w:ascii="Arial" w:hAnsi="Arial"/>
          <w:sz w:val="18"/>
          <w:szCs w:val="18"/>
          <w:u w:val="double"/>
        </w:rPr>
        <w:t xml:space="preserve">serine protease-based </w:t>
      </w:r>
      <w:r w:rsidRPr="00A10AAC">
        <w:rPr>
          <w:rFonts w:ascii="Arial" w:hAnsi="Arial"/>
          <w:sz w:val="18"/>
          <w:szCs w:val="18"/>
          <w:u w:val="double"/>
        </w:rPr>
        <w:t>method is considered equivalent for testing meat of domestic swine</w:t>
      </w:r>
      <w:r w:rsidR="00A85990" w:rsidRPr="00A10AAC">
        <w:rPr>
          <w:rFonts w:ascii="Arial" w:hAnsi="Arial"/>
          <w:sz w:val="18"/>
          <w:szCs w:val="18"/>
          <w:u w:val="double"/>
        </w:rPr>
        <w:t xml:space="preserve"> only</w:t>
      </w:r>
      <w:r w:rsidR="238E42E2" w:rsidRPr="00A10AAC">
        <w:rPr>
          <w:rFonts w:ascii="Arial" w:hAnsi="Arial"/>
          <w:sz w:val="18"/>
          <w:szCs w:val="18"/>
          <w:u w:val="double"/>
        </w:rPr>
        <w:t xml:space="preserve"> </w:t>
      </w:r>
      <w:r w:rsidR="238E42E2" w:rsidRPr="00A10AAC">
        <w:rPr>
          <w:rFonts w:ascii="Arial" w:hAnsi="Arial"/>
          <w:iCs/>
          <w:sz w:val="18"/>
          <w:szCs w:val="18"/>
          <w:u w:val="double"/>
        </w:rPr>
        <w:t>(</w:t>
      </w:r>
      <w:r w:rsidR="238E42E2" w:rsidRPr="00A10AAC">
        <w:rPr>
          <w:rFonts w:ascii="Arial" w:hAnsi="Arial"/>
          <w:i/>
          <w:sz w:val="18"/>
          <w:szCs w:val="18"/>
          <w:u w:val="double"/>
        </w:rPr>
        <w:t xml:space="preserve">Equivalent method E, Regulation </w:t>
      </w:r>
      <w:r w:rsidR="238E42E2" w:rsidRPr="00A10AAC">
        <w:rPr>
          <w:rFonts w:ascii="Arial" w:hAnsi="Arial"/>
          <w:iCs/>
          <w:sz w:val="18"/>
          <w:szCs w:val="18"/>
          <w:u w:val="double"/>
        </w:rPr>
        <w:t>[</w:t>
      </w:r>
      <w:r w:rsidR="238E42E2" w:rsidRPr="00A10AAC">
        <w:rPr>
          <w:rFonts w:ascii="Arial" w:hAnsi="Arial"/>
          <w:i/>
          <w:sz w:val="18"/>
          <w:szCs w:val="18"/>
          <w:u w:val="double"/>
        </w:rPr>
        <w:t>EC</w:t>
      </w:r>
      <w:r w:rsidR="238E42E2" w:rsidRPr="00A10AAC">
        <w:rPr>
          <w:rFonts w:ascii="Arial" w:hAnsi="Arial"/>
          <w:iCs/>
          <w:sz w:val="18"/>
          <w:szCs w:val="18"/>
          <w:u w:val="double"/>
        </w:rPr>
        <w:t xml:space="preserve">] </w:t>
      </w:r>
      <w:r w:rsidR="00AD30E6" w:rsidRPr="00A10AAC">
        <w:rPr>
          <w:rFonts w:ascii="Arial" w:hAnsi="Arial"/>
          <w:i/>
          <w:sz w:val="18"/>
          <w:szCs w:val="18"/>
          <w:u w:val="double"/>
        </w:rPr>
        <w:t>No</w:t>
      </w:r>
      <w:r w:rsidR="006C43A2" w:rsidRPr="00A10AAC">
        <w:rPr>
          <w:rFonts w:ascii="Arial" w:hAnsi="Arial"/>
          <w:i/>
          <w:sz w:val="18"/>
          <w:szCs w:val="18"/>
          <w:u w:val="double"/>
        </w:rPr>
        <w:t>.</w:t>
      </w:r>
      <w:r w:rsidR="00AD30E6" w:rsidRPr="00A10AAC">
        <w:rPr>
          <w:rFonts w:ascii="Arial" w:hAnsi="Arial"/>
          <w:i/>
          <w:sz w:val="18"/>
          <w:szCs w:val="18"/>
          <w:u w:val="double"/>
        </w:rPr>
        <w:t xml:space="preserve"> 2015/1375</w:t>
      </w:r>
      <w:r w:rsidR="238E42E2" w:rsidRPr="00A10AAC">
        <w:rPr>
          <w:rFonts w:ascii="Arial" w:hAnsi="Arial"/>
          <w:sz w:val="18"/>
          <w:szCs w:val="18"/>
          <w:u w:val="double"/>
        </w:rPr>
        <w:t>, European Commission</w:t>
      </w:r>
      <w:r w:rsidR="00CB5E7F" w:rsidRPr="00A10AAC">
        <w:rPr>
          <w:rFonts w:ascii="Arial" w:hAnsi="Arial"/>
          <w:sz w:val="18"/>
          <w:szCs w:val="18"/>
          <w:u w:val="double"/>
        </w:rPr>
        <w:t>,</w:t>
      </w:r>
      <w:r w:rsidR="238E42E2" w:rsidRPr="00A10AAC">
        <w:rPr>
          <w:rFonts w:ascii="Arial" w:hAnsi="Arial"/>
          <w:sz w:val="18"/>
          <w:szCs w:val="18"/>
          <w:u w:val="double"/>
        </w:rPr>
        <w:t xml:space="preserve"> 20</w:t>
      </w:r>
      <w:r w:rsidR="00131957" w:rsidRPr="00A10AAC">
        <w:rPr>
          <w:rFonts w:ascii="Arial" w:hAnsi="Arial"/>
          <w:sz w:val="18"/>
          <w:szCs w:val="18"/>
          <w:u w:val="double"/>
        </w:rPr>
        <w:t>1</w:t>
      </w:r>
      <w:r w:rsidR="238E42E2" w:rsidRPr="00A10AAC">
        <w:rPr>
          <w:rFonts w:ascii="Arial" w:hAnsi="Arial"/>
          <w:sz w:val="18"/>
          <w:szCs w:val="18"/>
          <w:u w:val="double"/>
        </w:rPr>
        <w:t>5)</w:t>
      </w:r>
      <w:r w:rsidRPr="00A10AAC">
        <w:rPr>
          <w:rFonts w:ascii="Arial" w:hAnsi="Arial"/>
          <w:sz w:val="18"/>
          <w:szCs w:val="18"/>
          <w:u w:val="double"/>
        </w:rPr>
        <w:t xml:space="preserve">. </w:t>
      </w:r>
      <w:r w:rsidR="761388B2" w:rsidRPr="00A10AAC">
        <w:rPr>
          <w:rFonts w:ascii="Arial" w:hAnsi="Arial"/>
          <w:sz w:val="18"/>
          <w:szCs w:val="18"/>
          <w:u w:val="double"/>
        </w:rPr>
        <w:t xml:space="preserve">The </w:t>
      </w:r>
      <w:r w:rsidR="00D04E70" w:rsidRPr="00A10AAC">
        <w:rPr>
          <w:rFonts w:ascii="Arial" w:hAnsi="Arial"/>
          <w:sz w:val="18"/>
          <w:szCs w:val="18"/>
          <w:u w:val="double"/>
        </w:rPr>
        <w:t>k</w:t>
      </w:r>
      <w:r w:rsidR="761388B2" w:rsidRPr="00A10AAC">
        <w:rPr>
          <w:rFonts w:ascii="Arial" w:hAnsi="Arial"/>
          <w:sz w:val="18"/>
          <w:szCs w:val="18"/>
          <w:u w:val="double"/>
        </w:rPr>
        <w:t xml:space="preserve">it shall be used according to the </w:t>
      </w:r>
      <w:r w:rsidR="00A85990" w:rsidRPr="00A10AAC">
        <w:rPr>
          <w:rFonts w:ascii="Arial" w:hAnsi="Arial"/>
          <w:sz w:val="18"/>
          <w:szCs w:val="18"/>
          <w:u w:val="double"/>
        </w:rPr>
        <w:t xml:space="preserve">manufacturer’s </w:t>
      </w:r>
      <w:r w:rsidR="761388B2" w:rsidRPr="00A10AAC">
        <w:rPr>
          <w:rFonts w:ascii="Arial" w:hAnsi="Arial"/>
          <w:sz w:val="18"/>
          <w:szCs w:val="18"/>
          <w:u w:val="double"/>
        </w:rPr>
        <w:t>instruction</w:t>
      </w:r>
      <w:r w:rsidR="00A85990" w:rsidRPr="00A10AAC">
        <w:rPr>
          <w:rFonts w:ascii="Arial" w:hAnsi="Arial"/>
          <w:sz w:val="18"/>
          <w:szCs w:val="18"/>
          <w:u w:val="double"/>
        </w:rPr>
        <w:t>s</w:t>
      </w:r>
      <w:r w:rsidR="761388B2" w:rsidRPr="00A10AAC">
        <w:rPr>
          <w:rFonts w:ascii="Arial" w:hAnsi="Arial"/>
          <w:sz w:val="18"/>
          <w:szCs w:val="18"/>
          <w:u w:val="double"/>
        </w:rPr>
        <w:t xml:space="preserve"> </w:t>
      </w:r>
      <w:r w:rsidR="001473F4" w:rsidRPr="00A10AAC">
        <w:rPr>
          <w:rFonts w:ascii="Arial" w:hAnsi="Arial"/>
          <w:sz w:val="18"/>
          <w:szCs w:val="18"/>
          <w:u w:val="double"/>
        </w:rPr>
        <w:t>.</w:t>
      </w:r>
    </w:p>
    <w:p w14:paraId="437F6A15" w14:textId="77777777" w:rsidR="004A165E" w:rsidRPr="00A10AAC" w:rsidRDefault="00826297" w:rsidP="00170D9B">
      <w:pPr>
        <w:pStyle w:val="11"/>
      </w:pPr>
      <w:r w:rsidRPr="00A10AAC">
        <w:t>1.3.</w:t>
      </w:r>
      <w:r w:rsidR="004A165E" w:rsidRPr="00A10AAC">
        <w:tab/>
      </w:r>
      <w:r w:rsidR="004A165E" w:rsidRPr="00170D9B">
        <w:t>Other</w:t>
      </w:r>
      <w:r w:rsidR="004A165E" w:rsidRPr="00A10AAC">
        <w:t xml:space="preserve"> tests</w:t>
      </w:r>
    </w:p>
    <w:p w14:paraId="0A157615" w14:textId="77777777" w:rsidR="00826297" w:rsidRPr="00A10AAC" w:rsidRDefault="00826297" w:rsidP="00652D50">
      <w:pPr>
        <w:pStyle w:val="111"/>
      </w:pPr>
      <w:r w:rsidRPr="00A10AAC">
        <w:t>1.3.1.</w:t>
      </w:r>
      <w:r w:rsidR="004A165E" w:rsidRPr="00A10AAC">
        <w:tab/>
      </w:r>
      <w:r w:rsidRPr="00A10AAC">
        <w:t>Polymerase chain reaction</w:t>
      </w:r>
    </w:p>
    <w:p w14:paraId="745FBDEC" w14:textId="3DDCCDFA" w:rsidR="004A165E" w:rsidRPr="00A10AAC" w:rsidRDefault="00826297" w:rsidP="00826297">
      <w:pPr>
        <w:pStyle w:val="111Para"/>
      </w:pPr>
      <w:r w:rsidRPr="00176446">
        <w:t>Limited</w:t>
      </w:r>
      <w:r w:rsidR="004A165E" w:rsidRPr="00176446">
        <w:t xml:space="preserve"> studies have shown that PCR can be used to detect the nucleic acid of larvae in the musculature of infected animals. However, this method lacks sensitivity and is not practical for routine testing of food animals</w:t>
      </w:r>
      <w:r w:rsidR="004A165E" w:rsidRPr="00661FF5">
        <w:t>.</w:t>
      </w:r>
      <w:r w:rsidR="004A165E" w:rsidRPr="00A10AAC">
        <w:t xml:space="preserve"> Identification of the species or genotype of </w:t>
      </w:r>
      <w:r w:rsidR="004A165E" w:rsidRPr="00A10AAC">
        <w:rPr>
          <w:i/>
          <w:iCs/>
        </w:rPr>
        <w:t>Trichinella</w:t>
      </w:r>
      <w:r w:rsidR="004A165E" w:rsidRPr="00A10AAC">
        <w:t xml:space="preserve"> recovered from muscle tissue is useful in understanding the epidemiology of the parasite in animals, in assessing the relative risk of human exposure and to trace back </w:t>
      </w:r>
      <w:r w:rsidR="004A165E" w:rsidRPr="00A10AAC">
        <w:rPr>
          <w:strike/>
        </w:rPr>
        <w:t xml:space="preserve">the </w:t>
      </w:r>
      <w:r w:rsidR="004A165E" w:rsidRPr="00A10AAC">
        <w:t xml:space="preserve">infection to the farm of origin. Specific primers have been developed that </w:t>
      </w:r>
      <w:r w:rsidR="004A165E" w:rsidRPr="00A10AAC">
        <w:rPr>
          <w:strike/>
        </w:rPr>
        <w:t xml:space="preserve">allow </w:t>
      </w:r>
      <w:r w:rsidR="00D33269" w:rsidRPr="00A10AAC">
        <w:rPr>
          <w:u w:val="double"/>
        </w:rPr>
        <w:t>enable</w:t>
      </w:r>
      <w:r w:rsidR="00D33269" w:rsidRPr="00A10AAC">
        <w:t xml:space="preserve"> </w:t>
      </w:r>
      <w:r w:rsidR="004A165E" w:rsidRPr="00A10AAC">
        <w:t xml:space="preserve">the identification of single larva collected from muscle tissues at the species </w:t>
      </w:r>
      <w:r w:rsidR="004A165E" w:rsidRPr="00A10AAC">
        <w:rPr>
          <w:strike/>
        </w:rPr>
        <w:t xml:space="preserve">and </w:t>
      </w:r>
      <w:r w:rsidR="00815539" w:rsidRPr="00A10AAC">
        <w:rPr>
          <w:u w:val="double"/>
        </w:rPr>
        <w:t>or</w:t>
      </w:r>
      <w:r w:rsidR="00815539" w:rsidRPr="00A10AAC">
        <w:t xml:space="preserve"> </w:t>
      </w:r>
      <w:r w:rsidR="00A1070B" w:rsidRPr="00A10AAC">
        <w:t xml:space="preserve">genotype </w:t>
      </w:r>
      <w:r w:rsidR="004A165E" w:rsidRPr="00A10AAC">
        <w:t>level</w:t>
      </w:r>
      <w:r w:rsidR="00A1070B" w:rsidRPr="00A10AAC">
        <w:t xml:space="preserve"> </w:t>
      </w:r>
      <w:r w:rsidR="004A165E" w:rsidRPr="00A10AAC">
        <w:t>by PCR (</w:t>
      </w:r>
      <w:r w:rsidR="00F53D09" w:rsidRPr="00A10AAC">
        <w:rPr>
          <w:lang w:val="en-US"/>
        </w:rPr>
        <w:t xml:space="preserve">Pozio &amp; La Rosa, </w:t>
      </w:r>
      <w:r w:rsidR="00F53D09" w:rsidRPr="00A10AAC">
        <w:rPr>
          <w:strike/>
          <w:lang w:val="en-US"/>
        </w:rPr>
        <w:t>20</w:t>
      </w:r>
      <w:r w:rsidR="008F1E1A" w:rsidRPr="00A10AAC">
        <w:rPr>
          <w:strike/>
          <w:lang w:val="en-US"/>
        </w:rPr>
        <w:t>03</w:t>
      </w:r>
      <w:r w:rsidR="00C262B4" w:rsidRPr="00A10AAC">
        <w:rPr>
          <w:strike/>
          <w:lang w:val="en-US"/>
        </w:rPr>
        <w:t xml:space="preserve"> </w:t>
      </w:r>
      <w:r w:rsidR="008D38EB" w:rsidRPr="00A10AAC">
        <w:rPr>
          <w:u w:val="double"/>
          <w:lang w:val="en-US"/>
        </w:rPr>
        <w:t>2010</w:t>
      </w:r>
      <w:r w:rsidR="00365C77" w:rsidRPr="00A10AAC">
        <w:rPr>
          <w:u w:val="double"/>
          <w:lang w:val="en-US"/>
        </w:rPr>
        <w:t>; Pozio &amp; Zarlenga, 2021</w:t>
      </w:r>
      <w:r w:rsidR="004A165E" w:rsidRPr="00A10AAC">
        <w:t xml:space="preserve">). </w:t>
      </w:r>
      <w:r w:rsidR="00A1066E" w:rsidRPr="00A10AAC">
        <w:t xml:space="preserve">Detailed guidelines for </w:t>
      </w:r>
      <w:r w:rsidR="00A1066E" w:rsidRPr="00A10AAC">
        <w:rPr>
          <w:strike/>
        </w:rPr>
        <w:t>the</w:t>
      </w:r>
      <w:r w:rsidR="00C262B4" w:rsidRPr="00A10AAC">
        <w:rPr>
          <w:strike/>
        </w:rPr>
        <w:t xml:space="preserve"> </w:t>
      </w:r>
      <w:r w:rsidR="00C262B4" w:rsidRPr="00A10AAC">
        <w:rPr>
          <w:u w:val="double"/>
        </w:rPr>
        <w:t>th</w:t>
      </w:r>
      <w:r w:rsidR="00815539" w:rsidRPr="00A10AAC">
        <w:rPr>
          <w:u w:val="double"/>
        </w:rPr>
        <w:t>is</w:t>
      </w:r>
      <w:r w:rsidR="00A1066E" w:rsidRPr="00A10AAC">
        <w:t xml:space="preserve"> identification of </w:t>
      </w:r>
      <w:r w:rsidR="00A1066E" w:rsidRPr="00A10AAC">
        <w:rPr>
          <w:i/>
        </w:rPr>
        <w:t>Trichinella</w:t>
      </w:r>
      <w:r w:rsidR="00A1066E" w:rsidRPr="00A10AAC">
        <w:t xml:space="preserve"> muscle stage larvae </w:t>
      </w:r>
      <w:r w:rsidR="00A1066E" w:rsidRPr="00A10AAC">
        <w:rPr>
          <w:strike/>
        </w:rPr>
        <w:t xml:space="preserve">at the species or genotype level </w:t>
      </w:r>
      <w:r w:rsidR="00A1066E" w:rsidRPr="00A10AAC">
        <w:t>have been developed by the ICT (</w:t>
      </w:r>
      <w:hyperlink r:id="rId13" w:history="1">
        <w:r w:rsidR="00A1066E" w:rsidRPr="00A10AAC">
          <w:rPr>
            <w:rStyle w:val="Hyperlink"/>
            <w:u w:val="double"/>
          </w:rPr>
          <w:t>http://trichinellosis.org/</w:t>
        </w:r>
      </w:hyperlink>
      <w:r w:rsidR="00F247C7" w:rsidRPr="00A10AAC">
        <w:rPr>
          <w:rStyle w:val="Hyperlink"/>
          <w:u w:val="double"/>
        </w:rPr>
        <w:t>;</w:t>
      </w:r>
      <w:r w:rsidR="00D33269" w:rsidRPr="00A10AAC">
        <w:rPr>
          <w:rStyle w:val="Hyperlink"/>
          <w:u w:val="double"/>
        </w:rPr>
        <w:t xml:space="preserve"> </w:t>
      </w:r>
      <w:r w:rsidR="00F247C7" w:rsidRPr="00A10AAC">
        <w:rPr>
          <w:rStyle w:val="Hyperlink"/>
          <w:color w:val="auto"/>
          <w:u w:val="double"/>
        </w:rPr>
        <w:t xml:space="preserve">Pozio </w:t>
      </w:r>
      <w:r w:rsidR="00BD38AD" w:rsidRPr="00A10AAC">
        <w:rPr>
          <w:rStyle w:val="Hyperlink"/>
          <w:color w:val="auto"/>
          <w:u w:val="double"/>
        </w:rPr>
        <w:t xml:space="preserve">&amp; </w:t>
      </w:r>
      <w:r w:rsidR="00F247C7" w:rsidRPr="00A10AAC">
        <w:rPr>
          <w:rStyle w:val="Hyperlink"/>
          <w:color w:val="auto"/>
          <w:u w:val="double"/>
        </w:rPr>
        <w:t>Zarlenga, 2019</w:t>
      </w:r>
      <w:r w:rsidR="00A1066E" w:rsidRPr="00A10AAC">
        <w:t xml:space="preserve">). </w:t>
      </w:r>
      <w:r w:rsidR="004A165E" w:rsidRPr="00A10AAC">
        <w:t xml:space="preserve">Requests for speciation or genotyping of </w:t>
      </w:r>
      <w:r w:rsidR="004A165E" w:rsidRPr="00A10AAC">
        <w:rPr>
          <w:i/>
          <w:iCs/>
        </w:rPr>
        <w:t>Trichinella</w:t>
      </w:r>
      <w:r w:rsidR="00A1070B" w:rsidRPr="00A10AAC">
        <w:rPr>
          <w:i/>
          <w:iCs/>
        </w:rPr>
        <w:t xml:space="preserve"> </w:t>
      </w:r>
      <w:r w:rsidR="004A165E" w:rsidRPr="00A10AAC">
        <w:t xml:space="preserve">larvae can be made </w:t>
      </w:r>
      <w:r w:rsidR="004A165E" w:rsidRPr="00A10AAC">
        <w:rPr>
          <w:strike/>
        </w:rPr>
        <w:t xml:space="preserve">through </w:t>
      </w:r>
      <w:r w:rsidR="003E07E7" w:rsidRPr="00A10AAC">
        <w:rPr>
          <w:u w:val="double"/>
        </w:rPr>
        <w:t>to</w:t>
      </w:r>
      <w:r w:rsidR="003E07E7" w:rsidRPr="00A10AAC">
        <w:t xml:space="preserve"> </w:t>
      </w:r>
      <w:r w:rsidR="004A165E" w:rsidRPr="00A10AAC">
        <w:t xml:space="preserve">the </w:t>
      </w:r>
      <w:r w:rsidR="00E76EC6">
        <w:t>WOAH</w:t>
      </w:r>
      <w:r w:rsidR="004A165E" w:rsidRPr="00A10AAC">
        <w:t xml:space="preserve"> Reference Laboratories</w:t>
      </w:r>
      <w:r w:rsidR="00EC613B" w:rsidRPr="00A10AAC">
        <w:rPr>
          <w:rStyle w:val="FootnoteReference"/>
        </w:rPr>
        <w:footnoteReference w:id="3"/>
      </w:r>
      <w:r w:rsidR="00AA7CE2" w:rsidRPr="00A10AAC">
        <w:rPr>
          <w:u w:val="double"/>
        </w:rPr>
        <w:t>)</w:t>
      </w:r>
      <w:r w:rsidR="00AA7CE2" w:rsidRPr="00A10AAC" w:rsidDel="00AA7CE2">
        <w:rPr>
          <w:strike/>
        </w:rPr>
        <w:t xml:space="preserve"> </w:t>
      </w:r>
      <w:r w:rsidR="004A165E" w:rsidRPr="00A10AAC">
        <w:rPr>
          <w:strike/>
        </w:rPr>
        <w:t xml:space="preserve">see Table given in Part </w:t>
      </w:r>
      <w:r w:rsidR="00667646" w:rsidRPr="00A10AAC">
        <w:rPr>
          <w:strike/>
        </w:rPr>
        <w:t>4</w:t>
      </w:r>
      <w:r w:rsidR="004A165E" w:rsidRPr="00A10AAC">
        <w:rPr>
          <w:strike/>
        </w:rPr>
        <w:t xml:space="preserve"> of this </w:t>
      </w:r>
      <w:r w:rsidR="004A165E" w:rsidRPr="00A10AAC">
        <w:rPr>
          <w:i/>
          <w:iCs/>
          <w:strike/>
        </w:rPr>
        <w:t>Terrestrial Manual</w:t>
      </w:r>
      <w:r w:rsidR="004A165E" w:rsidRPr="00A10AAC">
        <w:t>).</w:t>
      </w:r>
    </w:p>
    <w:p w14:paraId="1805ECB7" w14:textId="77777777" w:rsidR="00826297" w:rsidRPr="00496200" w:rsidRDefault="00826297" w:rsidP="00826297">
      <w:pPr>
        <w:pStyle w:val="111"/>
        <w:rPr>
          <w:strike/>
          <w:highlight w:val="yellow"/>
        </w:rPr>
      </w:pPr>
      <w:r w:rsidRPr="00496200">
        <w:rPr>
          <w:strike/>
          <w:highlight w:val="yellow"/>
        </w:rPr>
        <w:t>1.3.2.</w:t>
      </w:r>
      <w:r w:rsidRPr="00496200">
        <w:rPr>
          <w:strike/>
          <w:highlight w:val="yellow"/>
        </w:rPr>
        <w:tab/>
      </w:r>
      <w:proofErr w:type="spellStart"/>
      <w:r w:rsidRPr="00496200">
        <w:rPr>
          <w:strike/>
          <w:highlight w:val="yellow"/>
        </w:rPr>
        <w:t>Trichinoscopy</w:t>
      </w:r>
      <w:proofErr w:type="spellEnd"/>
    </w:p>
    <w:p w14:paraId="3656E433" w14:textId="344F4513" w:rsidR="004A165E" w:rsidRPr="00B03C7D" w:rsidRDefault="004A165E" w:rsidP="00826297">
      <w:pPr>
        <w:pStyle w:val="111Para"/>
        <w:rPr>
          <w:strike/>
        </w:rPr>
      </w:pPr>
      <w:r w:rsidRPr="00496200">
        <w:rPr>
          <w:strike/>
          <w:highlight w:val="yellow"/>
        </w:rPr>
        <w:t>This method involves</w:t>
      </w:r>
      <w:r w:rsidR="00A33E4A" w:rsidRPr="00496200">
        <w:rPr>
          <w:strike/>
          <w:highlight w:val="yellow"/>
        </w:rPr>
        <w:t xml:space="preserve"> entails</w:t>
      </w:r>
      <w:r w:rsidRPr="00496200">
        <w:rPr>
          <w:strike/>
          <w:highlight w:val="yellow"/>
        </w:rPr>
        <w:t xml:space="preserve"> the compression of multiple 2 ×10 mm pieces of muscle tissue between two glass plates (compressorium) until they become translucent, followed by examination using a microscopic technique</w:t>
      </w:r>
      <w:r w:rsidR="00A76D70" w:rsidRPr="00496200">
        <w:rPr>
          <w:strike/>
          <w:highlight w:val="yellow"/>
        </w:rPr>
        <w:t>.</w:t>
      </w:r>
      <w:r w:rsidRPr="00496200">
        <w:rPr>
          <w:strike/>
          <w:highlight w:val="yellow"/>
        </w:rPr>
        <w:t xml:space="preserve"> </w:t>
      </w:r>
      <w:r w:rsidR="0003445C" w:rsidRPr="00496200">
        <w:rPr>
          <w:strike/>
          <w:highlight w:val="yellow"/>
        </w:rPr>
        <w:t>There</w:t>
      </w:r>
      <w:r w:rsidRPr="00496200">
        <w:rPr>
          <w:strike/>
          <w:highlight w:val="yellow"/>
        </w:rPr>
        <w:t xml:space="preserve"> are good comparative data available indicating that </w:t>
      </w:r>
      <w:proofErr w:type="spellStart"/>
      <w:r w:rsidRPr="00496200">
        <w:rPr>
          <w:strike/>
          <w:highlight w:val="yellow"/>
        </w:rPr>
        <w:t>trichinoscopy</w:t>
      </w:r>
      <w:proofErr w:type="spellEnd"/>
      <w:r w:rsidR="007D6AE8" w:rsidRPr="00496200">
        <w:rPr>
          <w:strike/>
          <w:highlight w:val="yellow"/>
        </w:rPr>
        <w:t xml:space="preserve"> </w:t>
      </w:r>
      <w:r w:rsidRPr="00496200">
        <w:rPr>
          <w:strike/>
          <w:highlight w:val="yellow"/>
        </w:rPr>
        <w:t>is not as sensitive as digestion assays</w:t>
      </w:r>
      <w:r w:rsidR="00EF4B59" w:rsidRPr="00496200">
        <w:rPr>
          <w:strike/>
          <w:highlight w:val="yellow"/>
        </w:rPr>
        <w:t xml:space="preserve"> (Forbes </w:t>
      </w:r>
      <w:r w:rsidR="00EF4B59" w:rsidRPr="00496200">
        <w:rPr>
          <w:i/>
          <w:strike/>
          <w:highlight w:val="yellow"/>
        </w:rPr>
        <w:t>et al.,</w:t>
      </w:r>
      <w:r w:rsidR="00EF4B59" w:rsidRPr="00496200">
        <w:rPr>
          <w:strike/>
          <w:highlight w:val="yellow"/>
        </w:rPr>
        <w:t xml:space="preserve"> 2003; Gajadhar </w:t>
      </w:r>
      <w:r w:rsidR="00EF4B59" w:rsidRPr="00496200">
        <w:rPr>
          <w:i/>
          <w:strike/>
          <w:highlight w:val="yellow"/>
        </w:rPr>
        <w:t>et al.,</w:t>
      </w:r>
      <w:r w:rsidR="00EF4B59" w:rsidRPr="00496200">
        <w:rPr>
          <w:strike/>
          <w:highlight w:val="yellow"/>
        </w:rPr>
        <w:t xml:space="preserve"> 2009).</w:t>
      </w:r>
      <w:r w:rsidR="0003445C" w:rsidRPr="00496200">
        <w:rPr>
          <w:strike/>
          <w:highlight w:val="yellow"/>
        </w:rPr>
        <w:t xml:space="preserve"> </w:t>
      </w:r>
      <w:proofErr w:type="spellStart"/>
      <w:r w:rsidR="00EF4B59" w:rsidRPr="00496200">
        <w:rPr>
          <w:strike/>
          <w:highlight w:val="yellow"/>
        </w:rPr>
        <w:t>Trichinoscopy</w:t>
      </w:r>
      <w:proofErr w:type="spellEnd"/>
      <w:r w:rsidR="005F2E79" w:rsidRPr="00496200">
        <w:rPr>
          <w:strike/>
          <w:highlight w:val="yellow"/>
        </w:rPr>
        <w:t xml:space="preserve"> </w:t>
      </w:r>
      <w:r w:rsidRPr="00496200">
        <w:rPr>
          <w:strike/>
          <w:highlight w:val="yellow"/>
        </w:rPr>
        <w:t>is</w:t>
      </w:r>
      <w:r w:rsidR="007D6AE8" w:rsidRPr="00496200">
        <w:rPr>
          <w:strike/>
          <w:highlight w:val="yellow"/>
        </w:rPr>
        <w:t xml:space="preserve"> </w:t>
      </w:r>
      <w:r w:rsidRPr="00496200">
        <w:rPr>
          <w:b/>
          <w:strike/>
          <w:highlight w:val="yellow"/>
        </w:rPr>
        <w:t>not recommended</w:t>
      </w:r>
      <w:r w:rsidR="007D6AE8" w:rsidRPr="00496200">
        <w:rPr>
          <w:strike/>
          <w:highlight w:val="yellow"/>
        </w:rPr>
        <w:t xml:space="preserve"> </w:t>
      </w:r>
      <w:r w:rsidRPr="00496200">
        <w:rPr>
          <w:strike/>
          <w:highlight w:val="yellow"/>
        </w:rPr>
        <w:t>by the ICT</w:t>
      </w:r>
      <w:r w:rsidR="00EF4B59" w:rsidRPr="00496200">
        <w:rPr>
          <w:strike/>
          <w:highlight w:val="yellow"/>
        </w:rPr>
        <w:t>,</w:t>
      </w:r>
      <w:r w:rsidRPr="00496200">
        <w:rPr>
          <w:strike/>
          <w:highlight w:val="yellow"/>
        </w:rPr>
        <w:t xml:space="preserve"> EU</w:t>
      </w:r>
      <w:r w:rsidR="00EF4B59" w:rsidRPr="00496200">
        <w:rPr>
          <w:strike/>
          <w:highlight w:val="yellow"/>
        </w:rPr>
        <w:t xml:space="preserve"> or </w:t>
      </w:r>
      <w:r w:rsidR="00E76EC6" w:rsidRPr="00496200">
        <w:rPr>
          <w:strike/>
          <w:highlight w:val="yellow"/>
        </w:rPr>
        <w:t>WOAH</w:t>
      </w:r>
      <w:r w:rsidR="007D6AE8" w:rsidRPr="00496200">
        <w:rPr>
          <w:strike/>
          <w:highlight w:val="yellow"/>
        </w:rPr>
        <w:t xml:space="preserve"> </w:t>
      </w:r>
      <w:r w:rsidRPr="00496200">
        <w:rPr>
          <w:strike/>
          <w:highlight w:val="yellow"/>
        </w:rPr>
        <w:t xml:space="preserve">for the routine examination of </w:t>
      </w:r>
      <w:r w:rsidR="0003445C" w:rsidRPr="00496200">
        <w:rPr>
          <w:strike/>
          <w:highlight w:val="yellow"/>
        </w:rPr>
        <w:t>carcasses (</w:t>
      </w:r>
      <w:r w:rsidRPr="00496200">
        <w:rPr>
          <w:strike/>
          <w:highlight w:val="yellow"/>
        </w:rPr>
        <w:t xml:space="preserve">European Commission, </w:t>
      </w:r>
      <w:r w:rsidR="005C6A6D" w:rsidRPr="00496200">
        <w:rPr>
          <w:strike/>
          <w:highlight w:val="yellow"/>
        </w:rPr>
        <w:t>2015/1375</w:t>
      </w:r>
      <w:r w:rsidR="00454C66" w:rsidRPr="00496200">
        <w:rPr>
          <w:strike/>
          <w:highlight w:val="yellow"/>
        </w:rPr>
        <w:t>;</w:t>
      </w:r>
      <w:r w:rsidR="005C6A6D" w:rsidRPr="00496200">
        <w:rPr>
          <w:strike/>
          <w:highlight w:val="yellow"/>
        </w:rPr>
        <w:t xml:space="preserve"> </w:t>
      </w:r>
      <w:hyperlink r:id="rId14" w:history="1">
        <w:r w:rsidR="00EF4B59" w:rsidRPr="00496200">
          <w:rPr>
            <w:rStyle w:val="Hyperlink"/>
            <w:strike/>
            <w:highlight w:val="yellow"/>
            <w:u w:val="none"/>
          </w:rPr>
          <w:t>http://www.trichinellosis.org/</w:t>
        </w:r>
        <w:r w:rsidR="00EF4B59" w:rsidRPr="00496200">
          <w:rPr>
            <w:rStyle w:val="Hyperlink"/>
            <w:strike/>
            <w:color w:val="auto"/>
            <w:highlight w:val="yellow"/>
            <w:u w:val="none"/>
          </w:rPr>
          <w:t>).</w:t>
        </w:r>
      </w:hyperlink>
      <w:r w:rsidR="0087166A" w:rsidRPr="00B03C7D">
        <w:rPr>
          <w:strike/>
        </w:rPr>
        <w:t xml:space="preserve"> </w:t>
      </w:r>
    </w:p>
    <w:p w14:paraId="3E7D4973" w14:textId="77777777" w:rsidR="004A165E" w:rsidRPr="00A10AAC" w:rsidRDefault="004A165E" w:rsidP="00672879">
      <w:pPr>
        <w:pStyle w:val="1"/>
      </w:pPr>
      <w:r w:rsidRPr="00A10AAC">
        <w:t>2.</w:t>
      </w:r>
      <w:r w:rsidRPr="00A10AAC">
        <w:tab/>
        <w:t>Serological tests</w:t>
      </w:r>
    </w:p>
    <w:p w14:paraId="6777A135" w14:textId="12D9F77D" w:rsidR="004A165E" w:rsidRPr="00A10AAC" w:rsidRDefault="004A165E" w:rsidP="00097BF2">
      <w:pPr>
        <w:pStyle w:val="para1"/>
      </w:pPr>
      <w:r w:rsidRPr="00A10AAC">
        <w:t xml:space="preserve">A variety of immunological assays have been described for the diagnosis of </w:t>
      </w:r>
      <w:r w:rsidR="001A1D08" w:rsidRPr="00A10AAC">
        <w:rPr>
          <w:i/>
        </w:rPr>
        <w:t xml:space="preserve">Trichinella </w:t>
      </w:r>
      <w:r w:rsidR="009168E5" w:rsidRPr="00A10AAC">
        <w:t>infections</w:t>
      </w:r>
      <w:r w:rsidRPr="00A10AAC">
        <w:t xml:space="preserve"> in domestic and wild animals</w:t>
      </w:r>
      <w:r w:rsidR="009D7A94" w:rsidRPr="00A10AAC">
        <w:t xml:space="preserve"> </w:t>
      </w:r>
      <w:r w:rsidRPr="00A10AAC">
        <w:t xml:space="preserve">(Gamble </w:t>
      </w:r>
      <w:r w:rsidRPr="00A10AAC">
        <w:rPr>
          <w:i/>
        </w:rPr>
        <w:t>et al.,</w:t>
      </w:r>
      <w:r w:rsidRPr="00A10AAC">
        <w:t xml:space="preserve"> 2004).</w:t>
      </w:r>
      <w:r w:rsidR="00E91ACE">
        <w:t xml:space="preserve"> </w:t>
      </w:r>
      <w:r w:rsidR="00E91ACE" w:rsidRPr="00E91ACE">
        <w:rPr>
          <w:highlight w:val="yellow"/>
          <w:u w:val="double"/>
        </w:rPr>
        <w:t xml:space="preserve">An immunochromatographic strip (ICS) assay using excretory/secretory (ES) antigens derived from larval and pre-adult </w:t>
      </w:r>
      <w:r w:rsidR="00E91ACE" w:rsidRPr="00E91ACE">
        <w:rPr>
          <w:i/>
          <w:iCs/>
          <w:highlight w:val="yellow"/>
          <w:u w:val="double"/>
        </w:rPr>
        <w:t>T. spiralis</w:t>
      </w:r>
      <w:r w:rsidR="00E91ACE" w:rsidRPr="00E91ACE">
        <w:rPr>
          <w:highlight w:val="yellow"/>
          <w:u w:val="double"/>
        </w:rPr>
        <w:t xml:space="preserve"> to detect infection in pigs has also been recently described (Wang </w:t>
      </w:r>
      <w:r w:rsidR="00E91ACE" w:rsidRPr="00E91ACE">
        <w:rPr>
          <w:i/>
          <w:iCs/>
          <w:highlight w:val="yellow"/>
          <w:u w:val="double"/>
        </w:rPr>
        <w:t xml:space="preserve">et al., </w:t>
      </w:r>
      <w:r w:rsidR="00E91ACE" w:rsidRPr="00E91ACE">
        <w:rPr>
          <w:highlight w:val="yellow"/>
          <w:u w:val="double"/>
        </w:rPr>
        <w:t>2021).</w:t>
      </w:r>
      <w:r w:rsidR="00E91ACE" w:rsidRPr="00E91ACE">
        <w:t xml:space="preserve"> </w:t>
      </w:r>
      <w:r w:rsidRPr="00A10AAC">
        <w:rPr>
          <w:strike/>
        </w:rPr>
        <w:t>Methods include immunofluorescence assay (IFA), immuno-</w:t>
      </w:r>
      <w:proofErr w:type="spellStart"/>
      <w:r w:rsidRPr="00A10AAC">
        <w:rPr>
          <w:strike/>
        </w:rPr>
        <w:t>electrotransfer</w:t>
      </w:r>
      <w:proofErr w:type="spellEnd"/>
      <w:r w:rsidRPr="00A10AAC">
        <w:rPr>
          <w:strike/>
        </w:rPr>
        <w:t xml:space="preserve"> blot (IEBT), </w:t>
      </w:r>
      <w:r w:rsidR="004352BF" w:rsidRPr="00A10AAC">
        <w:rPr>
          <w:strike/>
        </w:rPr>
        <w:t>W</w:t>
      </w:r>
      <w:r w:rsidRPr="00A10AAC">
        <w:rPr>
          <w:strike/>
        </w:rPr>
        <w:t>estern blot, enzyme immunohistochemical assays, and enzyme-linked immunosorbent assays (ELISA).</w:t>
      </w:r>
      <w:r w:rsidRPr="00E91ACE">
        <w:rPr>
          <w:strike/>
        </w:rPr>
        <w:t xml:space="preserve"> </w:t>
      </w:r>
      <w:r w:rsidR="009168E5" w:rsidRPr="00A10AAC">
        <w:t xml:space="preserve">Only </w:t>
      </w:r>
      <w:r w:rsidRPr="00A10AAC">
        <w:t>ELISA</w:t>
      </w:r>
      <w:r w:rsidR="005C6A6D" w:rsidRPr="00A10AAC">
        <w:t xml:space="preserve"> and Western blot</w:t>
      </w:r>
      <w:r w:rsidR="003969D1" w:rsidRPr="00A10AAC">
        <w:t xml:space="preserve"> have been validated in accordance with </w:t>
      </w:r>
      <w:r w:rsidR="00E76EC6">
        <w:t>WOAH</w:t>
      </w:r>
      <w:r w:rsidR="003969D1" w:rsidRPr="00A10AAC">
        <w:t xml:space="preserve"> standards</w:t>
      </w:r>
      <w:r w:rsidR="00F539BB" w:rsidRPr="00A10AAC">
        <w:t xml:space="preserve"> (</w:t>
      </w:r>
      <w:r w:rsidR="000E04AC" w:rsidRPr="00A10AAC">
        <w:rPr>
          <w:strike/>
        </w:rPr>
        <w:t xml:space="preserve">Gomez Morales </w:t>
      </w:r>
      <w:r w:rsidR="000E04AC" w:rsidRPr="00A10AAC">
        <w:rPr>
          <w:i/>
          <w:strike/>
        </w:rPr>
        <w:t>et al.,</w:t>
      </w:r>
      <w:r w:rsidR="000E04AC" w:rsidRPr="00A10AAC">
        <w:rPr>
          <w:strike/>
        </w:rPr>
        <w:t xml:space="preserve"> 2012</w:t>
      </w:r>
      <w:r w:rsidR="0087166A" w:rsidRPr="00A10AAC">
        <w:rPr>
          <w:strike/>
        </w:rPr>
        <w:t>;</w:t>
      </w:r>
      <w:r w:rsidR="000E04AC" w:rsidRPr="00A10AAC">
        <w:rPr>
          <w:strike/>
        </w:rPr>
        <w:t xml:space="preserve"> 2014</w:t>
      </w:r>
      <w:r w:rsidR="0087166A" w:rsidRPr="00A10AAC">
        <w:rPr>
          <w:strike/>
        </w:rPr>
        <w:t>;</w:t>
      </w:r>
      <w:r w:rsidR="000E04AC" w:rsidRPr="00A10AAC">
        <w:rPr>
          <w:strike/>
        </w:rPr>
        <w:t xml:space="preserve"> 2015</w:t>
      </w:r>
      <w:r w:rsidR="0087166A" w:rsidRPr="00A10AAC">
        <w:rPr>
          <w:strike/>
        </w:rPr>
        <w:t>;</w:t>
      </w:r>
      <w:r w:rsidR="000E04AC" w:rsidRPr="00A10AAC">
        <w:rPr>
          <w:strike/>
        </w:rPr>
        <w:t xml:space="preserve"> 2016</w:t>
      </w:r>
      <w:r w:rsidR="00B62C72" w:rsidRPr="00A10AAC">
        <w:rPr>
          <w:strike/>
        </w:rPr>
        <w:t xml:space="preserve"> </w:t>
      </w:r>
      <w:r w:rsidR="006A2187" w:rsidRPr="00A10AAC">
        <w:rPr>
          <w:u w:val="double"/>
        </w:rPr>
        <w:t xml:space="preserve">Bruschi </w:t>
      </w:r>
      <w:r w:rsidR="006A2187" w:rsidRPr="00A10AAC">
        <w:rPr>
          <w:i/>
          <w:u w:val="double"/>
        </w:rPr>
        <w:t>et al</w:t>
      </w:r>
      <w:r w:rsidR="006A2187" w:rsidRPr="00A10AAC">
        <w:rPr>
          <w:u w:val="double"/>
        </w:rPr>
        <w:t>., 2019</w:t>
      </w:r>
      <w:r w:rsidR="000E04AC" w:rsidRPr="00A10AAC">
        <w:t>)</w:t>
      </w:r>
      <w:r w:rsidR="005F2E79" w:rsidRPr="00A10AAC">
        <w:t xml:space="preserve">. </w:t>
      </w:r>
      <w:r w:rsidR="005A4C44" w:rsidRPr="00A10AAC">
        <w:t>Requests</w:t>
      </w:r>
      <w:r w:rsidR="00DB4EEA" w:rsidRPr="00A10AAC">
        <w:t xml:space="preserve"> for reference pig sera can be made </w:t>
      </w:r>
      <w:r w:rsidR="00DB4EEA" w:rsidRPr="00A10AAC">
        <w:rPr>
          <w:strike/>
        </w:rPr>
        <w:t xml:space="preserve">through </w:t>
      </w:r>
      <w:r w:rsidR="003E07E7" w:rsidRPr="00A10AAC">
        <w:rPr>
          <w:u w:val="double"/>
        </w:rPr>
        <w:t>to</w:t>
      </w:r>
      <w:r w:rsidR="003E07E7" w:rsidRPr="00A10AAC">
        <w:t xml:space="preserve"> </w:t>
      </w:r>
      <w:r w:rsidR="00DB4EEA" w:rsidRPr="00A10AAC">
        <w:t xml:space="preserve">the </w:t>
      </w:r>
      <w:r w:rsidR="00E76EC6">
        <w:t>WOAH</w:t>
      </w:r>
      <w:r w:rsidR="00DB4EEA" w:rsidRPr="00A10AAC">
        <w:t xml:space="preserve"> Reference Laborator</w:t>
      </w:r>
      <w:r w:rsidR="00EF2FF9" w:rsidRPr="00A10AAC">
        <w:t>y</w:t>
      </w:r>
      <w:r w:rsidR="00DB4EEA" w:rsidRPr="00A10AAC">
        <w:t xml:space="preserve"> in Italy (Gomez</w:t>
      </w:r>
      <w:r w:rsidR="00661FF5">
        <w:t>-</w:t>
      </w:r>
      <w:r w:rsidR="00DB4EEA" w:rsidRPr="00A10AAC">
        <w:t xml:space="preserve">Morales </w:t>
      </w:r>
      <w:r w:rsidR="00DB4EEA" w:rsidRPr="00A10AAC">
        <w:rPr>
          <w:i/>
        </w:rPr>
        <w:t>et al.,</w:t>
      </w:r>
      <w:r w:rsidR="00DB4EEA" w:rsidRPr="00A10AAC">
        <w:t xml:space="preserve"> 2015)</w:t>
      </w:r>
      <w:r w:rsidRPr="00A10AAC">
        <w:t xml:space="preserve">. </w:t>
      </w:r>
      <w:r w:rsidR="008048A1" w:rsidRPr="00A10AAC">
        <w:rPr>
          <w:u w:val="double"/>
        </w:rPr>
        <w:t>The</w:t>
      </w:r>
      <w:r w:rsidR="008048A1" w:rsidRPr="00A10AAC">
        <w:t xml:space="preserve"> </w:t>
      </w:r>
      <w:r w:rsidRPr="00A10AAC">
        <w:t>ICT has provided a uniform set of recommendations for the development and use of serological tests for the detection of circulating antibodies (</w:t>
      </w:r>
      <w:r w:rsidRPr="00A10AAC">
        <w:rPr>
          <w:strike/>
        </w:rPr>
        <w:t>Gamble et al., 2004</w:t>
      </w:r>
      <w:r w:rsidR="00B62C72" w:rsidRPr="00A10AAC">
        <w:rPr>
          <w:strike/>
        </w:rPr>
        <w:t xml:space="preserve"> </w:t>
      </w:r>
      <w:r w:rsidR="001473F4" w:rsidRPr="00A10AAC">
        <w:rPr>
          <w:u w:val="double"/>
        </w:rPr>
        <w:t xml:space="preserve">Bruschi </w:t>
      </w:r>
      <w:r w:rsidR="001473F4" w:rsidRPr="00A10AAC">
        <w:rPr>
          <w:i/>
          <w:u w:val="double"/>
        </w:rPr>
        <w:t>et al</w:t>
      </w:r>
      <w:r w:rsidR="001473F4" w:rsidRPr="00A10AAC">
        <w:rPr>
          <w:u w:val="double"/>
        </w:rPr>
        <w:t>., 2019</w:t>
      </w:r>
      <w:r w:rsidRPr="00A10AAC">
        <w:t>). The ELISA</w:t>
      </w:r>
      <w:r w:rsidR="00610C8D" w:rsidRPr="00A10AAC">
        <w:t xml:space="preserve"> </w:t>
      </w:r>
      <w:r w:rsidR="00D32CCE" w:rsidRPr="00A10AAC">
        <w:rPr>
          <w:u w:val="double"/>
        </w:rPr>
        <w:t>(</w:t>
      </w:r>
      <w:r w:rsidR="00610C8D" w:rsidRPr="00A10AAC">
        <w:rPr>
          <w:u w:val="double"/>
        </w:rPr>
        <w:t>with confirmatory testing by Western blot</w:t>
      </w:r>
      <w:r w:rsidR="00216A6B" w:rsidRPr="00A10AAC">
        <w:rPr>
          <w:u w:val="double"/>
        </w:rPr>
        <w:t xml:space="preserve"> as feasible</w:t>
      </w:r>
      <w:r w:rsidR="00D32CCE" w:rsidRPr="00A10AAC">
        <w:rPr>
          <w:u w:val="double"/>
        </w:rPr>
        <w:t>)</w:t>
      </w:r>
      <w:r w:rsidRPr="00A10AAC">
        <w:t xml:space="preserve"> is the only immunological assay </w:t>
      </w:r>
      <w:r w:rsidRPr="00A10AAC">
        <w:rPr>
          <w:strike/>
        </w:rPr>
        <w:t>endors</w:t>
      </w:r>
      <w:r w:rsidR="00B62C72" w:rsidRPr="00A10AAC">
        <w:rPr>
          <w:strike/>
        </w:rPr>
        <w:t xml:space="preserve">ed </w:t>
      </w:r>
      <w:r w:rsidR="00610C8D" w:rsidRPr="00A10AAC">
        <w:rPr>
          <w:u w:val="double"/>
        </w:rPr>
        <w:t>recommend</w:t>
      </w:r>
      <w:r w:rsidRPr="00A10AAC">
        <w:rPr>
          <w:u w:val="double"/>
        </w:rPr>
        <w:t>ed</w:t>
      </w:r>
      <w:r w:rsidRPr="00A10AAC">
        <w:t xml:space="preserve"> by the ICT. It is only approved as an epidemiological surveillance tool to detect anti-</w:t>
      </w:r>
      <w:r w:rsidRPr="00A10AAC">
        <w:rPr>
          <w:i/>
        </w:rPr>
        <w:t>Trichinella</w:t>
      </w:r>
      <w:r w:rsidRPr="00A10AAC">
        <w:t xml:space="preserve"> antibodies in pigs; it is not reliable for the detection of </w:t>
      </w:r>
      <w:r w:rsidRPr="00A10AAC">
        <w:rPr>
          <w:i/>
        </w:rPr>
        <w:t>Trichinella</w:t>
      </w:r>
      <w:r w:rsidRPr="00A10AAC">
        <w:t xml:space="preserve"> infection in individual animals</w:t>
      </w:r>
      <w:r w:rsidR="0022376C" w:rsidRPr="00A10AAC">
        <w:t xml:space="preserve"> for food safety or other purposes</w:t>
      </w:r>
      <w:r w:rsidRPr="00A10AAC">
        <w:t>.</w:t>
      </w:r>
    </w:p>
    <w:p w14:paraId="737065B0" w14:textId="6C396950" w:rsidR="004A165E" w:rsidRPr="00A10AAC" w:rsidRDefault="004A165E" w:rsidP="00097BF2">
      <w:pPr>
        <w:pStyle w:val="para1"/>
      </w:pPr>
      <w:r w:rsidRPr="00A10AAC">
        <w:t xml:space="preserve">Although other serological tests may have some practical applications, the ELISA is generally acknowledged as the test of choice based on economy, reliability, adaptability to good quality assurance practices, increasing body of validation data and good sensitivity and specificity when conducted under appropriate conditions. It is a useful tool for testing populations and is routinely used for surveillance programmes and disease outbreak investigations. </w:t>
      </w:r>
      <w:r w:rsidR="008C184E" w:rsidRPr="00A10AAC">
        <w:t xml:space="preserve">Testing </w:t>
      </w:r>
      <w:r w:rsidR="00EC1666" w:rsidRPr="00A10AAC">
        <w:t>by a validated Western blot</w:t>
      </w:r>
      <w:r w:rsidR="008C184E" w:rsidRPr="00A10AAC">
        <w:t xml:space="preserve"> is recommended to confirm any ELISA-positive results</w:t>
      </w:r>
      <w:r w:rsidR="00EC1666" w:rsidRPr="00A10AAC">
        <w:t xml:space="preserve"> </w:t>
      </w:r>
      <w:r w:rsidR="0081081A" w:rsidRPr="00A10AAC">
        <w:t>(</w:t>
      </w:r>
      <w:r w:rsidR="0081081A" w:rsidRPr="00A10AAC">
        <w:rPr>
          <w:strike/>
        </w:rPr>
        <w:t xml:space="preserve">Gomez Morales </w:t>
      </w:r>
      <w:r w:rsidR="0081081A" w:rsidRPr="00A10AAC">
        <w:rPr>
          <w:i/>
          <w:strike/>
        </w:rPr>
        <w:t>et al.,</w:t>
      </w:r>
      <w:r w:rsidR="0081081A" w:rsidRPr="00A10AAC">
        <w:rPr>
          <w:strike/>
        </w:rPr>
        <w:t xml:space="preserve"> 2012</w:t>
      </w:r>
      <w:r w:rsidR="0078178B" w:rsidRPr="00A10AAC">
        <w:rPr>
          <w:strike/>
        </w:rPr>
        <w:t xml:space="preserve"> </w:t>
      </w:r>
      <w:r w:rsidR="001473F4" w:rsidRPr="00A10AAC">
        <w:rPr>
          <w:u w:val="double"/>
        </w:rPr>
        <w:t xml:space="preserve">Bruschi </w:t>
      </w:r>
      <w:r w:rsidR="001473F4" w:rsidRPr="00A10AAC">
        <w:rPr>
          <w:i/>
          <w:u w:val="double"/>
        </w:rPr>
        <w:t>et al</w:t>
      </w:r>
      <w:r w:rsidR="001473F4" w:rsidRPr="00A10AAC">
        <w:rPr>
          <w:u w:val="double"/>
        </w:rPr>
        <w:t>., 2019</w:t>
      </w:r>
      <w:r w:rsidR="0081081A" w:rsidRPr="00A10AAC">
        <w:t xml:space="preserve">). </w:t>
      </w:r>
      <w:r w:rsidR="00075547" w:rsidRPr="00A10AAC">
        <w:rPr>
          <w:u w:val="double"/>
        </w:rPr>
        <w:t>The digestion of 100 g or more of tissue is recommended as a confirmatory test for serologically positive animals.</w:t>
      </w:r>
    </w:p>
    <w:p w14:paraId="39F9FF4F" w14:textId="77777777" w:rsidR="008E18B9" w:rsidRPr="00A10AAC" w:rsidRDefault="001B0C34" w:rsidP="001B0C34">
      <w:pPr>
        <w:pStyle w:val="11"/>
      </w:pPr>
      <w:r w:rsidRPr="00A10AAC">
        <w:t>2.1.</w:t>
      </w:r>
      <w:r w:rsidR="004A165E" w:rsidRPr="00A10AAC">
        <w:tab/>
        <w:t>Enzyme-linked immunosorbent assay (ELISA)</w:t>
      </w:r>
    </w:p>
    <w:p w14:paraId="46C4429B" w14:textId="77777777" w:rsidR="004A165E" w:rsidRPr="00A10AAC" w:rsidRDefault="001B0C34" w:rsidP="001B0C34">
      <w:pPr>
        <w:pStyle w:val="111"/>
      </w:pPr>
      <w:r w:rsidRPr="00A10AAC">
        <w:t>2.1.1.</w:t>
      </w:r>
      <w:r w:rsidR="004A165E" w:rsidRPr="00A10AAC">
        <w:tab/>
        <w:t>Sensitivity and specificity</w:t>
      </w:r>
    </w:p>
    <w:p w14:paraId="723C0408" w14:textId="506CCB58" w:rsidR="004A165E" w:rsidRPr="00A10AAC" w:rsidRDefault="004A165E" w:rsidP="001B0C34">
      <w:pPr>
        <w:pStyle w:val="111Para"/>
      </w:pPr>
      <w:r w:rsidRPr="00A10AAC">
        <w:t>Infection levels as low as one larva/100</w:t>
      </w:r>
      <w:r w:rsidR="00F25E6E" w:rsidRPr="00A10AAC">
        <w:t> </w:t>
      </w:r>
      <w:r w:rsidRPr="00A10AAC">
        <w:t xml:space="preserve">g of tissue </w:t>
      </w:r>
      <w:r w:rsidRPr="00A10AAC">
        <w:rPr>
          <w:strike/>
        </w:rPr>
        <w:t xml:space="preserve">are </w:t>
      </w:r>
      <w:r w:rsidR="00B62C72" w:rsidRPr="00A10AAC">
        <w:rPr>
          <w:strike/>
        </w:rPr>
        <w:t xml:space="preserve">detectable </w:t>
      </w:r>
      <w:r w:rsidR="003E4D13" w:rsidRPr="00A10AAC">
        <w:rPr>
          <w:u w:val="double"/>
        </w:rPr>
        <w:t>can be detected</w:t>
      </w:r>
      <w:r w:rsidR="003E4D13" w:rsidRPr="00A10AAC">
        <w:t xml:space="preserve"> </w:t>
      </w:r>
      <w:r w:rsidRPr="00A10AAC">
        <w:t>by ELISA in pigs (</w:t>
      </w:r>
      <w:r w:rsidRPr="00A10AAC">
        <w:rPr>
          <w:lang w:val="en-US"/>
        </w:rPr>
        <w:t xml:space="preserve">Gamble </w:t>
      </w:r>
      <w:r w:rsidRPr="00A10AAC">
        <w:rPr>
          <w:i/>
          <w:lang w:val="en-US"/>
        </w:rPr>
        <w:t>et al.</w:t>
      </w:r>
      <w:r w:rsidRPr="00A10AAC">
        <w:rPr>
          <w:lang w:val="en-US"/>
        </w:rPr>
        <w:t>, 2004</w:t>
      </w:r>
      <w:r w:rsidRPr="00A10AAC">
        <w:t xml:space="preserve">). </w:t>
      </w:r>
      <w:r w:rsidRPr="00A10AAC">
        <w:rPr>
          <w:strike/>
        </w:rPr>
        <w:t xml:space="preserve">This high level of sensitivity makes </w:t>
      </w:r>
      <w:r w:rsidR="000B0A8F" w:rsidRPr="00A10AAC">
        <w:rPr>
          <w:u w:val="double"/>
        </w:rPr>
        <w:t>Thus,</w:t>
      </w:r>
      <w:r w:rsidR="000B0A8F" w:rsidRPr="00A10AAC">
        <w:t xml:space="preserve"> s</w:t>
      </w:r>
      <w:r w:rsidRPr="00A10AAC">
        <w:t xml:space="preserve">erological testing by ELISA </w:t>
      </w:r>
      <w:r w:rsidR="003E4D13" w:rsidRPr="00A10AAC">
        <w:rPr>
          <w:u w:val="double"/>
        </w:rPr>
        <w:t>is</w:t>
      </w:r>
      <w:r w:rsidR="003E4D13" w:rsidRPr="00A10AAC">
        <w:t xml:space="preserve"> </w:t>
      </w:r>
      <w:r w:rsidRPr="00A10AAC">
        <w:rPr>
          <w:strike/>
        </w:rPr>
        <w:t xml:space="preserve">a </w:t>
      </w:r>
      <w:r w:rsidRPr="00A10AAC">
        <w:t xml:space="preserve">useful </w:t>
      </w:r>
      <w:r w:rsidRPr="00A10AAC">
        <w:rPr>
          <w:strike/>
        </w:rPr>
        <w:t xml:space="preserve">method </w:t>
      </w:r>
      <w:r w:rsidRPr="00A10AAC">
        <w:t xml:space="preserve">for detecting </w:t>
      </w:r>
      <w:r w:rsidRPr="00A10AAC">
        <w:rPr>
          <w:strike/>
        </w:rPr>
        <w:t xml:space="preserve">ongoing transmission of </w:t>
      </w:r>
      <w:r w:rsidR="000B0A8F" w:rsidRPr="00A10AAC">
        <w:rPr>
          <w:u w:val="double"/>
        </w:rPr>
        <w:t>anti</w:t>
      </w:r>
      <w:r w:rsidR="000B0A8F" w:rsidRPr="00A10AAC">
        <w:t>-</w:t>
      </w:r>
      <w:r w:rsidRPr="00A10AAC">
        <w:rPr>
          <w:i/>
          <w:iCs/>
        </w:rPr>
        <w:t>Trichinella</w:t>
      </w:r>
      <w:r w:rsidRPr="00A10AAC">
        <w:t xml:space="preserve"> </w:t>
      </w:r>
      <w:r w:rsidRPr="00A10AAC">
        <w:rPr>
          <w:strike/>
        </w:rPr>
        <w:t xml:space="preserve">infection </w:t>
      </w:r>
      <w:r w:rsidR="000B0A8F" w:rsidRPr="00A10AAC">
        <w:rPr>
          <w:u w:val="double"/>
        </w:rPr>
        <w:t>antibodies</w:t>
      </w:r>
      <w:r w:rsidR="000B0A8F" w:rsidRPr="00A10AAC">
        <w:t xml:space="preserve"> </w:t>
      </w:r>
      <w:r w:rsidRPr="00A10AAC">
        <w:t xml:space="preserve">at the farm </w:t>
      </w:r>
      <w:r w:rsidR="00E61B03" w:rsidRPr="00A10AAC">
        <w:t xml:space="preserve">level </w:t>
      </w:r>
      <w:r w:rsidRPr="00A10AAC">
        <w:t xml:space="preserve">or for more broadly based surveillance </w:t>
      </w:r>
      <w:r w:rsidR="0003445C" w:rsidRPr="00A10AAC">
        <w:t xml:space="preserve">programmes. </w:t>
      </w:r>
      <w:r w:rsidR="003969D1" w:rsidRPr="00A10AAC">
        <w:t>D</w:t>
      </w:r>
      <w:r w:rsidRPr="00A10AAC">
        <w:t>isadvantage</w:t>
      </w:r>
      <w:r w:rsidR="003969D1" w:rsidRPr="00A10AAC">
        <w:t>s</w:t>
      </w:r>
      <w:r w:rsidRPr="00A10AAC">
        <w:t xml:space="preserve"> of serology </w:t>
      </w:r>
      <w:r w:rsidRPr="00A10AAC">
        <w:rPr>
          <w:strike/>
        </w:rPr>
        <w:t xml:space="preserve">for the detection of </w:t>
      </w:r>
      <w:r w:rsidR="0081081A" w:rsidRPr="00A10AAC">
        <w:rPr>
          <w:i/>
          <w:iCs/>
          <w:strike/>
        </w:rPr>
        <w:t xml:space="preserve">Trichinella </w:t>
      </w:r>
      <w:r w:rsidR="0081081A" w:rsidRPr="00A10AAC">
        <w:rPr>
          <w:iCs/>
          <w:strike/>
        </w:rPr>
        <w:t>infections</w:t>
      </w:r>
      <w:r w:rsidR="0081081A" w:rsidRPr="00A10AAC">
        <w:rPr>
          <w:i/>
          <w:iCs/>
          <w:strike/>
        </w:rPr>
        <w:t xml:space="preserve"> </w:t>
      </w:r>
      <w:r w:rsidR="003969D1" w:rsidRPr="00A10AAC">
        <w:rPr>
          <w:strike/>
        </w:rPr>
        <w:t>are</w:t>
      </w:r>
      <w:r w:rsidRPr="00A10AAC">
        <w:rPr>
          <w:strike/>
        </w:rPr>
        <w:t xml:space="preserve"> </w:t>
      </w:r>
      <w:r w:rsidR="000B0A8F" w:rsidRPr="00A10AAC">
        <w:rPr>
          <w:u w:val="double"/>
        </w:rPr>
        <w:t>include</w:t>
      </w:r>
      <w:r w:rsidR="000B0A8F" w:rsidRPr="00A10AAC">
        <w:t xml:space="preserve"> </w:t>
      </w:r>
      <w:r w:rsidRPr="00A10AAC">
        <w:t>the low rate of false-negative results observed in infected animals</w:t>
      </w:r>
      <w:r w:rsidR="0081081A" w:rsidRPr="00A10AAC">
        <w:t xml:space="preserve"> </w:t>
      </w:r>
      <w:r w:rsidR="0081081A" w:rsidRPr="00A10AAC">
        <w:rPr>
          <w:strike/>
        </w:rPr>
        <w:t xml:space="preserve">and a number of </w:t>
      </w:r>
      <w:r w:rsidR="000B0A8F" w:rsidRPr="00A10AAC">
        <w:rPr>
          <w:u w:val="double"/>
        </w:rPr>
        <w:lastRenderedPageBreak/>
        <w:t>as well as</w:t>
      </w:r>
      <w:r w:rsidR="000B0A8F" w:rsidRPr="00A10AAC">
        <w:t xml:space="preserve"> </w:t>
      </w:r>
      <w:r w:rsidR="0081081A" w:rsidRPr="00A10AAC">
        <w:t>false-positive results</w:t>
      </w:r>
      <w:r w:rsidR="0099143A" w:rsidRPr="00A10AAC">
        <w:t>, which can be quite high among back</w:t>
      </w:r>
      <w:r w:rsidR="002A3E6B" w:rsidRPr="00A10AAC">
        <w:t>y</w:t>
      </w:r>
      <w:r w:rsidR="0099143A" w:rsidRPr="00A10AAC">
        <w:t>ard and free-ranging pigs and wild boar</w:t>
      </w:r>
      <w:r w:rsidRPr="00A10AAC">
        <w:t>. Th</w:t>
      </w:r>
      <w:r w:rsidR="003969D1" w:rsidRPr="00A10AAC">
        <w:t>e</w:t>
      </w:r>
      <w:r w:rsidRPr="00A10AAC">
        <w:t xml:space="preserve"> </w:t>
      </w:r>
      <w:r w:rsidR="003969D1" w:rsidRPr="00A10AAC">
        <w:t xml:space="preserve">false negatives </w:t>
      </w:r>
      <w:r w:rsidR="003969D1" w:rsidRPr="00A10AAC">
        <w:rPr>
          <w:strike/>
        </w:rPr>
        <w:t xml:space="preserve">are </w:t>
      </w:r>
      <w:r w:rsidRPr="00A10AAC">
        <w:rPr>
          <w:strike/>
        </w:rPr>
        <w:t xml:space="preserve">due </w:t>
      </w:r>
      <w:r w:rsidR="000B0A8F" w:rsidRPr="00A10AAC">
        <w:rPr>
          <w:u w:val="double"/>
        </w:rPr>
        <w:t>can be attributed</w:t>
      </w:r>
      <w:r w:rsidR="000B0A8F" w:rsidRPr="00A10AAC">
        <w:t xml:space="preserve"> </w:t>
      </w:r>
      <w:r w:rsidRPr="00A10AAC">
        <w:t>to the lag time of the immune response following the ingestion of infective larvae</w:t>
      </w:r>
      <w:r w:rsidR="00DA0E77" w:rsidRPr="00A10AAC">
        <w:t xml:space="preserve">, </w:t>
      </w:r>
      <w:r w:rsidR="004E12D2" w:rsidRPr="00A10AAC">
        <w:rPr>
          <w:strike/>
        </w:rPr>
        <w:t xml:space="preserve">whereas </w:t>
      </w:r>
      <w:r w:rsidR="000B0A8F" w:rsidRPr="00A10AAC">
        <w:rPr>
          <w:u w:val="double"/>
        </w:rPr>
        <w:t>and</w:t>
      </w:r>
      <w:r w:rsidR="000B0A8F" w:rsidRPr="00A10AAC">
        <w:t xml:space="preserve"> </w:t>
      </w:r>
      <w:r w:rsidR="004E12D2" w:rsidRPr="00A10AAC">
        <w:t>false</w:t>
      </w:r>
      <w:r w:rsidR="002053A1" w:rsidRPr="00A10AAC">
        <w:t>-</w:t>
      </w:r>
      <w:r w:rsidR="004E12D2" w:rsidRPr="00A10AAC">
        <w:t xml:space="preserve">positive results </w:t>
      </w:r>
      <w:r w:rsidR="004E12D2" w:rsidRPr="00A10AAC">
        <w:rPr>
          <w:strike/>
        </w:rPr>
        <w:t xml:space="preserve">are due </w:t>
      </w:r>
      <w:r w:rsidR="00DA0E77" w:rsidRPr="00A10AAC">
        <w:t>to cross-reaction</w:t>
      </w:r>
      <w:r w:rsidR="004E12D2" w:rsidRPr="00A10AAC">
        <w:t>s</w:t>
      </w:r>
      <w:r w:rsidR="00DA0E77" w:rsidRPr="00A10AAC">
        <w:t xml:space="preserve"> with other </w:t>
      </w:r>
      <w:r w:rsidR="001C44FE" w:rsidRPr="00A10AAC">
        <w:rPr>
          <w:u w:val="double"/>
        </w:rPr>
        <w:t>parasites and</w:t>
      </w:r>
      <w:r w:rsidR="001C44FE" w:rsidRPr="00A10AAC">
        <w:t xml:space="preserve"> </w:t>
      </w:r>
      <w:r w:rsidR="004E12D2" w:rsidRPr="00A10AAC">
        <w:t>microorganisms</w:t>
      </w:r>
      <w:r w:rsidRPr="00A10AAC">
        <w:t xml:space="preserve">. Detectable </w:t>
      </w:r>
      <w:r w:rsidR="00121AC3" w:rsidRPr="00A10AAC">
        <w:rPr>
          <w:u w:val="double"/>
        </w:rPr>
        <w:t>antibody</w:t>
      </w:r>
      <w:r w:rsidR="00121AC3" w:rsidRPr="00A10AAC">
        <w:t xml:space="preserve"> </w:t>
      </w:r>
      <w:r w:rsidRPr="00A10AAC">
        <w:t xml:space="preserve">levels </w:t>
      </w:r>
      <w:r w:rsidRPr="00A10AAC">
        <w:rPr>
          <w:strike/>
        </w:rPr>
        <w:t xml:space="preserve">of antibody </w:t>
      </w:r>
      <w:r w:rsidRPr="00A10AAC">
        <w:t xml:space="preserve">are not usually present in pigs until 3–5 weeks or </w:t>
      </w:r>
      <w:r w:rsidR="002A3E6B" w:rsidRPr="00A10AAC">
        <w:t>longer</w:t>
      </w:r>
      <w:r w:rsidRPr="00A10AAC">
        <w:t xml:space="preserve"> following exposure (Gamble, 1996; Gamble </w:t>
      </w:r>
      <w:r w:rsidRPr="00A10AAC">
        <w:rPr>
          <w:i/>
          <w:strike/>
        </w:rPr>
        <w:t>et al</w:t>
      </w:r>
      <w:r w:rsidR="006A251F" w:rsidRPr="00A10AAC">
        <w:rPr>
          <w:i/>
          <w:strike/>
        </w:rPr>
        <w:t xml:space="preserve">. </w:t>
      </w:r>
      <w:r w:rsidR="00017B07" w:rsidRPr="00A10AAC">
        <w:rPr>
          <w:i/>
          <w:u w:val="double"/>
        </w:rPr>
        <w:t xml:space="preserve">&amp; </w:t>
      </w:r>
      <w:r w:rsidR="00017B07" w:rsidRPr="00A10AAC">
        <w:rPr>
          <w:u w:val="double"/>
        </w:rPr>
        <w:t>Patrascu</w:t>
      </w:r>
      <w:r w:rsidRPr="00A10AAC">
        <w:t>, 1996</w:t>
      </w:r>
      <w:r w:rsidR="00460EC6" w:rsidRPr="00A10AAC">
        <w:t xml:space="preserve">; </w:t>
      </w:r>
      <w:r w:rsidR="00460EC6" w:rsidRPr="00A10AAC">
        <w:rPr>
          <w:u w:val="double"/>
        </w:rPr>
        <w:t xml:space="preserve">Pozio </w:t>
      </w:r>
      <w:r w:rsidR="00460EC6" w:rsidRPr="00A10AAC">
        <w:rPr>
          <w:i/>
          <w:u w:val="double"/>
        </w:rPr>
        <w:t>et al.</w:t>
      </w:r>
      <w:r w:rsidR="00460EC6" w:rsidRPr="00A10AAC">
        <w:rPr>
          <w:u w:val="double"/>
        </w:rPr>
        <w:t>, 2020</w:t>
      </w:r>
      <w:r w:rsidRPr="00A10AAC">
        <w:t>). For this reason, serological methods are not recommended for individual carcass testing</w:t>
      </w:r>
      <w:r w:rsidR="00F01879" w:rsidRPr="00A10AAC">
        <w:rPr>
          <w:u w:val="double"/>
        </w:rPr>
        <w:t>, particularly for food safety purposes</w:t>
      </w:r>
      <w:r w:rsidRPr="00A10AAC">
        <w:t>. Serological responses in pigs persist for a long time after infection with no decline in titre</w:t>
      </w:r>
      <w:r w:rsidR="00460EC6" w:rsidRPr="00A10AAC">
        <w:t xml:space="preserve"> </w:t>
      </w:r>
      <w:r w:rsidR="00460EC6" w:rsidRPr="00A10AAC">
        <w:rPr>
          <w:u w:val="double"/>
        </w:rPr>
        <w:t xml:space="preserve">(Pozio </w:t>
      </w:r>
      <w:r w:rsidR="00460EC6" w:rsidRPr="00A10AAC">
        <w:rPr>
          <w:i/>
          <w:u w:val="double"/>
        </w:rPr>
        <w:t>et al</w:t>
      </w:r>
      <w:r w:rsidR="00460EC6" w:rsidRPr="00A10AAC">
        <w:rPr>
          <w:u w:val="double"/>
        </w:rPr>
        <w:t>., 2020)</w:t>
      </w:r>
      <w:r w:rsidRPr="00A10AAC">
        <w:t xml:space="preserve">; however, </w:t>
      </w:r>
      <w:r w:rsidR="006A251F" w:rsidRPr="00A10AAC">
        <w:rPr>
          <w:strike/>
        </w:rPr>
        <w:t xml:space="preserve">antibody has </w:t>
      </w:r>
      <w:r w:rsidRPr="00A10AAC">
        <w:rPr>
          <w:u w:val="double"/>
        </w:rPr>
        <w:t>antibod</w:t>
      </w:r>
      <w:r w:rsidR="00A24BAB" w:rsidRPr="00A10AAC">
        <w:rPr>
          <w:u w:val="double"/>
        </w:rPr>
        <w:t>ies</w:t>
      </w:r>
      <w:r w:rsidRPr="00A10AAC">
        <w:rPr>
          <w:u w:val="double"/>
        </w:rPr>
        <w:t xml:space="preserve"> ha</w:t>
      </w:r>
      <w:r w:rsidR="00A24BAB" w:rsidRPr="00A10AAC">
        <w:rPr>
          <w:u w:val="double"/>
        </w:rPr>
        <w:t>ve</w:t>
      </w:r>
      <w:r w:rsidRPr="00A10AAC">
        <w:t xml:space="preserve"> been reported to decline in horses within a few months following infection</w:t>
      </w:r>
      <w:r w:rsidRPr="00A10AAC">
        <w:rPr>
          <w:strike/>
        </w:rPr>
        <w:t xml:space="preserve"> (</w:t>
      </w:r>
      <w:proofErr w:type="spellStart"/>
      <w:r w:rsidRPr="00A10AAC">
        <w:rPr>
          <w:strike/>
          <w:lang w:val="en-IE"/>
        </w:rPr>
        <w:t>Nockler</w:t>
      </w:r>
      <w:proofErr w:type="spellEnd"/>
      <w:r w:rsidRPr="00A10AAC">
        <w:rPr>
          <w:strike/>
          <w:lang w:val="en-IE"/>
        </w:rPr>
        <w:t xml:space="preserve"> </w:t>
      </w:r>
      <w:r w:rsidRPr="00A10AAC">
        <w:rPr>
          <w:i/>
          <w:strike/>
          <w:lang w:val="en-IE"/>
        </w:rPr>
        <w:t>et al.</w:t>
      </w:r>
      <w:r w:rsidRPr="00A10AAC">
        <w:rPr>
          <w:strike/>
          <w:lang w:val="en-IE"/>
        </w:rPr>
        <w:t>, 2000</w:t>
      </w:r>
      <w:r w:rsidRPr="00A10AAC">
        <w:rPr>
          <w:strike/>
        </w:rPr>
        <w:t>)</w:t>
      </w:r>
      <w:r w:rsidRPr="00A10AAC">
        <w:t xml:space="preserve">. Serological tests may </w:t>
      </w:r>
      <w:r w:rsidR="00F01879" w:rsidRPr="00A10AAC">
        <w:rPr>
          <w:u w:val="double"/>
        </w:rPr>
        <w:t>therefore</w:t>
      </w:r>
      <w:r w:rsidR="00F01879" w:rsidRPr="00A10AAC">
        <w:t xml:space="preserve"> </w:t>
      </w:r>
      <w:r w:rsidRPr="00A10AAC">
        <w:t xml:space="preserve">be of little practical use in horses as antibody titres eventually drop below </w:t>
      </w:r>
      <w:r w:rsidRPr="00A10AAC">
        <w:rPr>
          <w:strike/>
        </w:rPr>
        <w:t xml:space="preserve">diagnostic </w:t>
      </w:r>
      <w:r w:rsidR="00F01879" w:rsidRPr="00A10AAC">
        <w:rPr>
          <w:u w:val="double"/>
        </w:rPr>
        <w:t>detectable</w:t>
      </w:r>
      <w:r w:rsidR="00F01879" w:rsidRPr="00A10AAC">
        <w:t xml:space="preserve"> </w:t>
      </w:r>
      <w:r w:rsidRPr="00A10AAC">
        <w:t xml:space="preserve">levels despite the presence of infective larvae in muscle (Hill </w:t>
      </w:r>
      <w:r w:rsidRPr="00A10AAC">
        <w:rPr>
          <w:i/>
        </w:rPr>
        <w:t>et al.</w:t>
      </w:r>
      <w:r w:rsidRPr="00A10AAC">
        <w:t>, 2007; Pozio</w:t>
      </w:r>
      <w:r w:rsidR="00F25E6E" w:rsidRPr="00A10AAC">
        <w:t xml:space="preserve"> </w:t>
      </w:r>
      <w:r w:rsidRPr="00A10AAC">
        <w:rPr>
          <w:i/>
        </w:rPr>
        <w:t>et al.</w:t>
      </w:r>
      <w:r w:rsidRPr="00A10AAC">
        <w:t xml:space="preserve">, 2002). Little is known of antibody responses to </w:t>
      </w:r>
      <w:r w:rsidRPr="00A10AAC">
        <w:rPr>
          <w:i/>
          <w:iCs/>
        </w:rPr>
        <w:t>Trichinella</w:t>
      </w:r>
      <w:r w:rsidRPr="00A10AAC">
        <w:t xml:space="preserve"> infection in game animals</w:t>
      </w:r>
      <w:r w:rsidR="008E18B9" w:rsidRPr="00A10AAC">
        <w:t xml:space="preserve"> and other wildlife</w:t>
      </w:r>
      <w:r w:rsidRPr="00A10AAC">
        <w:t>, but high quality serum samples should be obtained to reduce the likelihood of false positive reactions.</w:t>
      </w:r>
      <w:r w:rsidR="00473093" w:rsidRPr="00A10AAC">
        <w:t xml:space="preserve"> </w:t>
      </w:r>
      <w:r w:rsidR="0080498B" w:rsidRPr="00A10AAC">
        <w:t>Serology validation data are available for domestic pigs, but only limited data have been reported for other animals, including</w:t>
      </w:r>
      <w:r w:rsidR="00B83851" w:rsidRPr="00A10AAC">
        <w:t xml:space="preserve"> </w:t>
      </w:r>
      <w:r w:rsidR="00A95CFF" w:rsidRPr="00A10AAC">
        <w:t xml:space="preserve">studies on </w:t>
      </w:r>
      <w:r w:rsidR="00557D41" w:rsidRPr="00A10AAC">
        <w:t xml:space="preserve">ELISA and Western blot </w:t>
      </w:r>
      <w:r w:rsidR="00473093" w:rsidRPr="00A10AAC">
        <w:t xml:space="preserve">for </w:t>
      </w:r>
      <w:r w:rsidR="00557D41" w:rsidRPr="00A10AAC">
        <w:t>wild boar and dogs (</w:t>
      </w:r>
      <w:r w:rsidR="006A251F" w:rsidRPr="00A10AAC">
        <w:rPr>
          <w:strike/>
        </w:rPr>
        <w:t xml:space="preserve">Gomez Morales </w:t>
      </w:r>
      <w:r w:rsidR="006A251F" w:rsidRPr="00A10AAC">
        <w:rPr>
          <w:i/>
          <w:strike/>
        </w:rPr>
        <w:t>et al.,</w:t>
      </w:r>
      <w:r w:rsidR="006A251F" w:rsidRPr="00A10AAC">
        <w:rPr>
          <w:strike/>
        </w:rPr>
        <w:t xml:space="preserve"> 2014; 2016</w:t>
      </w:r>
      <w:r w:rsidR="00435446" w:rsidRPr="00A10AAC">
        <w:rPr>
          <w:strike/>
        </w:rPr>
        <w:t xml:space="preserve"> </w:t>
      </w:r>
      <w:r w:rsidR="006A251F" w:rsidRPr="00A10AAC">
        <w:rPr>
          <w:u w:val="double"/>
        </w:rPr>
        <w:t xml:space="preserve">Bruschi </w:t>
      </w:r>
      <w:r w:rsidR="006A251F" w:rsidRPr="00A10AAC">
        <w:rPr>
          <w:i/>
          <w:u w:val="double"/>
        </w:rPr>
        <w:t>et al</w:t>
      </w:r>
      <w:r w:rsidR="006A251F" w:rsidRPr="00A10AAC">
        <w:rPr>
          <w:u w:val="double"/>
        </w:rPr>
        <w:t>., 2019</w:t>
      </w:r>
      <w:r w:rsidR="00557D41" w:rsidRPr="00A10AAC">
        <w:t>)</w:t>
      </w:r>
      <w:r w:rsidR="00750E2B" w:rsidRPr="00A10AAC">
        <w:t xml:space="preserve">. </w:t>
      </w:r>
    </w:p>
    <w:p w14:paraId="03738AF1" w14:textId="77777777" w:rsidR="004A165E" w:rsidRPr="00A10AAC" w:rsidRDefault="001B0C34" w:rsidP="001B0C34">
      <w:pPr>
        <w:pStyle w:val="111"/>
      </w:pPr>
      <w:r w:rsidRPr="00A10AAC">
        <w:t>2.1.2.</w:t>
      </w:r>
      <w:r w:rsidR="004A165E" w:rsidRPr="00A10AAC">
        <w:tab/>
        <w:t>Samples</w:t>
      </w:r>
    </w:p>
    <w:p w14:paraId="02A5DF8D" w14:textId="3A042E5C" w:rsidR="004A165E" w:rsidRPr="00A10AAC" w:rsidRDefault="004A165E" w:rsidP="001B0C34">
      <w:pPr>
        <w:pStyle w:val="111Para"/>
      </w:pPr>
      <w:r w:rsidRPr="00A10AAC">
        <w:t xml:space="preserve">The use of ELISA to detect the presence of parasite-specific antibodies provides a rapid method that can be performed on serum, </w:t>
      </w:r>
      <w:r w:rsidR="005972A8" w:rsidRPr="00A10AAC">
        <w:t xml:space="preserve">whole blood, </w:t>
      </w:r>
      <w:r w:rsidR="0099143A" w:rsidRPr="00A10AAC">
        <w:t xml:space="preserve">plasma </w:t>
      </w:r>
      <w:r w:rsidRPr="00A10AAC">
        <w:t>or tissue fluid collected before or after slaughter (Gamble &amp;</w:t>
      </w:r>
      <w:r w:rsidR="00F25E6E" w:rsidRPr="00A10AAC">
        <w:t xml:space="preserve"> </w:t>
      </w:r>
      <w:r w:rsidRPr="00A10AAC">
        <w:t>Patrascu, 1996).</w:t>
      </w:r>
      <w:r w:rsidR="005D2C08" w:rsidRPr="00A10AAC">
        <w:t xml:space="preserve"> </w:t>
      </w:r>
      <w:r w:rsidRPr="00A10AAC">
        <w:t>The dilution</w:t>
      </w:r>
      <w:r w:rsidR="00B35522" w:rsidRPr="00A10AAC">
        <w:t>s</w:t>
      </w:r>
      <w:r w:rsidRPr="00A10AAC">
        <w:t xml:space="preserve"> used </w:t>
      </w:r>
      <w:r w:rsidR="00B35522" w:rsidRPr="00A10AAC">
        <w:t xml:space="preserve">are </w:t>
      </w:r>
      <w:r w:rsidRPr="00A10AAC">
        <w:t xml:space="preserve">different for serum than for tissue fluid </w:t>
      </w:r>
      <w:r w:rsidR="00B77AD2" w:rsidRPr="00A10AAC">
        <w:t xml:space="preserve">as the </w:t>
      </w:r>
      <w:r w:rsidR="00B77AD2" w:rsidRPr="00A10AAC">
        <w:rPr>
          <w:strike/>
        </w:rPr>
        <w:t xml:space="preserve">Ab </w:t>
      </w:r>
      <w:r w:rsidR="00DA13EB" w:rsidRPr="00A10AAC">
        <w:rPr>
          <w:u w:val="double"/>
        </w:rPr>
        <w:t>antibody</w:t>
      </w:r>
      <w:r w:rsidR="00DA13EB" w:rsidRPr="00A10AAC">
        <w:t xml:space="preserve"> </w:t>
      </w:r>
      <w:r w:rsidR="00B77AD2" w:rsidRPr="00A10AAC">
        <w:t>concentration</w:t>
      </w:r>
      <w:r w:rsidR="00DA13EB" w:rsidRPr="00A10AAC">
        <w:rPr>
          <w:u w:val="double"/>
        </w:rPr>
        <w:t>s</w:t>
      </w:r>
      <w:r w:rsidR="00B77AD2" w:rsidRPr="00A10AAC">
        <w:t xml:space="preserve"> </w:t>
      </w:r>
      <w:r w:rsidR="00B77AD2" w:rsidRPr="00A10AAC">
        <w:rPr>
          <w:strike/>
        </w:rPr>
        <w:t>is</w:t>
      </w:r>
      <w:r w:rsidR="002053A1" w:rsidRPr="00A10AAC">
        <w:rPr>
          <w:strike/>
        </w:rPr>
        <w:t xml:space="preserve"> </w:t>
      </w:r>
      <w:r w:rsidR="00DA13EB" w:rsidRPr="00A10AAC">
        <w:rPr>
          <w:u w:val="double"/>
        </w:rPr>
        <w:t>are</w:t>
      </w:r>
      <w:r w:rsidR="00B77AD2" w:rsidRPr="00A10AAC">
        <w:rPr>
          <w:u w:val="double"/>
        </w:rPr>
        <w:t xml:space="preserve"> </w:t>
      </w:r>
      <w:r w:rsidR="00F73A68" w:rsidRPr="00A10AAC">
        <w:rPr>
          <w:u w:val="double"/>
        </w:rPr>
        <w:t>typically</w:t>
      </w:r>
      <w:r w:rsidR="00DA13EB" w:rsidRPr="00A10AAC">
        <w:t xml:space="preserve"> </w:t>
      </w:r>
      <w:r w:rsidR="00B77AD2" w:rsidRPr="00A10AAC">
        <w:t xml:space="preserve">higher in serum than in tissue fluid </w:t>
      </w:r>
      <w:r w:rsidRPr="00A10AAC">
        <w:t>(</w:t>
      </w:r>
      <w:proofErr w:type="spellStart"/>
      <w:r w:rsidRPr="00A10AAC">
        <w:rPr>
          <w:rFonts w:ascii="Helv" w:hAnsi="Helv"/>
        </w:rPr>
        <w:t>Nockler</w:t>
      </w:r>
      <w:proofErr w:type="spellEnd"/>
      <w:r w:rsidR="00F25E6E" w:rsidRPr="00A10AAC">
        <w:rPr>
          <w:rFonts w:ascii="Helv" w:hAnsi="Helv"/>
        </w:rPr>
        <w:t xml:space="preserve"> </w:t>
      </w:r>
      <w:r w:rsidRPr="00A10AAC">
        <w:rPr>
          <w:rFonts w:ascii="Helv" w:hAnsi="Helv"/>
          <w:i/>
        </w:rPr>
        <w:t>et al.</w:t>
      </w:r>
      <w:r w:rsidRPr="00A10AAC">
        <w:rPr>
          <w:rFonts w:ascii="Helv" w:hAnsi="Helv"/>
        </w:rPr>
        <w:t>, 2005</w:t>
      </w:r>
      <w:r w:rsidRPr="00A10AAC">
        <w:t>).</w:t>
      </w:r>
    </w:p>
    <w:p w14:paraId="307DC6D7" w14:textId="7602721E" w:rsidR="004A165E" w:rsidRPr="00A10AAC" w:rsidRDefault="001B0C34" w:rsidP="001B0C34">
      <w:pPr>
        <w:pStyle w:val="111"/>
      </w:pPr>
      <w:r w:rsidRPr="00A10AAC">
        <w:t>2.1.3.</w:t>
      </w:r>
      <w:r w:rsidR="004A165E" w:rsidRPr="00A10AAC">
        <w:tab/>
        <w:t>Antigens</w:t>
      </w:r>
    </w:p>
    <w:p w14:paraId="6441FCCC" w14:textId="527DDC4D" w:rsidR="004A165E" w:rsidRPr="00A10AAC" w:rsidRDefault="004A165E" w:rsidP="001B0C34">
      <w:pPr>
        <w:pStyle w:val="111Para"/>
      </w:pPr>
      <w:r w:rsidRPr="00A10AAC">
        <w:t xml:space="preserve">The </w:t>
      </w:r>
      <w:r w:rsidR="00CC1925" w:rsidRPr="00A10AAC">
        <w:rPr>
          <w:u w:val="double"/>
        </w:rPr>
        <w:t>sensitivity and</w:t>
      </w:r>
      <w:r w:rsidR="00CC1925" w:rsidRPr="00A10AAC">
        <w:t xml:space="preserve"> </w:t>
      </w:r>
      <w:r w:rsidRPr="00A10AAC">
        <w:t xml:space="preserve">specificity </w:t>
      </w:r>
      <w:r w:rsidRPr="00A10AAC">
        <w:rPr>
          <w:strike/>
        </w:rPr>
        <w:t xml:space="preserve">and sensitivity </w:t>
      </w:r>
      <w:r w:rsidRPr="00A10AAC">
        <w:t xml:space="preserve">of ELISA </w:t>
      </w:r>
      <w:r w:rsidR="000533EF" w:rsidRPr="00A10AAC">
        <w:t xml:space="preserve">are </w:t>
      </w:r>
      <w:r w:rsidRPr="00A10AAC">
        <w:t>largely dependent on the antigen</w:t>
      </w:r>
      <w:r w:rsidR="009052AA" w:rsidRPr="00A10AAC">
        <w:t>s</w:t>
      </w:r>
      <w:r w:rsidRPr="00A10AAC">
        <w:t xml:space="preserve"> used in the test. </w:t>
      </w:r>
      <w:r w:rsidR="0099143A" w:rsidRPr="00A10AAC">
        <w:t xml:space="preserve">TSL-1 </w:t>
      </w:r>
      <w:r w:rsidR="00BD3519" w:rsidRPr="00A10AAC">
        <w:rPr>
          <w:u w:val="double"/>
        </w:rPr>
        <w:t>(</w:t>
      </w:r>
      <w:r w:rsidR="00BD3519" w:rsidRPr="00A10AAC">
        <w:rPr>
          <w:i/>
          <w:u w:val="double"/>
        </w:rPr>
        <w:t>T. spiralis</w:t>
      </w:r>
      <w:r w:rsidR="00BD3519" w:rsidRPr="00A10AAC">
        <w:rPr>
          <w:u w:val="double"/>
        </w:rPr>
        <w:t xml:space="preserve"> L1)</w:t>
      </w:r>
      <w:r w:rsidR="00BD3519" w:rsidRPr="00A10AAC">
        <w:t xml:space="preserve"> </w:t>
      </w:r>
      <w:r w:rsidR="0099143A" w:rsidRPr="00A10AAC">
        <w:t xml:space="preserve">antigens are the main components of </w:t>
      </w:r>
      <w:r w:rsidR="0099143A" w:rsidRPr="00E91ACE">
        <w:rPr>
          <w:strike/>
          <w:highlight w:val="yellow"/>
        </w:rPr>
        <w:t>excretory/secretory (</w:t>
      </w:r>
      <w:r w:rsidR="0099143A" w:rsidRPr="00A10AAC">
        <w:t>ES</w:t>
      </w:r>
      <w:r w:rsidR="0099143A" w:rsidRPr="00E91ACE">
        <w:rPr>
          <w:strike/>
          <w:highlight w:val="yellow"/>
        </w:rPr>
        <w:t>)</w:t>
      </w:r>
      <w:r w:rsidR="0099143A" w:rsidRPr="00A10AAC">
        <w:t xml:space="preserve"> antigens and are specifically secreted from the </w:t>
      </w:r>
      <w:proofErr w:type="spellStart"/>
      <w:r w:rsidR="0099143A" w:rsidRPr="00A10AAC">
        <w:t>stichocyte</w:t>
      </w:r>
      <w:proofErr w:type="spellEnd"/>
      <w:r w:rsidR="0099143A" w:rsidRPr="00A10AAC">
        <w:t xml:space="preserve"> cells of </w:t>
      </w:r>
      <w:r w:rsidR="0099143A" w:rsidRPr="00A10AAC">
        <w:rPr>
          <w:u w:val="double"/>
        </w:rPr>
        <w:t>liv</w:t>
      </w:r>
      <w:r w:rsidR="00BD3519" w:rsidRPr="00A10AAC">
        <w:rPr>
          <w:u w:val="double"/>
        </w:rPr>
        <w:t>e</w:t>
      </w:r>
      <w:r w:rsidR="001B79A0" w:rsidRPr="00A10AAC">
        <w:t xml:space="preserve"> </w:t>
      </w:r>
      <w:r w:rsidR="001B79A0" w:rsidRPr="00A10AAC">
        <w:rPr>
          <w:strike/>
        </w:rPr>
        <w:t>liv</w:t>
      </w:r>
      <w:r w:rsidR="0099143A" w:rsidRPr="00A10AAC">
        <w:rPr>
          <w:strike/>
        </w:rPr>
        <w:t xml:space="preserve">ing L1 </w:t>
      </w:r>
      <w:r w:rsidR="0099143A" w:rsidRPr="00A10AAC">
        <w:t xml:space="preserve">larvae. TSL-1 bear a common immunodominant carbohydrate epitope, which </w:t>
      </w:r>
      <w:r w:rsidR="008175D8" w:rsidRPr="00A10AAC">
        <w:t>is</w:t>
      </w:r>
      <w:r w:rsidR="0099143A" w:rsidRPr="00A10AAC">
        <w:t xml:space="preserve"> recognised by</w:t>
      </w:r>
      <w:r w:rsidR="00C577A7" w:rsidRPr="00A10AAC">
        <w:t xml:space="preserve"> all</w:t>
      </w:r>
      <w:r w:rsidR="0099143A" w:rsidRPr="00A10AAC">
        <w:t xml:space="preserve"> </w:t>
      </w:r>
      <w:r w:rsidR="00F53D09" w:rsidRPr="00A10AAC">
        <w:rPr>
          <w:i/>
        </w:rPr>
        <w:t>Trichinella</w:t>
      </w:r>
      <w:r w:rsidR="0099143A" w:rsidRPr="00A10AAC">
        <w:t>-infected animals</w:t>
      </w:r>
      <w:r w:rsidR="008175D8" w:rsidRPr="00A10AAC">
        <w:t xml:space="preserve">. </w:t>
      </w:r>
      <w:r w:rsidRPr="00A10AAC">
        <w:t xml:space="preserve">The </w:t>
      </w:r>
      <w:r w:rsidRPr="00A10AAC">
        <w:rPr>
          <w:i/>
          <w:iCs/>
        </w:rPr>
        <w:t>T. spiralis</w:t>
      </w:r>
      <w:r w:rsidR="00F25E6E" w:rsidRPr="00A10AAC">
        <w:rPr>
          <w:i/>
          <w:iCs/>
        </w:rPr>
        <w:t xml:space="preserve"> </w:t>
      </w:r>
      <w:r w:rsidRPr="00A10AAC">
        <w:t xml:space="preserve">ES antigens used in the ELISA </w:t>
      </w:r>
      <w:r w:rsidR="001C0D9D" w:rsidRPr="00A10AAC">
        <w:rPr>
          <w:u w:val="double"/>
        </w:rPr>
        <w:t>appear to be</w:t>
      </w:r>
      <w:r w:rsidR="001C0D9D" w:rsidRPr="00A10AAC">
        <w:t xml:space="preserve"> </w:t>
      </w:r>
      <w:r w:rsidRPr="00A10AAC">
        <w:rPr>
          <w:strike/>
        </w:rPr>
        <w:t xml:space="preserve">are </w:t>
      </w:r>
      <w:r w:rsidRPr="00A10AAC">
        <w:t xml:space="preserve">conserved in all species and genotypes of </w:t>
      </w:r>
      <w:r w:rsidRPr="00A10AAC">
        <w:rPr>
          <w:i/>
          <w:iCs/>
        </w:rPr>
        <w:t>Trichinella</w:t>
      </w:r>
      <w:r w:rsidR="00145CC8" w:rsidRPr="00A10AAC">
        <w:rPr>
          <w:iCs/>
          <w:u w:val="double"/>
        </w:rPr>
        <w:t>,</w:t>
      </w:r>
      <w:r w:rsidR="00E72B54" w:rsidRPr="00A10AAC">
        <w:rPr>
          <w:i/>
          <w:iCs/>
        </w:rPr>
        <w:t xml:space="preserve"> </w:t>
      </w:r>
      <w:r w:rsidRPr="00A10AAC">
        <w:rPr>
          <w:strike/>
        </w:rPr>
        <w:t>(Ortega-Pierres</w:t>
      </w:r>
      <w:r w:rsidR="0003445C" w:rsidRPr="00A10AAC">
        <w:rPr>
          <w:strike/>
        </w:rPr>
        <w:t xml:space="preserve"> </w:t>
      </w:r>
      <w:r w:rsidRPr="00A10AAC">
        <w:rPr>
          <w:i/>
          <w:strike/>
        </w:rPr>
        <w:t>et al.</w:t>
      </w:r>
      <w:r w:rsidRPr="00A10AAC">
        <w:rPr>
          <w:strike/>
        </w:rPr>
        <w:t>, 1996)</w:t>
      </w:r>
      <w:r w:rsidR="009052AA" w:rsidRPr="00A10AAC">
        <w:rPr>
          <w:strike/>
        </w:rPr>
        <w:t xml:space="preserve"> </w:t>
      </w:r>
      <w:r w:rsidR="009052AA" w:rsidRPr="00A10AAC">
        <w:t xml:space="preserve">even </w:t>
      </w:r>
      <w:r w:rsidR="007C2936" w:rsidRPr="00A10AAC">
        <w:t xml:space="preserve">though </w:t>
      </w:r>
      <w:r w:rsidR="009052AA" w:rsidRPr="00A10AAC">
        <w:t>some differences have been detected</w:t>
      </w:r>
      <w:r w:rsidRPr="00A10AAC">
        <w:t xml:space="preserve">, and </w:t>
      </w:r>
      <w:r w:rsidR="00800E95" w:rsidRPr="00A10AAC">
        <w:rPr>
          <w:u w:val="double"/>
        </w:rPr>
        <w:t>should</w:t>
      </w:r>
      <w:r w:rsidR="00800E95" w:rsidRPr="00A10AAC">
        <w:t xml:space="preserve"> </w:t>
      </w:r>
      <w:r w:rsidRPr="00A10AAC">
        <w:t xml:space="preserve">therefore </w:t>
      </w:r>
      <w:r w:rsidR="001C0D9D" w:rsidRPr="00A10AAC">
        <w:rPr>
          <w:u w:val="double"/>
        </w:rPr>
        <w:t>enable detection of specific antibodies</w:t>
      </w:r>
      <w:r w:rsidR="001C0D9D" w:rsidRPr="00A10AAC">
        <w:t xml:space="preserve"> </w:t>
      </w:r>
      <w:r w:rsidRPr="00A10AAC">
        <w:rPr>
          <w:strike/>
        </w:rPr>
        <w:t xml:space="preserve">infection may be detected </w:t>
      </w:r>
      <w:r w:rsidRPr="00A10AAC">
        <w:t xml:space="preserve">in pigs or other animals harbouring any of the </w:t>
      </w:r>
      <w:r w:rsidRPr="00A10AAC">
        <w:rPr>
          <w:strike/>
        </w:rPr>
        <w:t xml:space="preserve">twelve </w:t>
      </w:r>
      <w:r w:rsidR="001C0D9D" w:rsidRPr="00A10AAC">
        <w:rPr>
          <w:u w:val="double"/>
        </w:rPr>
        <w:t>known</w:t>
      </w:r>
      <w:r w:rsidR="001C0D9D" w:rsidRPr="00A10AAC">
        <w:t xml:space="preserve"> </w:t>
      </w:r>
      <w:r w:rsidR="009052AA" w:rsidRPr="00A10AAC">
        <w:t>taxa</w:t>
      </w:r>
      <w:r w:rsidRPr="00A10AAC">
        <w:t xml:space="preserve">. </w:t>
      </w:r>
      <w:r w:rsidR="00C577A7" w:rsidRPr="00A10AAC">
        <w:t xml:space="preserve">ES antigen preparations have been developed that provide a high degree of specificity for </w:t>
      </w:r>
      <w:r w:rsidR="00C577A7" w:rsidRPr="00A10AAC">
        <w:rPr>
          <w:i/>
          <w:iCs/>
        </w:rPr>
        <w:t>Trichinella</w:t>
      </w:r>
      <w:r w:rsidR="00C577A7" w:rsidRPr="00A10AAC">
        <w:t xml:space="preserve"> infection in pigs (</w:t>
      </w:r>
      <w:r w:rsidR="001B79A0" w:rsidRPr="00A10AAC">
        <w:rPr>
          <w:u w:val="double"/>
        </w:rPr>
        <w:t xml:space="preserve">Bruschi </w:t>
      </w:r>
      <w:r w:rsidR="001B79A0" w:rsidRPr="00A10AAC">
        <w:rPr>
          <w:i/>
          <w:u w:val="double"/>
        </w:rPr>
        <w:t>et al</w:t>
      </w:r>
      <w:r w:rsidR="001B79A0" w:rsidRPr="00A10AAC">
        <w:rPr>
          <w:u w:val="double"/>
        </w:rPr>
        <w:t>., 2019;</w:t>
      </w:r>
      <w:r w:rsidR="001B79A0" w:rsidRPr="00A10AAC">
        <w:t xml:space="preserve"> </w:t>
      </w:r>
      <w:r w:rsidR="00C577A7" w:rsidRPr="00A10AAC">
        <w:t xml:space="preserve">Gamble </w:t>
      </w:r>
      <w:r w:rsidR="00C577A7" w:rsidRPr="00A10AAC">
        <w:rPr>
          <w:i/>
        </w:rPr>
        <w:t>et al.</w:t>
      </w:r>
      <w:r w:rsidR="00C577A7" w:rsidRPr="00A10AAC">
        <w:t>, 1988).</w:t>
      </w:r>
    </w:p>
    <w:p w14:paraId="528C1505" w14:textId="77777777" w:rsidR="004A165E" w:rsidRPr="00A10AAC" w:rsidRDefault="001B0C34" w:rsidP="001B0C34">
      <w:pPr>
        <w:pStyle w:val="111"/>
      </w:pPr>
      <w:r w:rsidRPr="00A10AAC">
        <w:t>2.1.4.</w:t>
      </w:r>
      <w:r w:rsidR="004A165E" w:rsidRPr="00A10AAC">
        <w:tab/>
        <w:t>Antigen production</w:t>
      </w:r>
    </w:p>
    <w:p w14:paraId="630F44C5" w14:textId="0435988F" w:rsidR="004A165E" w:rsidRPr="00A10AAC" w:rsidRDefault="004A165E" w:rsidP="001B0C34">
      <w:pPr>
        <w:pStyle w:val="111Para"/>
      </w:pPr>
      <w:r w:rsidRPr="00A10AAC">
        <w:rPr>
          <w:strike/>
        </w:rPr>
        <w:t xml:space="preserve">Diagnosis of </w:t>
      </w:r>
      <w:r w:rsidR="001B62F4" w:rsidRPr="00A10AAC">
        <w:rPr>
          <w:u w:val="double"/>
        </w:rPr>
        <w:t xml:space="preserve">Detection of </w:t>
      </w:r>
      <w:r w:rsidR="00A56FDD" w:rsidRPr="00A10AAC">
        <w:rPr>
          <w:u w:val="double"/>
        </w:rPr>
        <w:t>anti-</w:t>
      </w:r>
      <w:r w:rsidRPr="00A10AAC">
        <w:rPr>
          <w:i/>
          <w:iCs/>
        </w:rPr>
        <w:t>Trichinella</w:t>
      </w:r>
      <w:r w:rsidRPr="00A10AAC">
        <w:t xml:space="preserve"> </w:t>
      </w:r>
      <w:r w:rsidRPr="00A10AAC">
        <w:rPr>
          <w:strike/>
        </w:rPr>
        <w:t xml:space="preserve">infection </w:t>
      </w:r>
      <w:r w:rsidR="00A56FDD" w:rsidRPr="00A10AAC">
        <w:rPr>
          <w:u w:val="double"/>
        </w:rPr>
        <w:t>antibodies</w:t>
      </w:r>
      <w:r w:rsidR="00A56FDD" w:rsidRPr="00A10AAC">
        <w:t xml:space="preserve"> </w:t>
      </w:r>
      <w:r w:rsidRPr="00A10AAC">
        <w:t>by ELISA can be accomplished by using ES products of</w:t>
      </w:r>
      <w:r w:rsidR="00321DAC" w:rsidRPr="00A10AAC">
        <w:t xml:space="preserve"> </w:t>
      </w:r>
      <w:r w:rsidRPr="00A10AAC">
        <w:rPr>
          <w:i/>
          <w:iCs/>
        </w:rPr>
        <w:t>Trichinella</w:t>
      </w:r>
      <w:r w:rsidRPr="00A10AAC">
        <w:t xml:space="preserve"> larvae in culture (Gamble </w:t>
      </w:r>
      <w:r w:rsidRPr="00A10AAC">
        <w:rPr>
          <w:i/>
        </w:rPr>
        <w:t>et al.</w:t>
      </w:r>
      <w:r w:rsidRPr="00A10AAC">
        <w:t xml:space="preserve">, 1988). For purposes of standardisation, it is recommended that </w:t>
      </w:r>
      <w:r w:rsidRPr="00A10AAC">
        <w:rPr>
          <w:i/>
        </w:rPr>
        <w:t>T. spiralis</w:t>
      </w:r>
      <w:r w:rsidR="00A76D70" w:rsidRPr="00A10AAC">
        <w:rPr>
          <w:i/>
        </w:rPr>
        <w:t xml:space="preserve"> </w:t>
      </w:r>
      <w:r w:rsidRPr="00A10AAC">
        <w:t xml:space="preserve">be used for antigen production for food animal testing. However, </w:t>
      </w:r>
      <w:r w:rsidR="001B62F4" w:rsidRPr="00A10AAC">
        <w:rPr>
          <w:u w:val="double"/>
        </w:rPr>
        <w:t>as indicated above,</w:t>
      </w:r>
      <w:r w:rsidR="001B62F4" w:rsidRPr="00A10AAC">
        <w:t xml:space="preserve"> </w:t>
      </w:r>
      <w:r w:rsidRPr="00A10AAC">
        <w:t>it has been demonstrated that antigen</w:t>
      </w:r>
      <w:r w:rsidR="004A3F57" w:rsidRPr="00A10AAC">
        <w:t>s</w:t>
      </w:r>
      <w:r w:rsidRPr="00A10AAC">
        <w:t xml:space="preserve"> prepared from any of the </w:t>
      </w:r>
      <w:r w:rsidRPr="00A10AAC">
        <w:rPr>
          <w:i/>
        </w:rPr>
        <w:t>Trichinella</w:t>
      </w:r>
      <w:r w:rsidRPr="00A10AAC">
        <w:t xml:space="preserve"> species can be used for detection of antibodies in infected animals regardless of the infecting species (</w:t>
      </w:r>
      <w:r w:rsidR="001B79A0" w:rsidRPr="00A10AAC">
        <w:rPr>
          <w:bCs/>
          <w:u w:val="double"/>
          <w:lang w:val="en-IE"/>
        </w:rPr>
        <w:t xml:space="preserve">Bruschi </w:t>
      </w:r>
      <w:r w:rsidR="001B79A0" w:rsidRPr="00A10AAC">
        <w:rPr>
          <w:bCs/>
          <w:i/>
          <w:u w:val="double"/>
          <w:lang w:val="en-IE"/>
        </w:rPr>
        <w:t>et al.</w:t>
      </w:r>
      <w:r w:rsidR="001B79A0" w:rsidRPr="00A10AAC">
        <w:rPr>
          <w:bCs/>
          <w:u w:val="double"/>
          <w:lang w:val="en-IE"/>
        </w:rPr>
        <w:t>, 2019</w:t>
      </w:r>
      <w:r w:rsidR="001B79A0" w:rsidRPr="00A10AAC">
        <w:rPr>
          <w:bCs/>
          <w:strike/>
          <w:lang w:val="en-IE"/>
        </w:rPr>
        <w:t xml:space="preserve"> </w:t>
      </w:r>
      <w:r w:rsidRPr="00A10AAC">
        <w:rPr>
          <w:bCs/>
          <w:strike/>
          <w:lang w:val="en-IE"/>
        </w:rPr>
        <w:t xml:space="preserve">Kapel &amp; Gamble, </w:t>
      </w:r>
      <w:r w:rsidRPr="00A10AAC">
        <w:rPr>
          <w:strike/>
          <w:lang w:val="en-IE"/>
        </w:rPr>
        <w:t>2000</w:t>
      </w:r>
      <w:r w:rsidRPr="00A10AAC">
        <w:t>). Parasites to be used for antigen preparation may be maintained by serial passage in mice, rats</w:t>
      </w:r>
      <w:r w:rsidR="007D6AE8" w:rsidRPr="00A10AAC">
        <w:t xml:space="preserve"> </w:t>
      </w:r>
      <w:r w:rsidRPr="00A10AAC">
        <w:t>or guinea</w:t>
      </w:r>
      <w:r w:rsidR="004352BF" w:rsidRPr="00A10AAC">
        <w:t>-</w:t>
      </w:r>
      <w:r w:rsidRPr="00A10AAC">
        <w:t>pigs.</w:t>
      </w:r>
    </w:p>
    <w:p w14:paraId="5BCE1F3E" w14:textId="37DF8800" w:rsidR="004A165E" w:rsidRPr="00A10AAC" w:rsidRDefault="004A165E" w:rsidP="001B0C34">
      <w:pPr>
        <w:pStyle w:val="111Para"/>
      </w:pPr>
      <w:r w:rsidRPr="00A10AAC">
        <w:t>To prepare antigen</w:t>
      </w:r>
      <w:r w:rsidR="004A3F57" w:rsidRPr="00A10AAC">
        <w:t>s</w:t>
      </w:r>
      <w:r w:rsidRPr="00A10AAC">
        <w:t xml:space="preserve"> for use in the ELISA (Gamble </w:t>
      </w:r>
      <w:r w:rsidRPr="00A10AAC">
        <w:rPr>
          <w:i/>
        </w:rPr>
        <w:t>et al.</w:t>
      </w:r>
      <w:r w:rsidRPr="00A10AAC">
        <w:t xml:space="preserve">, 1988), </w:t>
      </w:r>
      <w:r w:rsidRPr="00A10AAC">
        <w:rPr>
          <w:i/>
          <w:iCs/>
        </w:rPr>
        <w:t>T.</w:t>
      </w:r>
      <w:r w:rsidRPr="00A10AAC">
        <w:rPr>
          <w:i/>
        </w:rPr>
        <w:t> </w:t>
      </w:r>
      <w:r w:rsidRPr="00A10AAC">
        <w:rPr>
          <w:i/>
          <w:iCs/>
        </w:rPr>
        <w:t>spiralis</w:t>
      </w:r>
      <w:r w:rsidRPr="00A10AAC">
        <w:t xml:space="preserve"> </w:t>
      </w:r>
      <w:r w:rsidRPr="00A10AAC">
        <w:rPr>
          <w:strike/>
        </w:rPr>
        <w:t xml:space="preserve">(T-1) </w:t>
      </w:r>
      <w:r w:rsidR="00D56217" w:rsidRPr="00A10AAC">
        <w:t>first</w:t>
      </w:r>
      <w:r w:rsidRPr="00A10AAC">
        <w:t xml:space="preserve">-stage larvae are recovered from skinned, eviscerated, ground mouse or rat carcasses by digestion in 1% pepsin with 1% HCl for 30 minutes at 37°C (as </w:t>
      </w:r>
      <w:r w:rsidR="009D0FC6" w:rsidRPr="00A10AAC">
        <w:rPr>
          <w:u w:val="double"/>
        </w:rPr>
        <w:t>otherwise</w:t>
      </w:r>
      <w:r w:rsidR="009D0FC6" w:rsidRPr="00A10AAC">
        <w:t xml:space="preserve"> </w:t>
      </w:r>
      <w:r w:rsidRPr="00A10AAC">
        <w:t xml:space="preserve">described </w:t>
      </w:r>
      <w:r w:rsidR="009D0FC6" w:rsidRPr="00A10AAC">
        <w:rPr>
          <w:u w:val="double"/>
        </w:rPr>
        <w:t xml:space="preserve">in </w:t>
      </w:r>
      <w:r w:rsidR="001B79A0" w:rsidRPr="00A10AAC">
        <w:rPr>
          <w:u w:val="double"/>
        </w:rPr>
        <w:t xml:space="preserve">Section </w:t>
      </w:r>
      <w:r w:rsidR="00D11A0C" w:rsidRPr="00A10AAC">
        <w:rPr>
          <w:u w:val="double"/>
        </w:rPr>
        <w:t>B.</w:t>
      </w:r>
      <w:r w:rsidR="009D0FC6" w:rsidRPr="00A10AAC">
        <w:rPr>
          <w:u w:val="double"/>
        </w:rPr>
        <w:t>1.1.4</w:t>
      </w:r>
      <w:r w:rsidRPr="00A10AAC">
        <w:t xml:space="preserve">). These larvae are washed (three times for 20 minutes each) in Dulbecco’s modified Eagle’s medium (DMEM) with penicillin (500 units/ml) and streptomycin (500 units/ml), and then placed (at a </w:t>
      </w:r>
      <w:r w:rsidR="007A4772" w:rsidRPr="00A10AAC">
        <w:t xml:space="preserve">concentration </w:t>
      </w:r>
      <w:r w:rsidRPr="00A10AAC">
        <w:t>of 5000 L1</w:t>
      </w:r>
      <w:r w:rsidR="003B4B7E" w:rsidRPr="00A10AAC">
        <w:t xml:space="preserve"> per </w:t>
      </w:r>
      <w:r w:rsidRPr="00A10AAC">
        <w:t>ml) into DMEM supplemented with HEPES (N-2-hydroxyethylpiperazine, N-2-ethanesulphonic acid) (10 mM), glutamine (2 mM), pyruvate (1 mM), and penicillin (250 units/ml)/streptomycin (250 µg/ml) (complete DMEM) at 37°C in 10% CO</w:t>
      </w:r>
      <w:r w:rsidRPr="00A10AAC">
        <w:rPr>
          <w:vertAlign w:val="subscript"/>
        </w:rPr>
        <w:t>2</w:t>
      </w:r>
      <w:r w:rsidR="00097BF2" w:rsidRPr="00A10AAC">
        <w:t xml:space="preserve"> </w:t>
      </w:r>
      <w:r w:rsidRPr="00A10AAC">
        <w:t xml:space="preserve">in air. Culture medium is recovered after </w:t>
      </w:r>
      <w:r w:rsidR="00C577A7" w:rsidRPr="00A10AAC">
        <w:t xml:space="preserve">not more than </w:t>
      </w:r>
      <w:r w:rsidRPr="00A10AAC">
        <w:t>18 hours, worms are removed by filtration, and the fluid is concentrated under pressure with a 5000 Da molecular weight retention membrane</w:t>
      </w:r>
      <w:r w:rsidR="001C663E" w:rsidRPr="00A10AAC">
        <w:t xml:space="preserve"> </w:t>
      </w:r>
      <w:r w:rsidR="001C663E" w:rsidRPr="00A10AAC">
        <w:rPr>
          <w:u w:val="double"/>
        </w:rPr>
        <w:t xml:space="preserve">or by </w:t>
      </w:r>
      <w:r w:rsidR="00A31195" w:rsidRPr="00A10AAC">
        <w:rPr>
          <w:u w:val="double"/>
        </w:rPr>
        <w:t xml:space="preserve">a </w:t>
      </w:r>
      <w:r w:rsidR="001C663E" w:rsidRPr="00A10AAC">
        <w:rPr>
          <w:u w:val="double"/>
        </w:rPr>
        <w:t xml:space="preserve">centrifugal filter device </w:t>
      </w:r>
      <w:r w:rsidR="00367E85" w:rsidRPr="00A10AAC">
        <w:rPr>
          <w:u w:val="double"/>
        </w:rPr>
        <w:t xml:space="preserve">using a </w:t>
      </w:r>
      <w:r w:rsidR="001C663E" w:rsidRPr="00A10AAC">
        <w:rPr>
          <w:u w:val="double"/>
        </w:rPr>
        <w:t xml:space="preserve">similar </w:t>
      </w:r>
      <w:r w:rsidR="00367E85" w:rsidRPr="00A10AAC">
        <w:rPr>
          <w:u w:val="double"/>
        </w:rPr>
        <w:t xml:space="preserve">molecular weight </w:t>
      </w:r>
      <w:r w:rsidR="001C663E" w:rsidRPr="00A10AAC">
        <w:rPr>
          <w:u w:val="double"/>
        </w:rPr>
        <w:t>cut-off</w:t>
      </w:r>
      <w:r w:rsidRPr="00A10AAC">
        <w:t>. ES antigens</w:t>
      </w:r>
      <w:r w:rsidR="007F3B6B" w:rsidRPr="00A10AAC">
        <w:t xml:space="preserve"> </w:t>
      </w:r>
      <w:r w:rsidR="007F3B6B" w:rsidRPr="00A10AAC">
        <w:rPr>
          <w:strike/>
        </w:rPr>
        <w:t xml:space="preserve">thus recovered </w:t>
      </w:r>
      <w:r w:rsidR="00FF2758" w:rsidRPr="00A10AAC">
        <w:rPr>
          <w:u w:val="double"/>
        </w:rPr>
        <w:t>should be supplemented with protease inhibitors to preserve quality</w:t>
      </w:r>
      <w:r w:rsidR="009A0CA0" w:rsidRPr="00A10AAC">
        <w:rPr>
          <w:u w:val="double"/>
        </w:rPr>
        <w:t xml:space="preserve"> and</w:t>
      </w:r>
      <w:r w:rsidRPr="00A10AAC">
        <w:t xml:space="preserve"> may be stored frozen for short periods at –20°C or for longer at –70°C; they consist of approximately 25 protein components as determined by SDS/PAGE (sodium dodecyl sulphate/polyacrylamide gel electrophoresis), many of which bear the diagnostic TSL-1 carbohydrate antigen epitope.</w:t>
      </w:r>
    </w:p>
    <w:p w14:paraId="0D917A06" w14:textId="5E824A43" w:rsidR="004A165E" w:rsidRPr="00A10AAC" w:rsidRDefault="004A165E" w:rsidP="001B0C34">
      <w:pPr>
        <w:pStyle w:val="111Para"/>
      </w:pPr>
      <w:r w:rsidRPr="00A10AAC">
        <w:t xml:space="preserve">Antigen purity is critical to the specificity of the ELISA. Steps should be taken to monitor growth of bacteria visually, </w:t>
      </w:r>
      <w:r w:rsidR="00AF5A8F">
        <w:t xml:space="preserve">either </w:t>
      </w:r>
      <w:r w:rsidRPr="00A10AAC">
        <w:t xml:space="preserve">by phase microscopy or by plating a sample of media. Cultures showing any bacterial growth should be discarded. Larvae should not be maintained </w:t>
      </w:r>
      <w:r w:rsidR="00862255" w:rsidRPr="00A10AAC">
        <w:rPr>
          <w:u w:val="double"/>
        </w:rPr>
        <w:t>in culture</w:t>
      </w:r>
      <w:r w:rsidR="00862255" w:rsidRPr="00A10AAC">
        <w:t xml:space="preserve"> </w:t>
      </w:r>
      <w:r w:rsidRPr="00A10AAC">
        <w:t xml:space="preserve">longer than 18 hours; worm </w:t>
      </w:r>
      <w:r w:rsidRPr="00A10AAC">
        <w:lastRenderedPageBreak/>
        <w:t>deterioration after this time contributes to leaking of somatic antigens that reduce test specificity. Antigen</w:t>
      </w:r>
      <w:r w:rsidR="001C0593" w:rsidRPr="00A10AAC">
        <w:t>s</w:t>
      </w:r>
      <w:r w:rsidRPr="00A10AAC">
        <w:t xml:space="preserve">, produced as described, should have a 280:260 nm absorbance ratio of &gt;1.0. The antigens obtained from </w:t>
      </w:r>
      <w:r w:rsidRPr="00A10AAC">
        <w:rPr>
          <w:i/>
        </w:rPr>
        <w:t xml:space="preserve">in-vitro </w:t>
      </w:r>
      <w:r w:rsidR="00D71F83" w:rsidRPr="00A10AAC">
        <w:t xml:space="preserve">culture </w:t>
      </w:r>
      <w:r w:rsidRPr="00A10AAC">
        <w:t xml:space="preserve">of </w:t>
      </w:r>
      <w:r w:rsidRPr="00A10AAC">
        <w:rPr>
          <w:i/>
          <w:iCs/>
        </w:rPr>
        <w:t>Trichinella</w:t>
      </w:r>
      <w:r w:rsidRPr="00A10AAC">
        <w:rPr>
          <w:iCs/>
        </w:rPr>
        <w:t xml:space="preserve"> larvae </w:t>
      </w:r>
      <w:r w:rsidRPr="00A10AAC">
        <w:t>should be tested against a panel of known negative and positive sera before use.</w:t>
      </w:r>
    </w:p>
    <w:p w14:paraId="2102EC42" w14:textId="77777777" w:rsidR="004A165E" w:rsidRPr="00A10AAC" w:rsidRDefault="001B0C34" w:rsidP="001B0C34">
      <w:pPr>
        <w:pStyle w:val="111"/>
      </w:pPr>
      <w:r w:rsidRPr="00A10AAC">
        <w:t>2.1.5.</w:t>
      </w:r>
      <w:r w:rsidR="004A165E" w:rsidRPr="00A10AAC">
        <w:tab/>
        <w:t>Test procedure</w:t>
      </w:r>
    </w:p>
    <w:p w14:paraId="082E5CAC" w14:textId="77777777" w:rsidR="004A165E" w:rsidRPr="00A10AAC" w:rsidRDefault="004A165E" w:rsidP="001B0C34">
      <w:pPr>
        <w:pStyle w:val="111Para"/>
      </w:pPr>
      <w:r w:rsidRPr="00A10AAC">
        <w:t xml:space="preserve">An example of an ELISA for detecting </w:t>
      </w:r>
      <w:r w:rsidRPr="00A10AAC">
        <w:rPr>
          <w:i/>
          <w:iCs/>
        </w:rPr>
        <w:t>Trichinella</w:t>
      </w:r>
      <w:r w:rsidRPr="00A10AAC">
        <w:t xml:space="preserve"> infection in pigs is given below. It is essential that all reagents used in the assay be standardised for optimal concentration to obtain reliable results. Typical values are indicated in the example.</w:t>
      </w:r>
    </w:p>
    <w:p w14:paraId="75A5EAE7" w14:textId="247BAFC4" w:rsidR="004A165E" w:rsidRPr="00A10AAC" w:rsidRDefault="004A165E" w:rsidP="0018505F">
      <w:pPr>
        <w:pStyle w:val="i"/>
      </w:pPr>
      <w:r w:rsidRPr="00A10AAC">
        <w:t>i)</w:t>
      </w:r>
      <w:r w:rsidRPr="00A10AAC">
        <w:tab/>
        <w:t xml:space="preserve">Coat 96-well </w:t>
      </w:r>
      <w:proofErr w:type="spellStart"/>
      <w:r w:rsidRPr="00A10AAC">
        <w:t>microtitre</w:t>
      </w:r>
      <w:proofErr w:type="spellEnd"/>
      <w:r w:rsidRPr="00A10AAC">
        <w:t xml:space="preserve"> plates with 100 µl/well of </w:t>
      </w:r>
      <w:r w:rsidRPr="00A10AAC">
        <w:rPr>
          <w:i/>
          <w:iCs/>
        </w:rPr>
        <w:t>T. spiralis</w:t>
      </w:r>
      <w:r w:rsidRPr="00A10AAC">
        <w:t xml:space="preserve"> ES antigens diluted to 5 µg/ml in coating buffer (50 mM carbonate/bicarbonate buffer, pH 9.6). Coating is performed for 60 minutes at 37°C or overnight at 4°C.</w:t>
      </w:r>
    </w:p>
    <w:p w14:paraId="79319780" w14:textId="2789DA92" w:rsidR="004A165E" w:rsidRPr="00A10AAC" w:rsidRDefault="004A165E" w:rsidP="00672879">
      <w:pPr>
        <w:pStyle w:val="i"/>
      </w:pPr>
      <w:r w:rsidRPr="00A10AAC">
        <w:t>ii)</w:t>
      </w:r>
      <w:r w:rsidRPr="00A10AAC">
        <w:tab/>
        <w:t>Wash antigen-coated wells three times with wash buffer containing 50 mM</w:t>
      </w:r>
      <w:r w:rsidR="00097BF2" w:rsidRPr="00A10AAC">
        <w:t> </w:t>
      </w:r>
      <w:r w:rsidRPr="00A10AAC">
        <w:t>Tris, pH 7.4, 150 mM</w:t>
      </w:r>
      <w:r w:rsidR="00097BF2" w:rsidRPr="00A10AAC">
        <w:t> </w:t>
      </w:r>
      <w:r w:rsidRPr="00A10AAC">
        <w:t>NaCl, 5.0% non-fat milk powder and 1.0% Triton X-100. Following each washing, plates are blotted dry.</w:t>
      </w:r>
    </w:p>
    <w:p w14:paraId="7E8E05CD" w14:textId="26460D40" w:rsidR="004A165E" w:rsidRPr="00A10AAC" w:rsidRDefault="004A165E" w:rsidP="00AB1475">
      <w:pPr>
        <w:pStyle w:val="i"/>
      </w:pPr>
      <w:r w:rsidRPr="00A10AAC">
        <w:t>iii)</w:t>
      </w:r>
      <w:r w:rsidRPr="00A10AAC">
        <w:tab/>
        <w:t xml:space="preserve">Dilute pig sera 1/50 or 1/100 in wash buffer. Alternative sources of antibodies that may be used in place of sera include whole blood or tissue fluids at </w:t>
      </w:r>
      <w:r w:rsidRPr="00A10AAC">
        <w:rPr>
          <w:strike/>
        </w:rPr>
        <w:t xml:space="preserve">the </w:t>
      </w:r>
      <w:r w:rsidR="004D4008" w:rsidRPr="00A10AAC">
        <w:rPr>
          <w:u w:val="double"/>
        </w:rPr>
        <w:t>a</w:t>
      </w:r>
      <w:r w:rsidR="004D4008" w:rsidRPr="00A10AAC">
        <w:t xml:space="preserve"> </w:t>
      </w:r>
      <w:r w:rsidRPr="00A10AAC">
        <w:t>dilution of 1/5 or 1/10</w:t>
      </w:r>
      <w:r w:rsidR="00F25E6E" w:rsidRPr="00A10AAC">
        <w:t xml:space="preserve"> </w:t>
      </w:r>
      <w:r w:rsidRPr="00A10AAC">
        <w:t>(</w:t>
      </w:r>
      <w:proofErr w:type="spellStart"/>
      <w:r w:rsidRPr="00A10AAC">
        <w:t>Nockler</w:t>
      </w:r>
      <w:proofErr w:type="spellEnd"/>
      <w:r w:rsidR="00097BF2" w:rsidRPr="00A10AAC">
        <w:t xml:space="preserve"> </w:t>
      </w:r>
      <w:r w:rsidRPr="00A10AAC">
        <w:rPr>
          <w:i/>
        </w:rPr>
        <w:t>et al.,</w:t>
      </w:r>
      <w:r w:rsidRPr="00A10AAC">
        <w:t xml:space="preserve"> 2005). Add 100 µl of diluted sera to antigen-coated wells. A known positive and </w:t>
      </w:r>
      <w:r w:rsidRPr="00A10AAC">
        <w:rPr>
          <w:strike/>
        </w:rPr>
        <w:t xml:space="preserve">known </w:t>
      </w:r>
      <w:r w:rsidRPr="00A10AAC">
        <w:t>negative serum sample should be used on each plate at the same dilution as the test sera. Incubate at room temperature for 30 minutes.</w:t>
      </w:r>
    </w:p>
    <w:p w14:paraId="298196DD" w14:textId="03DD6494" w:rsidR="004A165E" w:rsidRPr="00A10AAC" w:rsidRDefault="004A165E" w:rsidP="0018505F">
      <w:pPr>
        <w:pStyle w:val="i"/>
      </w:pPr>
      <w:r w:rsidRPr="00A10AAC">
        <w:t>iv)</w:t>
      </w:r>
      <w:r w:rsidRPr="00A10AAC">
        <w:tab/>
        <w:t>Wash wells three times as in step ii.</w:t>
      </w:r>
    </w:p>
    <w:p w14:paraId="6B856CD5" w14:textId="69B2CF9F" w:rsidR="004A165E" w:rsidRPr="00A10AAC" w:rsidRDefault="004A165E" w:rsidP="00672879">
      <w:pPr>
        <w:pStyle w:val="i"/>
      </w:pPr>
      <w:r w:rsidRPr="00A10AAC">
        <w:t>v)</w:t>
      </w:r>
      <w:r w:rsidRPr="00A10AAC">
        <w:tab/>
        <w:t>Add 100 µl/well of an affinity-purified rabbit anti-swine IgG–peroxidase conjugate at an appropriate dilution in wash buffer. Following the addition of the second</w:t>
      </w:r>
      <w:r w:rsidR="004D4008" w:rsidRPr="00A10AAC">
        <w:rPr>
          <w:u w:val="double"/>
        </w:rPr>
        <w:t>ary</w:t>
      </w:r>
      <w:r w:rsidRPr="00A10AAC">
        <w:t xml:space="preserve"> antibody, incubate the plates for 30 minutes at room temperature.</w:t>
      </w:r>
    </w:p>
    <w:p w14:paraId="78AD0B55" w14:textId="273ED0B4" w:rsidR="004A165E" w:rsidRPr="00A10AAC" w:rsidRDefault="004A165E" w:rsidP="00672879">
      <w:pPr>
        <w:pStyle w:val="i"/>
      </w:pPr>
      <w:r w:rsidRPr="00A10AAC">
        <w:t>vi)</w:t>
      </w:r>
      <w:r w:rsidRPr="00A10AAC">
        <w:tab/>
        <w:t>Wash wells three times as in step ii. Rinse once with distilled water.</w:t>
      </w:r>
    </w:p>
    <w:p w14:paraId="2198A1B5" w14:textId="5251FE6F" w:rsidR="004A165E" w:rsidRPr="00A10AAC" w:rsidRDefault="004A165E" w:rsidP="00672879">
      <w:pPr>
        <w:pStyle w:val="i"/>
      </w:pPr>
      <w:r w:rsidRPr="00A10AAC">
        <w:t>vii)</w:t>
      </w:r>
      <w:r w:rsidRPr="00A10AAC">
        <w:tab/>
        <w:t>Add 100 µl of a suitable peroxidase substrate (e.g. 5’-aminosalicylic acid 0.8 mg/ml with 0.005% hydrogen peroxide, pH 5.6–6.0).</w:t>
      </w:r>
    </w:p>
    <w:p w14:paraId="778070E5" w14:textId="4C96FA8F" w:rsidR="004A165E" w:rsidRPr="00A10AAC" w:rsidRDefault="004A165E" w:rsidP="00672879">
      <w:pPr>
        <w:pStyle w:val="iparalast"/>
      </w:pPr>
      <w:r w:rsidRPr="00A10AAC">
        <w:t>viii)</w:t>
      </w:r>
      <w:r w:rsidRPr="00A10AAC">
        <w:tab/>
        <w:t xml:space="preserve">After 5–15 minutes, read plates for colour density at 450 nm on an automated microplate reader. Values obtained in the ELISA </w:t>
      </w:r>
      <w:r w:rsidR="004F0555" w:rsidRPr="00A10AAC">
        <w:t xml:space="preserve">above the </w:t>
      </w:r>
      <w:r w:rsidR="0063058B" w:rsidRPr="00A10AAC">
        <w:t xml:space="preserve">established </w:t>
      </w:r>
      <w:r w:rsidR="004F0555" w:rsidRPr="00A10AAC">
        <w:t xml:space="preserve">cut-off value </w:t>
      </w:r>
      <w:r w:rsidR="00804C87" w:rsidRPr="00A10AAC">
        <w:t>are considered to be positive (Jacobson, 1998)</w:t>
      </w:r>
      <w:r w:rsidR="00050231" w:rsidRPr="00A10AAC">
        <w:t>.</w:t>
      </w:r>
    </w:p>
    <w:p w14:paraId="157800B9" w14:textId="77777777" w:rsidR="004A165E" w:rsidRPr="00A10AAC" w:rsidRDefault="004A165E" w:rsidP="001B0C34">
      <w:pPr>
        <w:pStyle w:val="111Para"/>
      </w:pPr>
      <w:r w:rsidRPr="00A10AAC">
        <w:t>Commercial adaptations of the ELISA are available. The manufacturer</w:t>
      </w:r>
      <w:r w:rsidR="00754E50" w:rsidRPr="00A10AAC">
        <w:t xml:space="preserve"> </w:t>
      </w:r>
      <w:r w:rsidRPr="00A10AAC">
        <w:t>must</w:t>
      </w:r>
      <w:r w:rsidR="00754E50" w:rsidRPr="00A10AAC">
        <w:t xml:space="preserve"> </w:t>
      </w:r>
      <w:r w:rsidRPr="00A10AAC">
        <w:t>validate the kit prior to licensure and the user should also evaluate the performance of the kit, prior to use, by using selected negative and positive reference samples.</w:t>
      </w:r>
    </w:p>
    <w:p w14:paraId="37C072AE" w14:textId="77777777" w:rsidR="00321998" w:rsidRPr="00A10AAC" w:rsidRDefault="004A165E" w:rsidP="001B0C34">
      <w:pPr>
        <w:pStyle w:val="111Para"/>
      </w:pPr>
      <w:r w:rsidRPr="00A10AAC">
        <w:t>The test should be conducted within an environment in which internationally accepted standards of quality management, such as ISO 17025, have been implemented.</w:t>
      </w:r>
    </w:p>
    <w:p w14:paraId="6CFC3CE6" w14:textId="67CF7033" w:rsidR="00FB23AB" w:rsidRPr="00A10AAC" w:rsidRDefault="00321998" w:rsidP="004352BF">
      <w:pPr>
        <w:pStyle w:val="111Para"/>
        <w:spacing w:after="480"/>
      </w:pPr>
      <w:r w:rsidRPr="00A10AAC">
        <w:t>In addition</w:t>
      </w:r>
      <w:r w:rsidR="008E18B9" w:rsidRPr="00A10AAC">
        <w:t xml:space="preserve"> to the use of standard </w:t>
      </w:r>
      <w:r w:rsidR="008724C6" w:rsidRPr="00A10AAC">
        <w:t xml:space="preserve">reference </w:t>
      </w:r>
      <w:r w:rsidR="008E18B9" w:rsidRPr="00A10AAC">
        <w:t xml:space="preserve">sera, </w:t>
      </w:r>
      <w:r w:rsidRPr="00A10AAC">
        <w:t>a</w:t>
      </w:r>
      <w:r w:rsidR="00FB23AB" w:rsidRPr="00A10AAC">
        <w:t>ll commercial and in-house ELISAs should be evaluated against a bank of negative control sera that represents the population under test, and a group of positive animals that represents different stages of infection</w:t>
      </w:r>
      <w:r w:rsidR="00D4295B" w:rsidRPr="00501783">
        <w:rPr>
          <w:u w:val="double"/>
        </w:rPr>
        <w:t>,</w:t>
      </w:r>
      <w:r w:rsidR="00FB23AB" w:rsidRPr="00A10AAC">
        <w:t xml:space="preserve"> as per ICT guidelines. </w:t>
      </w:r>
    </w:p>
    <w:p w14:paraId="23B92C88" w14:textId="77777777" w:rsidR="004A165E" w:rsidRPr="00A10AAC" w:rsidRDefault="004A165E" w:rsidP="007415F7">
      <w:pPr>
        <w:pStyle w:val="A0"/>
      </w:pPr>
      <w:r w:rsidRPr="00A10AAC">
        <w:t xml:space="preserve">C.  REQUIREMENTS FOR VACCINES </w:t>
      </w:r>
    </w:p>
    <w:p w14:paraId="11EE2351" w14:textId="14D1A144" w:rsidR="004A165E" w:rsidRPr="00A10AAC" w:rsidRDefault="004A165E" w:rsidP="007415F7">
      <w:pPr>
        <w:pStyle w:val="paraA0"/>
        <w:spacing w:after="480"/>
      </w:pPr>
      <w:r w:rsidRPr="00A10AAC">
        <w:t>There are no vaccines</w:t>
      </w:r>
      <w:r w:rsidR="00586854">
        <w:t xml:space="preserve"> </w:t>
      </w:r>
      <w:r w:rsidR="00E30B95" w:rsidRPr="00176446">
        <w:rPr>
          <w:highlight w:val="yellow"/>
          <w:u w:val="double"/>
        </w:rPr>
        <w:t>available</w:t>
      </w:r>
      <w:r w:rsidRPr="00A10AAC">
        <w:t xml:space="preserve"> for </w:t>
      </w:r>
      <w:r w:rsidR="003345EA" w:rsidRPr="00A10AAC">
        <w:rPr>
          <w:u w:val="double"/>
        </w:rPr>
        <w:t>prevention of</w:t>
      </w:r>
      <w:r w:rsidR="003345EA" w:rsidRPr="00A10AAC">
        <w:t xml:space="preserve"> </w:t>
      </w:r>
      <w:r w:rsidR="00412BA1" w:rsidRPr="00A10AAC">
        <w:rPr>
          <w:i/>
          <w:iCs/>
        </w:rPr>
        <w:t>Trichinella</w:t>
      </w:r>
      <w:r w:rsidR="00412BA1" w:rsidRPr="00A10AAC">
        <w:rPr>
          <w:iCs/>
        </w:rPr>
        <w:t xml:space="preserve"> infections</w:t>
      </w:r>
      <w:r w:rsidR="00412BA1" w:rsidRPr="00176446">
        <w:rPr>
          <w:strike/>
        </w:rPr>
        <w:t xml:space="preserve"> </w:t>
      </w:r>
      <w:r w:rsidRPr="00176446">
        <w:rPr>
          <w:strike/>
          <w:highlight w:val="yellow"/>
        </w:rPr>
        <w:t>in food animals or game</w:t>
      </w:r>
      <w:r w:rsidRPr="00A10AAC">
        <w:t xml:space="preserve">. </w:t>
      </w:r>
    </w:p>
    <w:p w14:paraId="77CD9FF5" w14:textId="77777777" w:rsidR="004A165E" w:rsidRPr="00A10AAC" w:rsidRDefault="004A165E" w:rsidP="00E71D71">
      <w:pPr>
        <w:pStyle w:val="Referencetitle"/>
        <w:spacing w:after="200"/>
        <w:rPr>
          <w:sz w:val="24"/>
          <w:szCs w:val="24"/>
        </w:rPr>
      </w:pPr>
      <w:r w:rsidRPr="00A10AAC">
        <w:rPr>
          <w:sz w:val="24"/>
          <w:szCs w:val="24"/>
        </w:rPr>
        <w:t>REFERENCES</w:t>
      </w:r>
    </w:p>
    <w:p w14:paraId="0476D41C" w14:textId="77777777" w:rsidR="0078178B" w:rsidRPr="00A10AAC" w:rsidRDefault="00F53D09" w:rsidP="00632690">
      <w:pPr>
        <w:pStyle w:val="Ref"/>
        <w:spacing w:after="200"/>
        <w:rPr>
          <w:lang w:val="en-CA"/>
        </w:rPr>
      </w:pPr>
      <w:bookmarkStart w:id="5" w:name="_Hlk109231378"/>
      <w:proofErr w:type="spellStart"/>
      <w:r w:rsidRPr="00A10AAC">
        <w:rPr>
          <w:smallCaps/>
          <w:lang w:val="en-IE"/>
        </w:rPr>
        <w:t>Boireau</w:t>
      </w:r>
      <w:proofErr w:type="spellEnd"/>
      <w:r w:rsidRPr="00A10AAC">
        <w:rPr>
          <w:smallCaps/>
          <w:lang w:val="en-IE"/>
        </w:rPr>
        <w:t xml:space="preserve"> P., Vallee I., Roman T., Perret C., </w:t>
      </w:r>
      <w:proofErr w:type="spellStart"/>
      <w:r w:rsidRPr="00A10AAC">
        <w:rPr>
          <w:smallCaps/>
          <w:lang w:val="en-IE"/>
        </w:rPr>
        <w:t>Mingyuan</w:t>
      </w:r>
      <w:proofErr w:type="spellEnd"/>
      <w:r w:rsidRPr="00A10AAC">
        <w:rPr>
          <w:smallCaps/>
          <w:lang w:val="en-IE"/>
        </w:rPr>
        <w:t xml:space="preserve"> L., Gamble H.R. &amp; Gajadhar A. </w:t>
      </w:r>
      <w:r w:rsidRPr="00A10AAC">
        <w:rPr>
          <w:lang w:val="en-IE"/>
        </w:rPr>
        <w:t xml:space="preserve">(2000). </w:t>
      </w:r>
      <w:r w:rsidR="004A165E" w:rsidRPr="00A10AAC">
        <w:rPr>
          <w:i/>
          <w:lang w:val="en-CA"/>
        </w:rPr>
        <w:t>Trichinella</w:t>
      </w:r>
      <w:r w:rsidR="004A165E" w:rsidRPr="00A10AAC">
        <w:rPr>
          <w:lang w:val="en-CA"/>
        </w:rPr>
        <w:t xml:space="preserve"> in horses: a low frequency infection with high human risk. </w:t>
      </w:r>
      <w:r w:rsidR="004A165E" w:rsidRPr="00A10AAC">
        <w:rPr>
          <w:i/>
          <w:iCs/>
          <w:lang w:val="en-CA"/>
        </w:rPr>
        <w:t>Vet.</w:t>
      </w:r>
      <w:r w:rsidR="006D3EB3" w:rsidRPr="00A10AAC">
        <w:rPr>
          <w:i/>
          <w:iCs/>
          <w:lang w:val="en-CA"/>
        </w:rPr>
        <w:t xml:space="preserve"> </w:t>
      </w:r>
      <w:proofErr w:type="spellStart"/>
      <w:r w:rsidR="004A165E" w:rsidRPr="00A10AAC">
        <w:rPr>
          <w:i/>
          <w:iCs/>
          <w:lang w:val="en-CA"/>
        </w:rPr>
        <w:t>Parasitol</w:t>
      </w:r>
      <w:proofErr w:type="spellEnd"/>
      <w:r w:rsidR="004A165E" w:rsidRPr="00A10AAC">
        <w:rPr>
          <w:i/>
          <w:iCs/>
          <w:lang w:val="en-CA"/>
        </w:rPr>
        <w:t>.,</w:t>
      </w:r>
      <w:r w:rsidR="006D3EB3" w:rsidRPr="00A10AAC">
        <w:rPr>
          <w:i/>
          <w:iCs/>
          <w:lang w:val="en-CA"/>
        </w:rPr>
        <w:t xml:space="preserve"> </w:t>
      </w:r>
      <w:r w:rsidR="004A165E" w:rsidRPr="00A10AAC">
        <w:rPr>
          <w:b/>
          <w:bCs/>
          <w:lang w:val="en-CA"/>
        </w:rPr>
        <w:t>93</w:t>
      </w:r>
      <w:r w:rsidR="004A165E" w:rsidRPr="00A10AAC">
        <w:rPr>
          <w:lang w:val="en-CA"/>
        </w:rPr>
        <w:t>, 309–320.</w:t>
      </w:r>
    </w:p>
    <w:p w14:paraId="5A9F31F8" w14:textId="261EBE4A" w:rsidR="003E4D13" w:rsidRPr="00A10AAC" w:rsidRDefault="005A0D15" w:rsidP="00632690">
      <w:pPr>
        <w:pStyle w:val="Ref"/>
        <w:spacing w:after="200"/>
        <w:rPr>
          <w:i/>
          <w:u w:val="double"/>
          <w:lang w:val="en-CA"/>
        </w:rPr>
      </w:pPr>
      <w:r w:rsidRPr="00A10AAC">
        <w:rPr>
          <w:smallCaps/>
          <w:u w:val="double"/>
          <w:lang w:val="en-IE"/>
        </w:rPr>
        <w:t>Bruschi F</w:t>
      </w:r>
      <w:r w:rsidR="00176C52" w:rsidRPr="00A10AAC">
        <w:rPr>
          <w:smallCaps/>
          <w:u w:val="double"/>
          <w:lang w:val="en-IE"/>
        </w:rPr>
        <w:t>.</w:t>
      </w:r>
      <w:r w:rsidRPr="00A10AAC">
        <w:rPr>
          <w:smallCaps/>
          <w:u w:val="double"/>
          <w:lang w:val="en-IE"/>
        </w:rPr>
        <w:t>, Gómez-Morales M</w:t>
      </w:r>
      <w:r w:rsidR="00176C52" w:rsidRPr="00A10AAC">
        <w:rPr>
          <w:smallCaps/>
          <w:u w:val="double"/>
          <w:lang w:val="en-IE"/>
        </w:rPr>
        <w:t>.</w:t>
      </w:r>
      <w:r w:rsidRPr="00A10AAC">
        <w:rPr>
          <w:smallCaps/>
          <w:u w:val="double"/>
          <w:lang w:val="en-IE"/>
        </w:rPr>
        <w:t>A</w:t>
      </w:r>
      <w:r w:rsidR="00176C52" w:rsidRPr="00A10AAC">
        <w:rPr>
          <w:smallCaps/>
          <w:u w:val="double"/>
          <w:lang w:val="en-IE"/>
        </w:rPr>
        <w:t>. &amp;</w:t>
      </w:r>
      <w:r w:rsidRPr="00A10AAC">
        <w:rPr>
          <w:smallCaps/>
          <w:u w:val="double"/>
          <w:lang w:val="en-IE"/>
        </w:rPr>
        <w:t xml:space="preserve"> Hill D</w:t>
      </w:r>
      <w:r w:rsidR="00176C52" w:rsidRPr="00A10AAC">
        <w:rPr>
          <w:smallCaps/>
          <w:u w:val="double"/>
          <w:lang w:val="en-IE"/>
        </w:rPr>
        <w:t>.</w:t>
      </w:r>
      <w:r w:rsidRPr="00A10AAC">
        <w:rPr>
          <w:smallCaps/>
          <w:u w:val="double"/>
          <w:lang w:val="en-IE"/>
        </w:rPr>
        <w:t xml:space="preserve">E. </w:t>
      </w:r>
      <w:r w:rsidR="00072FCC" w:rsidRPr="00A10AAC">
        <w:rPr>
          <w:u w:val="double"/>
          <w:lang w:val="en-CA"/>
        </w:rPr>
        <w:t xml:space="preserve">(2019). </w:t>
      </w:r>
      <w:r w:rsidRPr="00A10AAC">
        <w:rPr>
          <w:smallCaps/>
          <w:u w:val="double"/>
          <w:lang w:val="en-IE"/>
        </w:rPr>
        <w:t xml:space="preserve">International Commission on </w:t>
      </w:r>
      <w:proofErr w:type="spellStart"/>
      <w:r w:rsidRPr="00A10AAC">
        <w:rPr>
          <w:smallCaps/>
          <w:u w:val="double"/>
          <w:lang w:val="en-IE"/>
        </w:rPr>
        <w:t>Trichinellosis</w:t>
      </w:r>
      <w:proofErr w:type="spellEnd"/>
      <w:r w:rsidRPr="00A10AAC">
        <w:rPr>
          <w:smallCaps/>
          <w:u w:val="double"/>
          <w:lang w:val="en-IE"/>
        </w:rPr>
        <w:t xml:space="preserve">: </w:t>
      </w:r>
      <w:r w:rsidRPr="00A10AAC">
        <w:rPr>
          <w:u w:val="double"/>
          <w:lang w:val="en-CA"/>
        </w:rPr>
        <w:t xml:space="preserve">Recommendations on the use of serological tests for the detection of </w:t>
      </w:r>
      <w:r w:rsidRPr="00A10AAC">
        <w:rPr>
          <w:i/>
          <w:u w:val="double"/>
          <w:lang w:val="en-CA"/>
        </w:rPr>
        <w:t xml:space="preserve">Trichinella </w:t>
      </w:r>
      <w:r w:rsidRPr="00A10AAC">
        <w:rPr>
          <w:u w:val="double"/>
          <w:lang w:val="en-CA"/>
        </w:rPr>
        <w:t xml:space="preserve">infection in animals and humans. </w:t>
      </w:r>
      <w:r w:rsidRPr="00A10AAC">
        <w:rPr>
          <w:i/>
          <w:u w:val="double"/>
          <w:lang w:val="en-CA"/>
        </w:rPr>
        <w:t xml:space="preserve">Food Waterborne </w:t>
      </w:r>
      <w:proofErr w:type="spellStart"/>
      <w:r w:rsidRPr="00A10AAC">
        <w:rPr>
          <w:i/>
          <w:u w:val="double"/>
          <w:lang w:val="en-CA"/>
        </w:rPr>
        <w:t>Parasitol</w:t>
      </w:r>
      <w:proofErr w:type="spellEnd"/>
      <w:r w:rsidRPr="00A10AAC">
        <w:rPr>
          <w:i/>
          <w:u w:val="double"/>
          <w:lang w:val="en-CA"/>
        </w:rPr>
        <w:t>.</w:t>
      </w:r>
      <w:r w:rsidR="00A57E9D" w:rsidRPr="00A10AAC">
        <w:rPr>
          <w:i/>
          <w:u w:val="double"/>
          <w:lang w:val="en-CA"/>
        </w:rPr>
        <w:t>,</w:t>
      </w:r>
      <w:r w:rsidRPr="00A10AAC">
        <w:rPr>
          <w:u w:val="double"/>
          <w:lang w:val="en-CA"/>
        </w:rPr>
        <w:t xml:space="preserve"> </w:t>
      </w:r>
      <w:r w:rsidR="00901587" w:rsidRPr="00A10AAC">
        <w:rPr>
          <w:b/>
          <w:u w:val="double"/>
          <w:lang w:val="en-CA"/>
        </w:rPr>
        <w:t>12</w:t>
      </w:r>
      <w:r w:rsidR="007B2BDF" w:rsidRPr="00A10AAC">
        <w:rPr>
          <w:bCs/>
          <w:u w:val="double"/>
          <w:lang w:val="en-CA"/>
        </w:rPr>
        <w:t xml:space="preserve">, </w:t>
      </w:r>
      <w:r w:rsidR="00E9031A" w:rsidRPr="00A10AAC">
        <w:rPr>
          <w:bCs/>
          <w:u w:val="double"/>
          <w:lang w:val="en-CA"/>
        </w:rPr>
        <w:t>1</w:t>
      </w:r>
      <w:r w:rsidR="00A57E9D" w:rsidRPr="00A10AAC">
        <w:rPr>
          <w:bCs/>
          <w:u w:val="double"/>
          <w:lang w:val="en-CA"/>
        </w:rPr>
        <w:t>–</w:t>
      </w:r>
      <w:r w:rsidR="00E9031A" w:rsidRPr="00A10AAC">
        <w:rPr>
          <w:bCs/>
          <w:u w:val="double"/>
          <w:lang w:val="en-CA"/>
        </w:rPr>
        <w:t>7.</w:t>
      </w:r>
      <w:r w:rsidR="00E9031A" w:rsidRPr="00A10AAC">
        <w:rPr>
          <w:b/>
          <w:u w:val="double"/>
          <w:lang w:val="en-CA"/>
        </w:rPr>
        <w:t xml:space="preserve"> </w:t>
      </w:r>
      <w:r w:rsidRPr="00A10AAC">
        <w:rPr>
          <w:u w:val="double"/>
          <w:lang w:val="en-CA"/>
        </w:rPr>
        <w:t>e00032</w:t>
      </w:r>
      <w:r w:rsidR="00072FCC" w:rsidRPr="00A10AAC">
        <w:rPr>
          <w:u w:val="double"/>
          <w:lang w:val="en-CA"/>
        </w:rPr>
        <w:t xml:space="preserve">. </w:t>
      </w:r>
      <w:proofErr w:type="spellStart"/>
      <w:r w:rsidR="00072FCC" w:rsidRPr="00A10AAC">
        <w:rPr>
          <w:u w:val="double"/>
          <w:lang w:val="en-CA"/>
        </w:rPr>
        <w:t>doi</w:t>
      </w:r>
      <w:proofErr w:type="spellEnd"/>
      <w:r w:rsidR="00072FCC" w:rsidRPr="00A10AAC">
        <w:rPr>
          <w:u w:val="double"/>
          <w:lang w:val="en-CA"/>
        </w:rPr>
        <w:t xml:space="preserve">: 10.1016/j.fawpar.2018.e00032. </w:t>
      </w:r>
    </w:p>
    <w:p w14:paraId="284CD9DA" w14:textId="5FBB57BA" w:rsidR="007E05BE" w:rsidRPr="00A10AAC" w:rsidRDefault="007E05BE" w:rsidP="00632690">
      <w:pPr>
        <w:pStyle w:val="Ref"/>
        <w:spacing w:after="200"/>
        <w:rPr>
          <w:strike/>
          <w:lang w:val="en-CA"/>
        </w:rPr>
      </w:pPr>
      <w:r w:rsidRPr="00A10AAC">
        <w:rPr>
          <w:smallCaps/>
          <w:strike/>
          <w:lang w:val="en-CA"/>
        </w:rPr>
        <w:t>Canadian Food Inspection Agency</w:t>
      </w:r>
      <w:r w:rsidRPr="00A10AAC">
        <w:rPr>
          <w:strike/>
          <w:lang w:val="en-CA"/>
        </w:rPr>
        <w:t xml:space="preserve"> (2010). Meat Hygiene Manual of Procedures</w:t>
      </w:r>
      <w:r w:rsidR="00E72B54" w:rsidRPr="00A10AAC">
        <w:rPr>
          <w:strike/>
          <w:lang w:val="en-CA"/>
        </w:rPr>
        <w:t>,</w:t>
      </w:r>
      <w:r w:rsidRPr="00A10AAC">
        <w:rPr>
          <w:strike/>
          <w:lang w:val="en-CA"/>
        </w:rPr>
        <w:t xml:space="preserve"> Chapter 5, Sampling and Testing, Section 5.5.2.7.6, Double Separatory Funnel.</w:t>
      </w:r>
    </w:p>
    <w:p w14:paraId="274E431C" w14:textId="072D0FE2" w:rsidR="004A165E" w:rsidRPr="00A10AAC" w:rsidRDefault="004A165E" w:rsidP="00D840F5">
      <w:pPr>
        <w:pStyle w:val="Ref"/>
        <w:spacing w:after="200"/>
        <w:rPr>
          <w:strike/>
        </w:rPr>
      </w:pPr>
      <w:r w:rsidRPr="00A10AAC">
        <w:rPr>
          <w:smallCaps/>
          <w:strike/>
        </w:rPr>
        <w:t>European Commission</w:t>
      </w:r>
      <w:r w:rsidR="006D3EB3" w:rsidRPr="00A10AAC">
        <w:rPr>
          <w:smallCaps/>
          <w:strike/>
        </w:rPr>
        <w:t xml:space="preserve"> </w:t>
      </w:r>
      <w:r w:rsidRPr="00A10AAC">
        <w:rPr>
          <w:strike/>
        </w:rPr>
        <w:t xml:space="preserve">(2005). Commission Regulation (EC) No. 2075/2005 of 5 December 2005 laying down specific rules on official controls for </w:t>
      </w:r>
      <w:r w:rsidRPr="00A10AAC">
        <w:rPr>
          <w:i/>
          <w:strike/>
        </w:rPr>
        <w:t>Trichinella</w:t>
      </w:r>
      <w:r w:rsidRPr="00A10AAC">
        <w:rPr>
          <w:strike/>
        </w:rPr>
        <w:t xml:space="preserve"> in meat. </w:t>
      </w:r>
      <w:r w:rsidRPr="00A10AAC">
        <w:rPr>
          <w:i/>
          <w:strike/>
        </w:rPr>
        <w:t>Off. J. European Union</w:t>
      </w:r>
      <w:r w:rsidRPr="00A10AAC">
        <w:rPr>
          <w:strike/>
        </w:rPr>
        <w:t>, L</w:t>
      </w:r>
      <w:r w:rsidRPr="00A10AAC">
        <w:rPr>
          <w:b/>
          <w:strike/>
        </w:rPr>
        <w:t>338</w:t>
      </w:r>
      <w:r w:rsidRPr="00A10AAC">
        <w:rPr>
          <w:strike/>
        </w:rPr>
        <w:t>, 60–82</w:t>
      </w:r>
      <w:r w:rsidR="005C4F21" w:rsidRPr="00A10AAC">
        <w:rPr>
          <w:strike/>
        </w:rPr>
        <w:t xml:space="preserve"> </w:t>
      </w:r>
      <w:r w:rsidRPr="00A10AAC">
        <w:rPr>
          <w:strike/>
        </w:rPr>
        <w:t xml:space="preserve">(Regulation as last amended by Commission Regulation (EC) No 1245/2007: </w:t>
      </w:r>
      <w:r w:rsidRPr="00A10AAC">
        <w:rPr>
          <w:i/>
          <w:strike/>
        </w:rPr>
        <w:t>Off. J. European Union,</w:t>
      </w:r>
      <w:r w:rsidRPr="00A10AAC">
        <w:rPr>
          <w:strike/>
        </w:rPr>
        <w:t xml:space="preserve"> L </w:t>
      </w:r>
      <w:r w:rsidRPr="00A10AAC">
        <w:rPr>
          <w:b/>
          <w:strike/>
        </w:rPr>
        <w:t>281</w:t>
      </w:r>
      <w:r w:rsidRPr="00A10AAC">
        <w:rPr>
          <w:strike/>
        </w:rPr>
        <w:t>, 19</w:t>
      </w:r>
      <w:r w:rsidR="006D3EB3" w:rsidRPr="00A10AAC">
        <w:rPr>
          <w:strike/>
        </w:rPr>
        <w:t>–</w:t>
      </w:r>
      <w:r w:rsidRPr="00A10AAC">
        <w:rPr>
          <w:strike/>
        </w:rPr>
        <w:t>20).</w:t>
      </w:r>
    </w:p>
    <w:p w14:paraId="00714485" w14:textId="75EBC18D" w:rsidR="00C37E92" w:rsidRPr="00A10AAC" w:rsidRDefault="00C37E92" w:rsidP="00D840F5">
      <w:pPr>
        <w:pStyle w:val="Ref"/>
        <w:spacing w:after="200"/>
        <w:rPr>
          <w:b/>
        </w:rPr>
      </w:pPr>
      <w:r w:rsidRPr="00A10AAC">
        <w:rPr>
          <w:smallCaps/>
        </w:rPr>
        <w:t xml:space="preserve">European Commission </w:t>
      </w:r>
      <w:r w:rsidRPr="00A10AAC">
        <w:t xml:space="preserve">(2015). </w:t>
      </w:r>
      <w:r w:rsidR="005C4F21" w:rsidRPr="00A10AAC">
        <w:rPr>
          <w:rStyle w:val="Strong"/>
          <w:b w:val="0"/>
        </w:rPr>
        <w:t xml:space="preserve">Commission Implementing Regulation (EU) 2015/1375 of 10 August 2015 laying down specific rules on official controls for </w:t>
      </w:r>
      <w:r w:rsidR="005C4F21" w:rsidRPr="00A10AAC">
        <w:rPr>
          <w:rStyle w:val="Strong"/>
          <w:b w:val="0"/>
          <w:i/>
        </w:rPr>
        <w:t>Trichinella</w:t>
      </w:r>
      <w:r w:rsidR="005C4F21" w:rsidRPr="00A10AAC">
        <w:rPr>
          <w:rStyle w:val="Strong"/>
          <w:b w:val="0"/>
        </w:rPr>
        <w:t xml:space="preserve"> in meat. </w:t>
      </w:r>
      <w:r w:rsidR="005C4F21" w:rsidRPr="00A10AAC">
        <w:rPr>
          <w:i/>
        </w:rPr>
        <w:t>Off. J. European Union</w:t>
      </w:r>
      <w:r w:rsidR="005C4F21" w:rsidRPr="00A10AAC">
        <w:t>, L</w:t>
      </w:r>
      <w:r w:rsidR="005C4F21" w:rsidRPr="00A10AAC">
        <w:rPr>
          <w:b/>
        </w:rPr>
        <w:t>212/7</w:t>
      </w:r>
      <w:r w:rsidR="005C4F21" w:rsidRPr="00A10AAC">
        <w:t>, 11.8.2015, 7–34</w:t>
      </w:r>
      <w:r w:rsidR="00D11A0C" w:rsidRPr="00A10AAC">
        <w:t xml:space="preserve"> </w:t>
      </w:r>
      <w:r w:rsidR="00E74971" w:rsidRPr="00A10AAC">
        <w:rPr>
          <w:u w:val="double"/>
        </w:rPr>
        <w:t xml:space="preserve">(Regulation as last amended by Commission Implementing Regulation (EC) No 2020/1478: </w:t>
      </w:r>
      <w:r w:rsidR="00E74971" w:rsidRPr="00A10AAC">
        <w:rPr>
          <w:i/>
          <w:u w:val="double"/>
        </w:rPr>
        <w:t>Off. J. European Union</w:t>
      </w:r>
      <w:r w:rsidR="00E74971" w:rsidRPr="00A10AAC">
        <w:rPr>
          <w:u w:val="double"/>
        </w:rPr>
        <w:t>, L 338, 7–9)</w:t>
      </w:r>
      <w:r w:rsidR="007B2BDF" w:rsidRPr="00A10AAC">
        <w:rPr>
          <w:u w:val="double"/>
        </w:rPr>
        <w:t>.</w:t>
      </w:r>
    </w:p>
    <w:p w14:paraId="47720D82" w14:textId="77777777" w:rsidR="00072FCC" w:rsidRPr="00A10AAC" w:rsidRDefault="00072FCC" w:rsidP="00D840F5">
      <w:pPr>
        <w:pStyle w:val="Ref"/>
        <w:spacing w:after="200"/>
      </w:pPr>
      <w:r w:rsidRPr="00A10AAC">
        <w:rPr>
          <w:smallCaps/>
        </w:rPr>
        <w:t>Forbes L.B. &amp; Gajadhar A.A.</w:t>
      </w:r>
      <w:r w:rsidRPr="00A10AAC">
        <w:t xml:space="preserve"> (1999). A validated </w:t>
      </w:r>
      <w:r w:rsidRPr="00A10AAC">
        <w:rPr>
          <w:i/>
          <w:iCs/>
        </w:rPr>
        <w:t>Trichinella</w:t>
      </w:r>
      <w:r w:rsidRPr="00A10AAC">
        <w:t xml:space="preserve"> digestion assay and an associated sampling and quality assurance system for use in testing pork and horse meat. </w:t>
      </w:r>
      <w:r w:rsidRPr="00A10AAC">
        <w:rPr>
          <w:i/>
        </w:rPr>
        <w:t>J. Food Prot</w:t>
      </w:r>
      <w:r w:rsidRPr="00A10AAC">
        <w:rPr>
          <w:iCs/>
        </w:rPr>
        <w:t xml:space="preserve">., </w:t>
      </w:r>
      <w:r w:rsidRPr="00A10AAC">
        <w:rPr>
          <w:b/>
        </w:rPr>
        <w:t>62</w:t>
      </w:r>
      <w:r w:rsidRPr="00A10AAC">
        <w:t>, 1308–1313.</w:t>
      </w:r>
    </w:p>
    <w:p w14:paraId="145E5066" w14:textId="5AA001CD" w:rsidR="004A165E" w:rsidRPr="00A10AAC" w:rsidRDefault="004A165E" w:rsidP="00D840F5">
      <w:pPr>
        <w:pStyle w:val="Ref"/>
        <w:spacing w:after="200"/>
        <w:rPr>
          <w:smallCaps/>
          <w:lang w:val="en-US"/>
        </w:rPr>
      </w:pPr>
      <w:r w:rsidRPr="00A10AAC">
        <w:rPr>
          <w:smallCaps/>
          <w:lang w:val="en-US"/>
        </w:rPr>
        <w:t>Forbes L.B., Hill D.E., Parker S., Tessaro S.V., Gamble H.R. &amp; Gajadhar A.A</w:t>
      </w:r>
      <w:r w:rsidRPr="00A10AAC">
        <w:rPr>
          <w:lang w:val="en-US"/>
        </w:rPr>
        <w:t>. (2008).</w:t>
      </w:r>
      <w:r w:rsidRPr="00A10AAC">
        <w:t xml:space="preserve"> Complete validation of a unique digestion assay to detect </w:t>
      </w:r>
      <w:r w:rsidRPr="00A10AAC">
        <w:rPr>
          <w:i/>
          <w:iCs/>
        </w:rPr>
        <w:t>Trichinella</w:t>
      </w:r>
      <w:r w:rsidRPr="00A10AAC">
        <w:t xml:space="preserve"> larvae in horse meat demonstrates its reliability for meeting food safety and trade requirements</w:t>
      </w:r>
      <w:r w:rsidRPr="00A10AAC">
        <w:rPr>
          <w:bCs/>
        </w:rPr>
        <w:t xml:space="preserve">. </w:t>
      </w:r>
      <w:r w:rsidRPr="00A10AAC">
        <w:rPr>
          <w:i/>
          <w:lang w:val="en-US"/>
        </w:rPr>
        <w:t>J. Food. Prot</w:t>
      </w:r>
      <w:r w:rsidRPr="00A10AAC">
        <w:rPr>
          <w:lang w:val="en-US"/>
        </w:rPr>
        <w:t xml:space="preserve">., </w:t>
      </w:r>
      <w:r w:rsidRPr="00A10AAC">
        <w:rPr>
          <w:b/>
          <w:lang w:val="en-US"/>
        </w:rPr>
        <w:t>71</w:t>
      </w:r>
      <w:r w:rsidRPr="00A10AAC">
        <w:rPr>
          <w:lang w:val="en-US"/>
        </w:rPr>
        <w:t>, 558–563</w:t>
      </w:r>
      <w:r w:rsidRPr="00A10AAC">
        <w:rPr>
          <w:sz w:val="20"/>
          <w:szCs w:val="20"/>
          <w:lang w:val="en-US"/>
        </w:rPr>
        <w:t>.</w:t>
      </w:r>
    </w:p>
    <w:p w14:paraId="6EE40BA2" w14:textId="09013955" w:rsidR="002D5561" w:rsidRPr="00A10AAC" w:rsidRDefault="002D5561" w:rsidP="00D840F5">
      <w:pPr>
        <w:pStyle w:val="Ref"/>
        <w:spacing w:after="200"/>
        <w:rPr>
          <w:smallCaps/>
          <w:strike/>
        </w:rPr>
      </w:pPr>
      <w:r w:rsidRPr="00A10AAC">
        <w:rPr>
          <w:smallCaps/>
          <w:strike/>
        </w:rPr>
        <w:t>Forbes L.B., Parker S., &amp; Scandrett W.B. (2003)</w:t>
      </w:r>
      <w:r w:rsidR="00B95690" w:rsidRPr="00A10AAC">
        <w:rPr>
          <w:smallCaps/>
          <w:strike/>
        </w:rPr>
        <w:t>.</w:t>
      </w:r>
      <w:r w:rsidRPr="00A10AAC">
        <w:rPr>
          <w:smallCaps/>
          <w:strike/>
        </w:rPr>
        <w:t xml:space="preserve"> </w:t>
      </w:r>
      <w:r w:rsidRPr="00A10AAC">
        <w:rPr>
          <w:strike/>
        </w:rPr>
        <w:t xml:space="preserve">Comparison of a modified digestion assay with </w:t>
      </w:r>
      <w:proofErr w:type="spellStart"/>
      <w:r w:rsidRPr="00A10AAC">
        <w:rPr>
          <w:strike/>
        </w:rPr>
        <w:t>trichinoscopy</w:t>
      </w:r>
      <w:proofErr w:type="spellEnd"/>
      <w:r w:rsidRPr="00A10AAC">
        <w:rPr>
          <w:strike/>
        </w:rPr>
        <w:t xml:space="preserve"> for the detection of </w:t>
      </w:r>
      <w:r w:rsidR="00C00B39" w:rsidRPr="00A10AAC">
        <w:rPr>
          <w:i/>
          <w:strike/>
        </w:rPr>
        <w:t>Trichinella</w:t>
      </w:r>
      <w:r w:rsidR="00C00B39" w:rsidRPr="00A10AAC">
        <w:rPr>
          <w:strike/>
        </w:rPr>
        <w:t xml:space="preserve"> </w:t>
      </w:r>
      <w:r w:rsidRPr="00A10AAC">
        <w:rPr>
          <w:strike/>
        </w:rPr>
        <w:t xml:space="preserve">larvae in pork. </w:t>
      </w:r>
      <w:r w:rsidRPr="00A10AAC">
        <w:rPr>
          <w:i/>
          <w:strike/>
        </w:rPr>
        <w:t>J. Food Prot</w:t>
      </w:r>
      <w:r w:rsidRPr="00A10AAC">
        <w:rPr>
          <w:strike/>
        </w:rPr>
        <w:t xml:space="preserve">., </w:t>
      </w:r>
      <w:r w:rsidRPr="00A10AAC">
        <w:rPr>
          <w:b/>
          <w:strike/>
        </w:rPr>
        <w:t>66</w:t>
      </w:r>
      <w:r w:rsidRPr="00A10AAC">
        <w:rPr>
          <w:strike/>
        </w:rPr>
        <w:t>, 1043</w:t>
      </w:r>
      <w:r w:rsidR="00B95690" w:rsidRPr="00A10AAC">
        <w:rPr>
          <w:strike/>
        </w:rPr>
        <w:t>–</w:t>
      </w:r>
      <w:r w:rsidRPr="00A10AAC">
        <w:rPr>
          <w:strike/>
        </w:rPr>
        <w:t>1046</w:t>
      </w:r>
      <w:r w:rsidRPr="00A10AAC">
        <w:rPr>
          <w:smallCaps/>
          <w:strike/>
        </w:rPr>
        <w:t>.</w:t>
      </w:r>
    </w:p>
    <w:p w14:paraId="3D9F2E1E" w14:textId="77CBE528" w:rsidR="004A165E" w:rsidRPr="00A10AAC" w:rsidRDefault="004A165E" w:rsidP="00D840F5">
      <w:pPr>
        <w:pStyle w:val="Ref"/>
        <w:spacing w:after="200"/>
        <w:rPr>
          <w:strike/>
        </w:rPr>
      </w:pPr>
      <w:r w:rsidRPr="00A10AAC">
        <w:rPr>
          <w:smallCaps/>
          <w:strike/>
        </w:rPr>
        <w:t>Forbes L.B., Rajic A. &amp; Gajadhar A.A.</w:t>
      </w:r>
      <w:r w:rsidRPr="00A10AAC">
        <w:rPr>
          <w:strike/>
        </w:rPr>
        <w:t xml:space="preserve"> (1998). Proficiency samples for quality assurance in </w:t>
      </w:r>
      <w:r w:rsidRPr="00A10AAC">
        <w:rPr>
          <w:i/>
          <w:iCs/>
          <w:strike/>
        </w:rPr>
        <w:t>Trichinella</w:t>
      </w:r>
      <w:r w:rsidRPr="00A10AAC">
        <w:rPr>
          <w:strike/>
        </w:rPr>
        <w:t xml:space="preserve"> digestion tests. </w:t>
      </w:r>
      <w:r w:rsidRPr="00A10AAC">
        <w:rPr>
          <w:i/>
          <w:strike/>
        </w:rPr>
        <w:t>J. Food Prot</w:t>
      </w:r>
      <w:r w:rsidRPr="00A10AAC">
        <w:rPr>
          <w:strike/>
        </w:rPr>
        <w:t xml:space="preserve">., </w:t>
      </w:r>
      <w:r w:rsidRPr="00A10AAC">
        <w:rPr>
          <w:b/>
          <w:strike/>
        </w:rPr>
        <w:t>61</w:t>
      </w:r>
      <w:r w:rsidRPr="00A10AAC">
        <w:rPr>
          <w:strike/>
        </w:rPr>
        <w:t>, 1396–1399.</w:t>
      </w:r>
    </w:p>
    <w:p w14:paraId="1EB8FDA8" w14:textId="77777777" w:rsidR="004A165E" w:rsidRPr="00A10AAC" w:rsidRDefault="00F53D09" w:rsidP="0071729D">
      <w:pPr>
        <w:pStyle w:val="Ref"/>
        <w:rPr>
          <w:b/>
          <w:lang w:val="en-CA"/>
        </w:rPr>
      </w:pPr>
      <w:r w:rsidRPr="00A10AAC">
        <w:rPr>
          <w:smallCaps/>
        </w:rPr>
        <w:t xml:space="preserve">Forbes L.B., Scandrett W.B. &amp; Gajadhar A.A. </w:t>
      </w:r>
      <w:r w:rsidRPr="00A10AAC">
        <w:t xml:space="preserve">(2005). </w:t>
      </w:r>
      <w:r w:rsidR="004A165E" w:rsidRPr="00A10AAC">
        <w:rPr>
          <w:lang w:val="en-CA"/>
        </w:rPr>
        <w:t xml:space="preserve">A program to accredit laboratories for reliable testing of pork and horsemeat for </w:t>
      </w:r>
      <w:r w:rsidR="004A165E" w:rsidRPr="00A10AAC">
        <w:rPr>
          <w:i/>
          <w:lang w:val="en-CA"/>
        </w:rPr>
        <w:t>Trichinella</w:t>
      </w:r>
      <w:r w:rsidR="004A165E" w:rsidRPr="00A10AAC">
        <w:rPr>
          <w:lang w:val="en-CA"/>
        </w:rPr>
        <w:t xml:space="preserve">. </w:t>
      </w:r>
      <w:r w:rsidR="004A165E" w:rsidRPr="00A10AAC">
        <w:rPr>
          <w:i/>
          <w:iCs/>
          <w:lang w:val="en-CA"/>
        </w:rPr>
        <w:t xml:space="preserve">Vet. </w:t>
      </w:r>
      <w:proofErr w:type="spellStart"/>
      <w:r w:rsidR="004A165E" w:rsidRPr="00A10AAC">
        <w:rPr>
          <w:i/>
          <w:iCs/>
          <w:lang w:val="en-CA"/>
        </w:rPr>
        <w:t>Parasitol</w:t>
      </w:r>
      <w:proofErr w:type="spellEnd"/>
      <w:r w:rsidR="004A165E" w:rsidRPr="00A10AAC">
        <w:rPr>
          <w:lang w:val="en-CA"/>
        </w:rPr>
        <w:t xml:space="preserve">., </w:t>
      </w:r>
      <w:r w:rsidR="004A165E" w:rsidRPr="00A10AAC">
        <w:rPr>
          <w:b/>
          <w:lang w:val="en-CA"/>
        </w:rPr>
        <w:t>132</w:t>
      </w:r>
      <w:r w:rsidR="004A165E" w:rsidRPr="00A10AAC">
        <w:rPr>
          <w:lang w:val="en-CA"/>
        </w:rPr>
        <w:t>, 173–177.</w:t>
      </w:r>
    </w:p>
    <w:p w14:paraId="3CE6FF6B" w14:textId="77777777" w:rsidR="00A57E9D" w:rsidRPr="00A10AAC" w:rsidRDefault="004A165E" w:rsidP="00D840F5">
      <w:pPr>
        <w:pStyle w:val="Ref"/>
        <w:spacing w:after="200"/>
        <w:rPr>
          <w:strike/>
          <w:spacing w:val="-2"/>
          <w:lang w:val="en-CA"/>
        </w:rPr>
      </w:pPr>
      <w:r w:rsidRPr="00A10AAC">
        <w:rPr>
          <w:smallCaps/>
          <w:strike/>
          <w:spacing w:val="-2"/>
        </w:rPr>
        <w:t>Gajadhar A.A. &amp; Forbes L.B.</w:t>
      </w:r>
      <w:r w:rsidRPr="00A10AAC">
        <w:rPr>
          <w:strike/>
          <w:spacing w:val="-2"/>
        </w:rPr>
        <w:t xml:space="preserve"> (2001). An internationally recognized quality assurance system for diagnostic parasitology in animal health and food safety with example data on </w:t>
      </w:r>
      <w:proofErr w:type="spellStart"/>
      <w:r w:rsidRPr="00A10AAC">
        <w:rPr>
          <w:strike/>
          <w:spacing w:val="-2"/>
        </w:rPr>
        <w:t>trichinellosis</w:t>
      </w:r>
      <w:proofErr w:type="spellEnd"/>
      <w:r w:rsidRPr="00A10AAC">
        <w:rPr>
          <w:strike/>
          <w:spacing w:val="-2"/>
        </w:rPr>
        <w:t xml:space="preserve">. </w:t>
      </w:r>
      <w:r w:rsidRPr="00A10AAC">
        <w:rPr>
          <w:i/>
          <w:iCs/>
          <w:strike/>
          <w:spacing w:val="-2"/>
        </w:rPr>
        <w:t xml:space="preserve">Vet. </w:t>
      </w:r>
      <w:proofErr w:type="spellStart"/>
      <w:r w:rsidRPr="00A10AAC">
        <w:rPr>
          <w:i/>
          <w:iCs/>
          <w:strike/>
          <w:spacing w:val="-2"/>
        </w:rPr>
        <w:t>Parasitol</w:t>
      </w:r>
      <w:proofErr w:type="spellEnd"/>
      <w:r w:rsidRPr="00A10AAC">
        <w:rPr>
          <w:strike/>
          <w:spacing w:val="-2"/>
        </w:rPr>
        <w:t xml:space="preserve">., </w:t>
      </w:r>
      <w:r w:rsidRPr="00A10AAC">
        <w:rPr>
          <w:b/>
          <w:strike/>
          <w:spacing w:val="-2"/>
        </w:rPr>
        <w:t>103</w:t>
      </w:r>
      <w:r w:rsidRPr="00A10AAC">
        <w:rPr>
          <w:strike/>
          <w:spacing w:val="-2"/>
        </w:rPr>
        <w:t>, 133–140</w:t>
      </w:r>
    </w:p>
    <w:p w14:paraId="79EC8A6B" w14:textId="77777777" w:rsidR="00A57E9D" w:rsidRPr="00A10AAC" w:rsidRDefault="00072FCC" w:rsidP="005454D9">
      <w:pPr>
        <w:pStyle w:val="Ref"/>
        <w:spacing w:after="200"/>
        <w:rPr>
          <w:u w:val="double"/>
          <w:lang w:val="en-IE"/>
        </w:rPr>
      </w:pPr>
      <w:r w:rsidRPr="00A10AAC">
        <w:rPr>
          <w:smallCaps/>
          <w:u w:val="double"/>
          <w:lang w:val="en-CA"/>
        </w:rPr>
        <w:t xml:space="preserve">Gajadhar A.A., </w:t>
      </w:r>
      <w:proofErr w:type="spellStart"/>
      <w:r w:rsidRPr="00A10AAC">
        <w:rPr>
          <w:smallCaps/>
          <w:u w:val="double"/>
          <w:lang w:val="en-CA"/>
        </w:rPr>
        <w:t>Noeckler</w:t>
      </w:r>
      <w:proofErr w:type="spellEnd"/>
      <w:r w:rsidRPr="00A10AAC">
        <w:rPr>
          <w:smallCaps/>
          <w:u w:val="double"/>
          <w:lang w:val="en-CA"/>
        </w:rPr>
        <w:t xml:space="preserve"> K., </w:t>
      </w:r>
      <w:proofErr w:type="spellStart"/>
      <w:r w:rsidRPr="00A10AAC">
        <w:rPr>
          <w:smallCaps/>
          <w:u w:val="double"/>
          <w:lang w:val="en-CA"/>
        </w:rPr>
        <w:t>Boireau</w:t>
      </w:r>
      <w:proofErr w:type="spellEnd"/>
      <w:r w:rsidRPr="00A10AAC">
        <w:rPr>
          <w:smallCaps/>
          <w:u w:val="double"/>
          <w:lang w:val="en-CA"/>
        </w:rPr>
        <w:t xml:space="preserve"> P., Rossi P., Scandrett B.</w:t>
      </w:r>
      <w:r w:rsidR="00176C52" w:rsidRPr="00A10AAC">
        <w:rPr>
          <w:smallCaps/>
          <w:u w:val="double"/>
          <w:lang w:val="en-CA"/>
        </w:rPr>
        <w:t xml:space="preserve"> </w:t>
      </w:r>
      <w:r w:rsidR="00176C52" w:rsidRPr="00A10AAC">
        <w:rPr>
          <w:smallCaps/>
          <w:u w:val="double"/>
          <w:lang w:val="en-IE"/>
        </w:rPr>
        <w:t>&amp;</w:t>
      </w:r>
      <w:r w:rsidRPr="00A10AAC">
        <w:rPr>
          <w:smallCaps/>
          <w:u w:val="double"/>
          <w:lang w:val="en-IE"/>
        </w:rPr>
        <w:t xml:space="preserve"> Gamble H.R.</w:t>
      </w:r>
      <w:r w:rsidRPr="00A10AAC">
        <w:rPr>
          <w:u w:val="double"/>
          <w:lang w:val="en-IE"/>
        </w:rPr>
        <w:t xml:space="preserve"> (2019)</w:t>
      </w:r>
      <w:r w:rsidR="007B2BDF" w:rsidRPr="00A10AAC">
        <w:rPr>
          <w:u w:val="double"/>
          <w:lang w:val="en-IE"/>
        </w:rPr>
        <w:t>.</w:t>
      </w:r>
      <w:r w:rsidRPr="00A10AAC">
        <w:rPr>
          <w:u w:val="double"/>
          <w:lang w:val="en-IE"/>
        </w:rPr>
        <w:t xml:space="preserve"> International Commission on </w:t>
      </w:r>
      <w:proofErr w:type="spellStart"/>
      <w:r w:rsidRPr="00A10AAC">
        <w:rPr>
          <w:u w:val="double"/>
          <w:lang w:val="en-IE"/>
        </w:rPr>
        <w:t>Trichinellosis</w:t>
      </w:r>
      <w:proofErr w:type="spellEnd"/>
      <w:r w:rsidRPr="00A10AAC">
        <w:rPr>
          <w:u w:val="double"/>
          <w:lang w:val="en-IE"/>
        </w:rPr>
        <w:t xml:space="preserve">: Recommendations for quality assurance in digestion testing programs for </w:t>
      </w:r>
      <w:r w:rsidRPr="00A10AAC">
        <w:rPr>
          <w:i/>
          <w:u w:val="double"/>
          <w:lang w:val="en-IE"/>
        </w:rPr>
        <w:t>Trichinella</w:t>
      </w:r>
      <w:r w:rsidRPr="00A10AAC">
        <w:rPr>
          <w:u w:val="double"/>
          <w:lang w:val="en-IE"/>
        </w:rPr>
        <w:t xml:space="preserve">. </w:t>
      </w:r>
      <w:r w:rsidRPr="00A10AAC">
        <w:rPr>
          <w:i/>
          <w:u w:val="double"/>
          <w:lang w:val="en-IE"/>
        </w:rPr>
        <w:t xml:space="preserve">Food Waterborne </w:t>
      </w:r>
      <w:proofErr w:type="spellStart"/>
      <w:r w:rsidRPr="00A10AAC">
        <w:rPr>
          <w:i/>
          <w:u w:val="double"/>
          <w:lang w:val="en-IE"/>
        </w:rPr>
        <w:t>Parasitol</w:t>
      </w:r>
      <w:proofErr w:type="spellEnd"/>
      <w:r w:rsidRPr="00A10AAC">
        <w:rPr>
          <w:i/>
          <w:u w:val="double"/>
          <w:lang w:val="en-IE"/>
        </w:rPr>
        <w:t xml:space="preserve">. </w:t>
      </w:r>
      <w:r w:rsidR="00901587" w:rsidRPr="00A10AAC">
        <w:rPr>
          <w:b/>
          <w:u w:val="double"/>
          <w:lang w:val="en-IE"/>
        </w:rPr>
        <w:t>12</w:t>
      </w:r>
      <w:r w:rsidR="00901587" w:rsidRPr="00A10AAC">
        <w:rPr>
          <w:i/>
          <w:u w:val="double"/>
          <w:lang w:val="en-IE"/>
        </w:rPr>
        <w:t xml:space="preserve">, </w:t>
      </w:r>
      <w:r w:rsidR="00901587" w:rsidRPr="00A10AAC">
        <w:rPr>
          <w:u w:val="double"/>
          <w:lang w:val="en-IE"/>
        </w:rPr>
        <w:t>e00059</w:t>
      </w:r>
      <w:r w:rsidR="00901587" w:rsidRPr="00A10AAC">
        <w:rPr>
          <w:i/>
          <w:u w:val="double"/>
          <w:lang w:val="en-IE"/>
        </w:rPr>
        <w:t xml:space="preserve">; </w:t>
      </w:r>
      <w:proofErr w:type="spellStart"/>
      <w:r w:rsidRPr="00A10AAC">
        <w:rPr>
          <w:i/>
          <w:u w:val="double"/>
          <w:lang w:val="en-IE"/>
        </w:rPr>
        <w:t>doi</w:t>
      </w:r>
      <w:proofErr w:type="spellEnd"/>
      <w:r w:rsidRPr="00A10AAC">
        <w:rPr>
          <w:u w:val="double"/>
          <w:lang w:val="en-IE"/>
        </w:rPr>
        <w:t>: 10.1016/j.fawpar.2019.e00059.</w:t>
      </w:r>
    </w:p>
    <w:p w14:paraId="0E4F5933" w14:textId="7638BE61" w:rsidR="004A165E" w:rsidRPr="00A10AAC" w:rsidRDefault="004A165E" w:rsidP="005454D9">
      <w:pPr>
        <w:pStyle w:val="Ref"/>
        <w:spacing w:after="200"/>
        <w:rPr>
          <w:lang w:val="en-US"/>
        </w:rPr>
      </w:pPr>
      <w:r w:rsidRPr="00A10AAC">
        <w:rPr>
          <w:smallCaps/>
          <w:lang w:val="en-IE"/>
        </w:rPr>
        <w:t xml:space="preserve">Gajadhar A.A., Pozio E., Gamble H.R., </w:t>
      </w:r>
      <w:proofErr w:type="spellStart"/>
      <w:r w:rsidRPr="00A10AAC">
        <w:rPr>
          <w:smallCaps/>
          <w:lang w:val="en-IE"/>
        </w:rPr>
        <w:t>No</w:t>
      </w:r>
      <w:r w:rsidR="00176C52" w:rsidRPr="00A10AAC">
        <w:rPr>
          <w:smallCaps/>
          <w:lang w:val="en-IE"/>
        </w:rPr>
        <w:t>e</w:t>
      </w:r>
      <w:r w:rsidRPr="00A10AAC">
        <w:rPr>
          <w:smallCaps/>
          <w:lang w:val="en-IE"/>
        </w:rPr>
        <w:t>ckler</w:t>
      </w:r>
      <w:proofErr w:type="spellEnd"/>
      <w:r w:rsidRPr="00A10AAC">
        <w:rPr>
          <w:smallCaps/>
          <w:lang w:val="en-IE"/>
        </w:rPr>
        <w:t xml:space="preserve"> K., Maddox-Hyttel C., Forbes L.B., Vallee I., Rossi P., </w:t>
      </w:r>
      <w:proofErr w:type="spellStart"/>
      <w:r w:rsidRPr="00A10AAC">
        <w:rPr>
          <w:smallCaps/>
          <w:lang w:val="en-IE"/>
        </w:rPr>
        <w:t>Marinculic</w:t>
      </w:r>
      <w:proofErr w:type="spellEnd"/>
      <w:r w:rsidRPr="00A10AAC">
        <w:rPr>
          <w:smallCaps/>
          <w:lang w:val="en-IE"/>
        </w:rPr>
        <w:t xml:space="preserve"> A. &amp;</w:t>
      </w:r>
      <w:r w:rsidR="006D3EB3" w:rsidRPr="00A10AAC">
        <w:rPr>
          <w:smallCaps/>
          <w:lang w:val="en-IE"/>
        </w:rPr>
        <w:t xml:space="preserve"> </w:t>
      </w:r>
      <w:proofErr w:type="spellStart"/>
      <w:r w:rsidRPr="00A10AAC">
        <w:rPr>
          <w:smallCaps/>
          <w:lang w:val="en-IE"/>
        </w:rPr>
        <w:t>Boireau</w:t>
      </w:r>
      <w:proofErr w:type="spellEnd"/>
      <w:r w:rsidRPr="00A10AAC">
        <w:rPr>
          <w:smallCaps/>
          <w:lang w:val="en-IE"/>
        </w:rPr>
        <w:t xml:space="preserve"> P</w:t>
      </w:r>
      <w:r w:rsidRPr="00A10AAC">
        <w:rPr>
          <w:lang w:val="en-IE"/>
        </w:rPr>
        <w:t xml:space="preserve">. (2009). </w:t>
      </w:r>
      <w:r w:rsidRPr="00A10AAC">
        <w:rPr>
          <w:i/>
          <w:iCs/>
          <w:lang w:val="en-US"/>
        </w:rPr>
        <w:t>Trichinella</w:t>
      </w:r>
      <w:r w:rsidRPr="00A10AAC">
        <w:rPr>
          <w:lang w:val="en-US"/>
        </w:rPr>
        <w:t xml:space="preserve"> diagnostics and control: Mandatory and best practices for ensuring food safety. </w:t>
      </w:r>
      <w:r w:rsidR="00F53D09" w:rsidRPr="00A10AAC">
        <w:rPr>
          <w:i/>
          <w:lang w:val="en-US"/>
        </w:rPr>
        <w:t xml:space="preserve">Vet. </w:t>
      </w:r>
      <w:proofErr w:type="spellStart"/>
      <w:r w:rsidR="00F53D09" w:rsidRPr="00A10AAC">
        <w:rPr>
          <w:i/>
          <w:lang w:val="en-US"/>
        </w:rPr>
        <w:t>Parasitol</w:t>
      </w:r>
      <w:proofErr w:type="spellEnd"/>
      <w:r w:rsidR="00F53D09" w:rsidRPr="00A10AAC">
        <w:rPr>
          <w:lang w:val="en-US"/>
        </w:rPr>
        <w:t xml:space="preserve">., </w:t>
      </w:r>
      <w:r w:rsidR="00F53D09" w:rsidRPr="00A10AAC">
        <w:rPr>
          <w:b/>
          <w:lang w:val="en-US"/>
        </w:rPr>
        <w:t>159</w:t>
      </w:r>
      <w:r w:rsidR="00F53D09" w:rsidRPr="00A10AAC">
        <w:rPr>
          <w:lang w:val="en-US"/>
        </w:rPr>
        <w:t>, 197–205.</w:t>
      </w:r>
    </w:p>
    <w:p w14:paraId="151DBF10" w14:textId="5F641709" w:rsidR="004A165E" w:rsidRPr="00A10AAC" w:rsidRDefault="00F53D09" w:rsidP="00655149">
      <w:pPr>
        <w:pStyle w:val="Ref"/>
        <w:spacing w:after="200"/>
      </w:pPr>
      <w:r w:rsidRPr="00A10AAC">
        <w:rPr>
          <w:smallCaps/>
          <w:lang w:val="en-US"/>
        </w:rPr>
        <w:t>Gajadhar A.A., Scandrett W.B. &amp; Forbes L.B.</w:t>
      </w:r>
      <w:r w:rsidRPr="00A10AAC">
        <w:rPr>
          <w:lang w:val="en-US"/>
        </w:rPr>
        <w:t xml:space="preserve"> (2006). </w:t>
      </w:r>
      <w:r w:rsidR="004A165E" w:rsidRPr="00A10AAC">
        <w:t xml:space="preserve">Overview of food- and water-borne zoonotic parasites at the farm level. </w:t>
      </w:r>
      <w:r w:rsidR="004A165E" w:rsidRPr="00A10AAC">
        <w:rPr>
          <w:i/>
          <w:iCs/>
        </w:rPr>
        <w:t xml:space="preserve">Rev. sci. tech. Off. int. </w:t>
      </w:r>
      <w:proofErr w:type="spellStart"/>
      <w:r w:rsidR="004A165E" w:rsidRPr="00A10AAC">
        <w:rPr>
          <w:i/>
          <w:iCs/>
        </w:rPr>
        <w:t>Epiz</w:t>
      </w:r>
      <w:proofErr w:type="spellEnd"/>
      <w:r w:rsidR="004A165E" w:rsidRPr="00A10AAC">
        <w:rPr>
          <w:i/>
          <w:iCs/>
        </w:rPr>
        <w:t>.</w:t>
      </w:r>
      <w:r w:rsidR="004A165E" w:rsidRPr="00A10AAC">
        <w:t xml:space="preserve">, </w:t>
      </w:r>
      <w:r w:rsidR="004A165E" w:rsidRPr="00A10AAC">
        <w:rPr>
          <w:b/>
          <w:bCs/>
        </w:rPr>
        <w:t>25</w:t>
      </w:r>
      <w:r w:rsidR="004A165E" w:rsidRPr="00A10AAC">
        <w:t>, 595–606.</w:t>
      </w:r>
    </w:p>
    <w:p w14:paraId="313791DE" w14:textId="2BDAE6F1" w:rsidR="004A165E" w:rsidRPr="00A10AAC" w:rsidRDefault="004A165E" w:rsidP="00404FDE">
      <w:pPr>
        <w:pStyle w:val="Ref"/>
        <w:spacing w:after="200"/>
      </w:pPr>
      <w:r w:rsidRPr="00A10AAC">
        <w:rPr>
          <w:smallCaps/>
        </w:rPr>
        <w:t>Gamble H.R.</w:t>
      </w:r>
      <w:r w:rsidRPr="00A10AAC">
        <w:t xml:space="preserve"> (1996). Detection of </w:t>
      </w:r>
      <w:proofErr w:type="spellStart"/>
      <w:r w:rsidRPr="00A10AAC">
        <w:t>trichinellosis</w:t>
      </w:r>
      <w:proofErr w:type="spellEnd"/>
      <w:r w:rsidRPr="00A10AAC">
        <w:t xml:space="preserve"> in pigs by artificial digestion and enzyme immunoassay. </w:t>
      </w:r>
      <w:r w:rsidRPr="00A10AAC">
        <w:rPr>
          <w:i/>
        </w:rPr>
        <w:t>J. Food Prot.,</w:t>
      </w:r>
      <w:r w:rsidR="006D3EB3" w:rsidRPr="00A10AAC">
        <w:rPr>
          <w:i/>
        </w:rPr>
        <w:t xml:space="preserve"> </w:t>
      </w:r>
      <w:r w:rsidRPr="00A10AAC">
        <w:rPr>
          <w:b/>
        </w:rPr>
        <w:t>59</w:t>
      </w:r>
      <w:r w:rsidRPr="00A10AAC">
        <w:t>, 295–298.</w:t>
      </w:r>
    </w:p>
    <w:p w14:paraId="3BE3CF4F" w14:textId="5D877F35" w:rsidR="004A165E" w:rsidRPr="00A10AAC" w:rsidRDefault="004A165E" w:rsidP="005454D9">
      <w:pPr>
        <w:pStyle w:val="Ref"/>
        <w:spacing w:after="200"/>
        <w:rPr>
          <w:smallCaps/>
          <w:strike/>
        </w:rPr>
      </w:pPr>
      <w:r w:rsidRPr="00A10AAC">
        <w:rPr>
          <w:smallCaps/>
          <w:strike/>
        </w:rPr>
        <w:t>Gamble H.R. (</w:t>
      </w:r>
      <w:r w:rsidRPr="00A10AAC">
        <w:rPr>
          <w:strike/>
        </w:rPr>
        <w:t xml:space="preserve">1997). Parasites associated with pork and pork products. </w:t>
      </w:r>
      <w:r w:rsidRPr="00A10AAC">
        <w:rPr>
          <w:i/>
          <w:strike/>
        </w:rPr>
        <w:t xml:space="preserve">Rev. sci. tech. Off. Int. </w:t>
      </w:r>
      <w:proofErr w:type="spellStart"/>
      <w:r w:rsidRPr="00A10AAC">
        <w:rPr>
          <w:i/>
          <w:strike/>
        </w:rPr>
        <w:t>Epiz</w:t>
      </w:r>
      <w:proofErr w:type="spellEnd"/>
      <w:r w:rsidRPr="00A10AAC">
        <w:rPr>
          <w:strike/>
        </w:rPr>
        <w:t xml:space="preserve">., </w:t>
      </w:r>
      <w:r w:rsidRPr="00A10AAC">
        <w:rPr>
          <w:b/>
          <w:strike/>
        </w:rPr>
        <w:t>16</w:t>
      </w:r>
      <w:r w:rsidRPr="00A10AAC">
        <w:rPr>
          <w:strike/>
        </w:rPr>
        <w:t>, 496–506.</w:t>
      </w:r>
    </w:p>
    <w:p w14:paraId="2D94E57D" w14:textId="40B222B8" w:rsidR="004A165E" w:rsidRPr="00A10AAC" w:rsidRDefault="004A165E" w:rsidP="005454D9">
      <w:pPr>
        <w:pStyle w:val="Ref"/>
        <w:spacing w:after="200"/>
        <w:rPr>
          <w:strike/>
        </w:rPr>
      </w:pPr>
      <w:r w:rsidRPr="00A10AAC">
        <w:rPr>
          <w:smallCaps/>
          <w:strike/>
        </w:rPr>
        <w:t xml:space="preserve">Gamble H.R., </w:t>
      </w:r>
      <w:proofErr w:type="spellStart"/>
      <w:r w:rsidRPr="00A10AAC">
        <w:rPr>
          <w:smallCaps/>
          <w:strike/>
        </w:rPr>
        <w:t>Bessonov</w:t>
      </w:r>
      <w:proofErr w:type="spellEnd"/>
      <w:r w:rsidRPr="00A10AAC">
        <w:rPr>
          <w:smallCaps/>
          <w:strike/>
        </w:rPr>
        <w:t xml:space="preserve"> A.S., </w:t>
      </w:r>
      <w:proofErr w:type="spellStart"/>
      <w:r w:rsidRPr="00A10AAC">
        <w:rPr>
          <w:smallCaps/>
          <w:strike/>
        </w:rPr>
        <w:t>Cuperlovic</w:t>
      </w:r>
      <w:proofErr w:type="spellEnd"/>
      <w:r w:rsidRPr="00A10AAC">
        <w:rPr>
          <w:smallCaps/>
          <w:strike/>
        </w:rPr>
        <w:t xml:space="preserve"> K., Gajadhar A.A., van </w:t>
      </w:r>
      <w:proofErr w:type="spellStart"/>
      <w:r w:rsidRPr="00A10AAC">
        <w:rPr>
          <w:smallCaps/>
          <w:strike/>
        </w:rPr>
        <w:t>Knapen</w:t>
      </w:r>
      <w:proofErr w:type="spellEnd"/>
      <w:r w:rsidRPr="00A10AAC">
        <w:rPr>
          <w:smallCaps/>
          <w:strike/>
        </w:rPr>
        <w:t xml:space="preserve"> F., </w:t>
      </w:r>
      <w:proofErr w:type="spellStart"/>
      <w:r w:rsidRPr="00A10AAC">
        <w:rPr>
          <w:smallCaps/>
          <w:strike/>
        </w:rPr>
        <w:t>Noeckler</w:t>
      </w:r>
      <w:proofErr w:type="spellEnd"/>
      <w:r w:rsidRPr="00A10AAC">
        <w:rPr>
          <w:smallCaps/>
          <w:strike/>
        </w:rPr>
        <w:t xml:space="preserve"> K., Schenone H. &amp; Zhu X. (</w:t>
      </w:r>
      <w:r w:rsidRPr="00A10AAC">
        <w:rPr>
          <w:strike/>
        </w:rPr>
        <w:t xml:space="preserve">2000). International Commission on </w:t>
      </w:r>
      <w:proofErr w:type="spellStart"/>
      <w:r w:rsidRPr="00A10AAC">
        <w:rPr>
          <w:strike/>
        </w:rPr>
        <w:t>Trichinellosis</w:t>
      </w:r>
      <w:proofErr w:type="spellEnd"/>
      <w:r w:rsidRPr="00A10AAC">
        <w:rPr>
          <w:strike/>
        </w:rPr>
        <w:t xml:space="preserve">: Recommendations on methods for the control of </w:t>
      </w:r>
      <w:r w:rsidRPr="00A10AAC">
        <w:rPr>
          <w:i/>
          <w:iCs/>
          <w:strike/>
        </w:rPr>
        <w:t>Trichinella</w:t>
      </w:r>
      <w:r w:rsidRPr="00A10AAC">
        <w:rPr>
          <w:strike/>
        </w:rPr>
        <w:t xml:space="preserve"> in domestic and wild animals intended for human consumption. </w:t>
      </w:r>
      <w:r w:rsidRPr="00A10AAC">
        <w:rPr>
          <w:i/>
          <w:strike/>
        </w:rPr>
        <w:t xml:space="preserve">Vet. </w:t>
      </w:r>
      <w:proofErr w:type="spellStart"/>
      <w:r w:rsidRPr="00A10AAC">
        <w:rPr>
          <w:i/>
          <w:strike/>
        </w:rPr>
        <w:t>Parasitol</w:t>
      </w:r>
      <w:proofErr w:type="spellEnd"/>
      <w:r w:rsidRPr="00A10AAC">
        <w:rPr>
          <w:strike/>
        </w:rPr>
        <w:t xml:space="preserve">., </w:t>
      </w:r>
      <w:r w:rsidRPr="00A10AAC">
        <w:rPr>
          <w:b/>
          <w:strike/>
        </w:rPr>
        <w:t>93</w:t>
      </w:r>
      <w:r w:rsidRPr="00A10AAC">
        <w:rPr>
          <w:strike/>
        </w:rPr>
        <w:t>, 393–408.</w:t>
      </w:r>
    </w:p>
    <w:p w14:paraId="4434B371" w14:textId="7EC43C20" w:rsidR="004A165E" w:rsidRPr="00A10AAC" w:rsidRDefault="004A165E" w:rsidP="00404FDE">
      <w:pPr>
        <w:pStyle w:val="Ref"/>
        <w:spacing w:after="200"/>
        <w:rPr>
          <w:strike/>
        </w:rPr>
      </w:pPr>
      <w:r w:rsidRPr="00A10AAC">
        <w:rPr>
          <w:smallCaps/>
          <w:strike/>
        </w:rPr>
        <w:t>Gamble H.R., Gajadhar A.A. &amp; Solomon M.B</w:t>
      </w:r>
      <w:r w:rsidRPr="00A10AAC">
        <w:rPr>
          <w:strike/>
        </w:rPr>
        <w:t xml:space="preserve">. (1996). Methods for the detection of </w:t>
      </w:r>
      <w:proofErr w:type="spellStart"/>
      <w:r w:rsidRPr="00A10AAC">
        <w:rPr>
          <w:strike/>
        </w:rPr>
        <w:t>trichinellosis</w:t>
      </w:r>
      <w:proofErr w:type="spellEnd"/>
      <w:r w:rsidRPr="00A10AAC">
        <w:rPr>
          <w:strike/>
        </w:rPr>
        <w:t xml:space="preserve"> in horses. </w:t>
      </w:r>
      <w:r w:rsidRPr="00A10AAC">
        <w:rPr>
          <w:i/>
          <w:strike/>
        </w:rPr>
        <w:t>J. Food Prot</w:t>
      </w:r>
      <w:r w:rsidRPr="00A10AAC">
        <w:rPr>
          <w:strike/>
        </w:rPr>
        <w:t xml:space="preserve">., </w:t>
      </w:r>
      <w:r w:rsidRPr="00A10AAC">
        <w:rPr>
          <w:b/>
          <w:strike/>
        </w:rPr>
        <w:t>59</w:t>
      </w:r>
      <w:r w:rsidRPr="00A10AAC">
        <w:rPr>
          <w:strike/>
        </w:rPr>
        <w:t>, 420–425.</w:t>
      </w:r>
    </w:p>
    <w:p w14:paraId="34D4D762" w14:textId="77777777" w:rsidR="004A165E" w:rsidRPr="00A10AAC" w:rsidRDefault="004A165E" w:rsidP="008F3360">
      <w:pPr>
        <w:pStyle w:val="Ref"/>
        <w:spacing w:after="200"/>
      </w:pPr>
      <w:r w:rsidRPr="00A10AAC">
        <w:rPr>
          <w:smallCaps/>
          <w:lang w:val="en-IE"/>
        </w:rPr>
        <w:t>Gamble H.R. &amp;</w:t>
      </w:r>
      <w:r w:rsidR="004352BF" w:rsidRPr="00A10AAC">
        <w:rPr>
          <w:smallCaps/>
          <w:lang w:val="en-IE"/>
        </w:rPr>
        <w:t xml:space="preserve"> </w:t>
      </w:r>
      <w:r w:rsidRPr="00A10AAC">
        <w:rPr>
          <w:smallCaps/>
          <w:lang w:val="en-IE"/>
        </w:rPr>
        <w:t>Patrascu I.</w:t>
      </w:r>
      <w:r w:rsidRPr="00A10AAC">
        <w:rPr>
          <w:lang w:val="en-IE"/>
        </w:rPr>
        <w:t xml:space="preserve">V. (1996). </w:t>
      </w:r>
      <w:r w:rsidRPr="00A10AAC">
        <w:t xml:space="preserve">Whole blood, serum, and tissue fluids in an enzyme immunoassay for swine </w:t>
      </w:r>
      <w:proofErr w:type="spellStart"/>
      <w:r w:rsidRPr="00A10AAC">
        <w:t>trichinellosis</w:t>
      </w:r>
      <w:proofErr w:type="spellEnd"/>
      <w:r w:rsidRPr="00A10AAC">
        <w:t xml:space="preserve">. </w:t>
      </w:r>
      <w:r w:rsidRPr="00A10AAC">
        <w:rPr>
          <w:i/>
        </w:rPr>
        <w:t>J. Food Prot</w:t>
      </w:r>
      <w:r w:rsidRPr="00A10AAC">
        <w:t xml:space="preserve">., </w:t>
      </w:r>
      <w:r w:rsidRPr="00A10AAC">
        <w:rPr>
          <w:b/>
        </w:rPr>
        <w:t>59</w:t>
      </w:r>
      <w:r w:rsidRPr="00A10AAC">
        <w:t>, 1213–1217.</w:t>
      </w:r>
    </w:p>
    <w:p w14:paraId="44B29FC9" w14:textId="77777777" w:rsidR="003027B6" w:rsidRPr="00A10AAC" w:rsidRDefault="003027B6" w:rsidP="00C00505">
      <w:pPr>
        <w:pStyle w:val="Ref"/>
        <w:rPr>
          <w:color w:val="000000"/>
          <w:lang w:val="en-IE"/>
        </w:rPr>
      </w:pPr>
      <w:r w:rsidRPr="00A10AAC" w:rsidDel="00072FCC">
        <w:rPr>
          <w:smallCaps/>
          <w:lang w:val="en-US"/>
        </w:rPr>
        <w:t xml:space="preserve">Gamble H.R., Pozio E., Bruschi F., </w:t>
      </w:r>
      <w:proofErr w:type="spellStart"/>
      <w:r w:rsidRPr="00A10AAC" w:rsidDel="00072FCC">
        <w:rPr>
          <w:smallCaps/>
          <w:lang w:val="en-US"/>
        </w:rPr>
        <w:t>Nöckler</w:t>
      </w:r>
      <w:proofErr w:type="spellEnd"/>
      <w:r w:rsidRPr="00A10AAC" w:rsidDel="00072FCC">
        <w:rPr>
          <w:smallCaps/>
          <w:lang w:val="en-US"/>
        </w:rPr>
        <w:t xml:space="preserve"> K., Kapel C.M.O. &amp; Gajadhar A.A. (2004</w:t>
      </w:r>
      <w:r w:rsidRPr="00A10AAC" w:rsidDel="00072FCC">
        <w:rPr>
          <w:lang w:val="en-US"/>
        </w:rPr>
        <w:t xml:space="preserve">). International Commission on </w:t>
      </w:r>
      <w:proofErr w:type="spellStart"/>
      <w:r w:rsidRPr="00A10AAC" w:rsidDel="00072FCC">
        <w:rPr>
          <w:lang w:val="en-US"/>
        </w:rPr>
        <w:t>Trichinellosis</w:t>
      </w:r>
      <w:proofErr w:type="spellEnd"/>
      <w:r w:rsidRPr="00A10AAC" w:rsidDel="00072FCC">
        <w:rPr>
          <w:lang w:val="en-US"/>
        </w:rPr>
        <w:t xml:space="preserve">: Recommendations on the Use of Serological Tests for the Detection of </w:t>
      </w:r>
      <w:r w:rsidRPr="00A10AAC" w:rsidDel="00072FCC">
        <w:rPr>
          <w:i/>
          <w:lang w:val="en-US"/>
        </w:rPr>
        <w:t>Trichinella</w:t>
      </w:r>
      <w:r w:rsidRPr="00A10AAC" w:rsidDel="00072FCC">
        <w:rPr>
          <w:lang w:val="en-US"/>
        </w:rPr>
        <w:t xml:space="preserve"> Infection in Animals and Man. </w:t>
      </w:r>
      <w:r w:rsidRPr="00A10AAC" w:rsidDel="00072FCC">
        <w:rPr>
          <w:i/>
          <w:iCs/>
          <w:lang w:val="en-IE"/>
        </w:rPr>
        <w:t>Parasite</w:t>
      </w:r>
      <w:r w:rsidRPr="00A10AAC" w:rsidDel="00072FCC">
        <w:rPr>
          <w:lang w:val="en-IE"/>
        </w:rPr>
        <w:t xml:space="preserve">, </w:t>
      </w:r>
      <w:r w:rsidRPr="00A10AAC" w:rsidDel="00072FCC">
        <w:rPr>
          <w:b/>
          <w:bCs/>
          <w:lang w:val="en-IE"/>
        </w:rPr>
        <w:t>11</w:t>
      </w:r>
      <w:r w:rsidRPr="00A10AAC" w:rsidDel="00072FCC">
        <w:rPr>
          <w:lang w:val="en-IE"/>
        </w:rPr>
        <w:t>, 3–13.</w:t>
      </w:r>
    </w:p>
    <w:p w14:paraId="6457A291" w14:textId="0ABF73CD" w:rsidR="004A165E" w:rsidRPr="00A10AAC" w:rsidRDefault="004A165E" w:rsidP="00EE1F62">
      <w:pPr>
        <w:pStyle w:val="Ref"/>
        <w:spacing w:after="200"/>
        <w:rPr>
          <w:lang w:val="it-IT"/>
        </w:rPr>
      </w:pPr>
      <w:r w:rsidRPr="00A10AAC">
        <w:rPr>
          <w:smallCaps/>
        </w:rPr>
        <w:t xml:space="preserve">Gamble H.R., </w:t>
      </w:r>
      <w:proofErr w:type="spellStart"/>
      <w:r w:rsidRPr="00A10AAC">
        <w:rPr>
          <w:smallCaps/>
        </w:rPr>
        <w:t>Rapic</w:t>
      </w:r>
      <w:proofErr w:type="spellEnd"/>
      <w:r w:rsidRPr="00A10AAC">
        <w:rPr>
          <w:smallCaps/>
        </w:rPr>
        <w:t xml:space="preserve"> D., </w:t>
      </w:r>
      <w:proofErr w:type="spellStart"/>
      <w:r w:rsidRPr="00A10AAC">
        <w:rPr>
          <w:smallCaps/>
        </w:rPr>
        <w:t>Marinculic</w:t>
      </w:r>
      <w:proofErr w:type="spellEnd"/>
      <w:r w:rsidRPr="00A10AAC">
        <w:rPr>
          <w:smallCaps/>
        </w:rPr>
        <w:t xml:space="preserve"> A. &amp; Murrell K.D.</w:t>
      </w:r>
      <w:r w:rsidRPr="00A10AAC">
        <w:t xml:space="preserve"> (1988). Evaluation of excretory-secretory antigens for the serodiagnosis of swine </w:t>
      </w:r>
      <w:proofErr w:type="spellStart"/>
      <w:r w:rsidRPr="00A10AAC">
        <w:t>trichinellosis</w:t>
      </w:r>
      <w:proofErr w:type="spellEnd"/>
      <w:r w:rsidRPr="00A10AAC">
        <w:t xml:space="preserve">. </w:t>
      </w:r>
      <w:r w:rsidRPr="00A10AAC">
        <w:rPr>
          <w:i/>
          <w:lang w:val="it-IT"/>
        </w:rPr>
        <w:t>Vet. Parasitol</w:t>
      </w:r>
      <w:r w:rsidRPr="00A10AAC">
        <w:rPr>
          <w:iCs/>
          <w:lang w:val="it-IT"/>
        </w:rPr>
        <w:t>.</w:t>
      </w:r>
      <w:r w:rsidRPr="00A10AAC">
        <w:rPr>
          <w:lang w:val="it-IT"/>
        </w:rPr>
        <w:t xml:space="preserve">, </w:t>
      </w:r>
      <w:r w:rsidRPr="00A10AAC">
        <w:rPr>
          <w:b/>
          <w:lang w:val="it-IT"/>
        </w:rPr>
        <w:t>30</w:t>
      </w:r>
      <w:r w:rsidRPr="00A10AAC">
        <w:rPr>
          <w:lang w:val="it-IT"/>
        </w:rPr>
        <w:t>,</w:t>
      </w:r>
      <w:r w:rsidR="006D3EB3" w:rsidRPr="00A10AAC">
        <w:rPr>
          <w:lang w:val="it-IT"/>
        </w:rPr>
        <w:t xml:space="preserve"> </w:t>
      </w:r>
      <w:r w:rsidRPr="00A10AAC">
        <w:rPr>
          <w:lang w:val="it-IT"/>
        </w:rPr>
        <w:t>131–137.</w:t>
      </w:r>
    </w:p>
    <w:p w14:paraId="737ABF54" w14:textId="3151B01C" w:rsidR="00B95690" w:rsidRPr="00661FF5" w:rsidRDefault="00B95690" w:rsidP="00B95690">
      <w:pPr>
        <w:pStyle w:val="Ref"/>
        <w:spacing w:after="200"/>
        <w:rPr>
          <w:strike/>
          <w:lang w:val="en-IE" w:eastAsia="en-CA"/>
        </w:rPr>
      </w:pPr>
      <w:r w:rsidRPr="00661FF5">
        <w:rPr>
          <w:smallCaps/>
          <w:strike/>
          <w:lang w:val="it-IT" w:eastAsia="en-CA"/>
        </w:rPr>
        <w:t>G</w:t>
      </w:r>
      <w:r w:rsidR="002E50B6" w:rsidRPr="00661FF5">
        <w:rPr>
          <w:smallCaps/>
          <w:strike/>
          <w:lang w:val="it-IT" w:eastAsia="en-CA"/>
        </w:rPr>
        <w:t>o</w:t>
      </w:r>
      <w:r w:rsidRPr="00661FF5">
        <w:rPr>
          <w:smallCaps/>
          <w:strike/>
          <w:lang w:val="it-IT" w:eastAsia="en-CA"/>
        </w:rPr>
        <w:t xml:space="preserve">mez-Morales M.A., Ludovisi A., Amati M., Bandino E., Capelli G., Corrias F., Gelmini L., Nardi A., Sacchi C., Cherchi S., Lalle M. &amp; Pozio E. (2014). </w:t>
      </w:r>
      <w:r w:rsidRPr="00661FF5">
        <w:rPr>
          <w:strike/>
          <w:lang w:val="en-IE" w:eastAsia="en-CA"/>
        </w:rPr>
        <w:t xml:space="preserve">Indirect versus direct detection methods of </w:t>
      </w:r>
      <w:r w:rsidRPr="00661FF5">
        <w:rPr>
          <w:i/>
          <w:strike/>
          <w:lang w:val="en-IE" w:eastAsia="en-CA"/>
        </w:rPr>
        <w:t>Trichinella</w:t>
      </w:r>
      <w:r w:rsidRPr="00661FF5">
        <w:rPr>
          <w:strike/>
          <w:lang w:val="en-IE" w:eastAsia="en-CA"/>
        </w:rPr>
        <w:t xml:space="preserve"> spp. infection in wild boar (</w:t>
      </w:r>
      <w:r w:rsidRPr="00661FF5">
        <w:rPr>
          <w:i/>
          <w:strike/>
          <w:lang w:val="en-IE" w:eastAsia="en-CA"/>
        </w:rPr>
        <w:t>Sus scrofa</w:t>
      </w:r>
      <w:r w:rsidRPr="00661FF5">
        <w:rPr>
          <w:strike/>
          <w:lang w:val="en-IE" w:eastAsia="en-CA"/>
        </w:rPr>
        <w:t xml:space="preserve">). </w:t>
      </w:r>
      <w:proofErr w:type="spellStart"/>
      <w:r w:rsidRPr="00661FF5">
        <w:rPr>
          <w:i/>
          <w:strike/>
          <w:lang w:val="en-IE" w:eastAsia="en-CA"/>
        </w:rPr>
        <w:t>Parasit</w:t>
      </w:r>
      <w:proofErr w:type="spellEnd"/>
      <w:r w:rsidRPr="00661FF5">
        <w:rPr>
          <w:i/>
          <w:strike/>
          <w:lang w:val="en-IE" w:eastAsia="en-CA"/>
        </w:rPr>
        <w:t>. Vectors</w:t>
      </w:r>
      <w:r w:rsidRPr="00661FF5">
        <w:rPr>
          <w:strike/>
          <w:lang w:val="en-IE" w:eastAsia="en-CA"/>
        </w:rPr>
        <w:t xml:space="preserve">., </w:t>
      </w:r>
      <w:r w:rsidRPr="00661FF5">
        <w:rPr>
          <w:b/>
          <w:strike/>
          <w:lang w:val="en-IE" w:eastAsia="en-CA"/>
        </w:rPr>
        <w:t>7</w:t>
      </w:r>
      <w:r w:rsidRPr="00661FF5">
        <w:rPr>
          <w:strike/>
          <w:lang w:val="en-IE" w:eastAsia="en-CA"/>
        </w:rPr>
        <w:t>, 171.</w:t>
      </w:r>
    </w:p>
    <w:p w14:paraId="470AE4BD" w14:textId="6ADC47EA" w:rsidR="001A7591" w:rsidRPr="00661FF5" w:rsidRDefault="001A7591" w:rsidP="00E176BF">
      <w:pPr>
        <w:pStyle w:val="Ref"/>
        <w:spacing w:after="200"/>
        <w:rPr>
          <w:strike/>
          <w:lang w:val="it-IT" w:eastAsia="en-CA"/>
        </w:rPr>
      </w:pPr>
      <w:r w:rsidRPr="00661FF5">
        <w:rPr>
          <w:smallCaps/>
          <w:strike/>
          <w:lang w:val="en-IE" w:eastAsia="en-CA"/>
        </w:rPr>
        <w:t>G</w:t>
      </w:r>
      <w:r w:rsidR="002E50B6" w:rsidRPr="00661FF5">
        <w:rPr>
          <w:smallCaps/>
          <w:strike/>
          <w:lang w:val="en-IE" w:eastAsia="en-CA"/>
        </w:rPr>
        <w:t>o</w:t>
      </w:r>
      <w:r w:rsidRPr="00661FF5">
        <w:rPr>
          <w:smallCaps/>
          <w:strike/>
          <w:lang w:val="en-IE" w:eastAsia="en-CA"/>
        </w:rPr>
        <w:t xml:space="preserve">mez-Morales M.A., </w:t>
      </w:r>
      <w:proofErr w:type="spellStart"/>
      <w:r w:rsidRPr="00661FF5">
        <w:rPr>
          <w:smallCaps/>
          <w:strike/>
          <w:lang w:val="en-IE" w:eastAsia="en-CA"/>
        </w:rPr>
        <w:t>Ludovisi</w:t>
      </w:r>
      <w:proofErr w:type="spellEnd"/>
      <w:r w:rsidRPr="00661FF5">
        <w:rPr>
          <w:smallCaps/>
          <w:strike/>
          <w:lang w:val="en-IE" w:eastAsia="en-CA"/>
        </w:rPr>
        <w:t xml:space="preserve"> A., Amati M., Blaga R., </w:t>
      </w:r>
      <w:proofErr w:type="spellStart"/>
      <w:r w:rsidRPr="00661FF5">
        <w:rPr>
          <w:smallCaps/>
          <w:strike/>
          <w:lang w:val="en-IE" w:eastAsia="en-CA"/>
        </w:rPr>
        <w:t>Zivojinovic</w:t>
      </w:r>
      <w:proofErr w:type="spellEnd"/>
      <w:r w:rsidRPr="00661FF5">
        <w:rPr>
          <w:smallCaps/>
          <w:strike/>
          <w:lang w:val="en-IE" w:eastAsia="en-CA"/>
        </w:rPr>
        <w:t xml:space="preserve"> M., </w:t>
      </w:r>
      <w:proofErr w:type="spellStart"/>
      <w:r w:rsidRPr="00661FF5">
        <w:rPr>
          <w:smallCaps/>
          <w:strike/>
          <w:lang w:val="en-IE" w:eastAsia="en-CA"/>
        </w:rPr>
        <w:t>Ribicich</w:t>
      </w:r>
      <w:proofErr w:type="spellEnd"/>
      <w:r w:rsidRPr="00661FF5">
        <w:rPr>
          <w:smallCaps/>
          <w:strike/>
          <w:lang w:val="en-IE" w:eastAsia="en-CA"/>
        </w:rPr>
        <w:t xml:space="preserve"> M.</w:t>
      </w:r>
      <w:r w:rsidR="00B95690" w:rsidRPr="00661FF5">
        <w:rPr>
          <w:smallCaps/>
          <w:strike/>
          <w:lang w:val="en-IE" w:eastAsia="en-CA"/>
        </w:rPr>
        <w:t xml:space="preserve"> &amp;</w:t>
      </w:r>
      <w:r w:rsidRPr="00661FF5">
        <w:rPr>
          <w:smallCaps/>
          <w:strike/>
          <w:lang w:val="en-IE" w:eastAsia="en-CA"/>
        </w:rPr>
        <w:t xml:space="preserve"> Pozio E. (2012). </w:t>
      </w:r>
      <w:r w:rsidR="00F53D09" w:rsidRPr="00661FF5">
        <w:rPr>
          <w:strike/>
          <w:lang w:val="en-IE" w:eastAsia="en-CA"/>
        </w:rPr>
        <w:t xml:space="preserve">A distinctive Western blot pattern to recognize </w:t>
      </w:r>
      <w:r w:rsidR="00F53D09" w:rsidRPr="00661FF5">
        <w:rPr>
          <w:i/>
          <w:strike/>
          <w:lang w:val="en-IE" w:eastAsia="en-CA"/>
        </w:rPr>
        <w:t>Trichinella</w:t>
      </w:r>
      <w:r w:rsidR="00F53D09" w:rsidRPr="00661FF5">
        <w:rPr>
          <w:strike/>
          <w:lang w:val="en-IE" w:eastAsia="en-CA"/>
        </w:rPr>
        <w:t xml:space="preserve"> infections in humans and pigs.</w:t>
      </w:r>
      <w:r w:rsidRPr="00661FF5">
        <w:rPr>
          <w:strike/>
          <w:lang w:val="en-IE" w:eastAsia="en-CA"/>
        </w:rPr>
        <w:t xml:space="preserve"> </w:t>
      </w:r>
      <w:r w:rsidR="00F53D09" w:rsidRPr="00661FF5">
        <w:rPr>
          <w:i/>
          <w:strike/>
          <w:lang w:val="it-IT" w:eastAsia="en-CA"/>
        </w:rPr>
        <w:t>Int</w:t>
      </w:r>
      <w:r w:rsidRPr="00661FF5">
        <w:rPr>
          <w:i/>
          <w:strike/>
          <w:lang w:val="it-IT" w:eastAsia="en-CA"/>
        </w:rPr>
        <w:t>.</w:t>
      </w:r>
      <w:r w:rsidR="00F53D09" w:rsidRPr="00661FF5">
        <w:rPr>
          <w:i/>
          <w:strike/>
          <w:lang w:val="it-IT" w:eastAsia="en-CA"/>
        </w:rPr>
        <w:t xml:space="preserve"> J</w:t>
      </w:r>
      <w:r w:rsidRPr="00661FF5">
        <w:rPr>
          <w:i/>
          <w:strike/>
          <w:lang w:val="it-IT" w:eastAsia="en-CA"/>
        </w:rPr>
        <w:t>.</w:t>
      </w:r>
      <w:r w:rsidR="00F53D09" w:rsidRPr="00661FF5">
        <w:rPr>
          <w:i/>
          <w:strike/>
          <w:lang w:val="it-IT" w:eastAsia="en-CA"/>
        </w:rPr>
        <w:t xml:space="preserve"> Parasitol</w:t>
      </w:r>
      <w:r w:rsidR="00F53D09" w:rsidRPr="00661FF5">
        <w:rPr>
          <w:strike/>
          <w:lang w:val="it-IT" w:eastAsia="en-CA"/>
        </w:rPr>
        <w:t>.</w:t>
      </w:r>
      <w:r w:rsidRPr="00661FF5">
        <w:rPr>
          <w:strike/>
          <w:lang w:val="it-IT" w:eastAsia="en-CA"/>
        </w:rPr>
        <w:t>,</w:t>
      </w:r>
      <w:r w:rsidR="00F53D09" w:rsidRPr="00661FF5">
        <w:rPr>
          <w:strike/>
          <w:lang w:val="it-IT" w:eastAsia="en-CA"/>
        </w:rPr>
        <w:t xml:space="preserve"> </w:t>
      </w:r>
      <w:r w:rsidR="00F53D09" w:rsidRPr="00661FF5">
        <w:rPr>
          <w:b/>
          <w:strike/>
          <w:lang w:val="it-IT" w:eastAsia="en-CA"/>
        </w:rPr>
        <w:t>42</w:t>
      </w:r>
      <w:r w:rsidRPr="00661FF5">
        <w:rPr>
          <w:strike/>
          <w:lang w:val="it-IT" w:eastAsia="en-CA"/>
        </w:rPr>
        <w:t xml:space="preserve">, </w:t>
      </w:r>
      <w:r w:rsidR="00F53D09" w:rsidRPr="00661FF5">
        <w:rPr>
          <w:strike/>
          <w:lang w:val="it-IT" w:eastAsia="en-CA"/>
        </w:rPr>
        <w:t>1017</w:t>
      </w:r>
      <w:r w:rsidR="00B95690" w:rsidRPr="00661FF5">
        <w:rPr>
          <w:strike/>
          <w:lang w:val="it-IT" w:eastAsia="en-CA"/>
        </w:rPr>
        <w:t>–</w:t>
      </w:r>
      <w:r w:rsidRPr="00661FF5">
        <w:rPr>
          <w:strike/>
          <w:lang w:val="it-IT" w:eastAsia="en-CA"/>
        </w:rPr>
        <w:t>10</w:t>
      </w:r>
      <w:r w:rsidR="00F53D09" w:rsidRPr="00661FF5">
        <w:rPr>
          <w:strike/>
          <w:lang w:val="it-IT" w:eastAsia="en-CA"/>
        </w:rPr>
        <w:t>23.</w:t>
      </w:r>
    </w:p>
    <w:p w14:paraId="07F5FDCE" w14:textId="2B8A3227" w:rsidR="00B052BA" w:rsidRPr="00A10AAC" w:rsidRDefault="00B052BA" w:rsidP="00B052BA">
      <w:pPr>
        <w:pStyle w:val="Ref"/>
        <w:spacing w:after="200"/>
        <w:rPr>
          <w:lang w:val="it-IT" w:eastAsia="en-CA"/>
        </w:rPr>
      </w:pPr>
      <w:r w:rsidRPr="00A10AAC">
        <w:rPr>
          <w:smallCaps/>
          <w:lang w:val="it-IT" w:eastAsia="en-CA"/>
        </w:rPr>
        <w:t>G</w:t>
      </w:r>
      <w:r w:rsidR="002E50B6" w:rsidRPr="00A10AAC">
        <w:rPr>
          <w:smallCaps/>
          <w:lang w:val="it-IT" w:eastAsia="en-CA"/>
        </w:rPr>
        <w:t>o</w:t>
      </w:r>
      <w:r w:rsidRPr="00A10AAC">
        <w:rPr>
          <w:smallCaps/>
          <w:lang w:val="it-IT" w:eastAsia="en-CA"/>
        </w:rPr>
        <w:t>mez-Morales M.A., Ludovisi A., Amati M.</w:t>
      </w:r>
      <w:r w:rsidR="00B95690" w:rsidRPr="00A10AAC">
        <w:rPr>
          <w:smallCaps/>
          <w:lang w:val="it-IT" w:eastAsia="en-CA"/>
        </w:rPr>
        <w:t xml:space="preserve"> &amp;</w:t>
      </w:r>
      <w:r w:rsidRPr="00A10AAC">
        <w:rPr>
          <w:smallCaps/>
          <w:lang w:val="it-IT" w:eastAsia="en-CA"/>
        </w:rPr>
        <w:t xml:space="preserve"> Pozio E. (2015). </w:t>
      </w:r>
      <w:r w:rsidR="00F53D09" w:rsidRPr="00A10AAC">
        <w:rPr>
          <w:lang w:val="en-IE" w:eastAsia="en-CA"/>
        </w:rPr>
        <w:t>Candidates for reference swine serum with anti-</w:t>
      </w:r>
      <w:r w:rsidR="00F53D09" w:rsidRPr="00A10AAC">
        <w:rPr>
          <w:i/>
          <w:lang w:val="en-IE" w:eastAsia="en-CA"/>
        </w:rPr>
        <w:t>Trichinella</w:t>
      </w:r>
      <w:r w:rsidR="00F53D09" w:rsidRPr="00A10AAC">
        <w:rPr>
          <w:lang w:val="en-IE" w:eastAsia="en-CA"/>
        </w:rPr>
        <w:t xml:space="preserve"> antibodies.</w:t>
      </w:r>
      <w:r w:rsidRPr="00A10AAC">
        <w:rPr>
          <w:lang w:val="en-IE" w:eastAsia="en-CA"/>
        </w:rPr>
        <w:t xml:space="preserve"> </w:t>
      </w:r>
      <w:r w:rsidR="00F53D09" w:rsidRPr="00A10AAC">
        <w:rPr>
          <w:i/>
          <w:lang w:val="it-IT" w:eastAsia="en-CA"/>
        </w:rPr>
        <w:t>Vet</w:t>
      </w:r>
      <w:r w:rsidRPr="00A10AAC">
        <w:rPr>
          <w:i/>
          <w:lang w:val="it-IT" w:eastAsia="en-CA"/>
        </w:rPr>
        <w:t>.</w:t>
      </w:r>
      <w:r w:rsidR="00F53D09" w:rsidRPr="00A10AAC">
        <w:rPr>
          <w:i/>
          <w:lang w:val="it-IT" w:eastAsia="en-CA"/>
        </w:rPr>
        <w:t xml:space="preserve"> Parasitol</w:t>
      </w:r>
      <w:r w:rsidR="00F53D09" w:rsidRPr="00A10AAC">
        <w:rPr>
          <w:lang w:val="it-IT" w:eastAsia="en-CA"/>
        </w:rPr>
        <w:t>.</w:t>
      </w:r>
      <w:r w:rsidRPr="00A10AAC">
        <w:rPr>
          <w:lang w:val="it-IT" w:eastAsia="en-CA"/>
        </w:rPr>
        <w:t>,</w:t>
      </w:r>
      <w:r w:rsidR="00F53D09" w:rsidRPr="00A10AAC">
        <w:rPr>
          <w:lang w:val="it-IT" w:eastAsia="en-CA"/>
        </w:rPr>
        <w:t xml:space="preserve"> </w:t>
      </w:r>
      <w:r w:rsidR="00F53D09" w:rsidRPr="00A10AAC">
        <w:rPr>
          <w:b/>
          <w:lang w:val="it-IT" w:eastAsia="en-CA"/>
        </w:rPr>
        <w:t>208</w:t>
      </w:r>
      <w:r w:rsidRPr="00A10AAC">
        <w:rPr>
          <w:lang w:val="it-IT" w:eastAsia="en-CA"/>
        </w:rPr>
        <w:t xml:space="preserve">, </w:t>
      </w:r>
      <w:r w:rsidR="00F53D09" w:rsidRPr="00A10AAC">
        <w:rPr>
          <w:lang w:val="it-IT" w:eastAsia="en-CA"/>
        </w:rPr>
        <w:t>218</w:t>
      </w:r>
      <w:r w:rsidR="00B95690" w:rsidRPr="00A10AAC">
        <w:rPr>
          <w:lang w:val="it-IT" w:eastAsia="en-CA"/>
        </w:rPr>
        <w:t>–</w:t>
      </w:r>
      <w:r w:rsidRPr="00A10AAC">
        <w:rPr>
          <w:lang w:val="it-IT" w:eastAsia="en-CA"/>
        </w:rPr>
        <w:t>2</w:t>
      </w:r>
      <w:r w:rsidR="00F53D09" w:rsidRPr="00A10AAC">
        <w:rPr>
          <w:lang w:val="it-IT" w:eastAsia="en-CA"/>
        </w:rPr>
        <w:t>24.</w:t>
      </w:r>
    </w:p>
    <w:p w14:paraId="031684D5" w14:textId="48C30D82" w:rsidR="00412BA1" w:rsidRPr="00A10AAC" w:rsidRDefault="008D1B6A" w:rsidP="008D1B6A">
      <w:pPr>
        <w:pStyle w:val="Ref"/>
        <w:spacing w:after="200"/>
        <w:rPr>
          <w:strike/>
          <w:lang w:val="en-IE" w:eastAsia="en-CA"/>
        </w:rPr>
      </w:pPr>
      <w:r w:rsidRPr="00A10AAC">
        <w:rPr>
          <w:smallCaps/>
          <w:strike/>
          <w:lang w:val="it-IT" w:eastAsia="en-CA"/>
        </w:rPr>
        <w:t>G</w:t>
      </w:r>
      <w:r w:rsidR="002E50B6" w:rsidRPr="00A10AAC">
        <w:rPr>
          <w:smallCaps/>
          <w:strike/>
          <w:lang w:val="it-IT" w:eastAsia="en-CA"/>
        </w:rPr>
        <w:t>o</w:t>
      </w:r>
      <w:r w:rsidRPr="00A10AAC">
        <w:rPr>
          <w:smallCaps/>
          <w:strike/>
          <w:lang w:val="it-IT" w:eastAsia="en-CA"/>
        </w:rPr>
        <w:t>mez-Morales M.A., Selmi M., Ludovisi A., Amati M., Fiorentino E., Breviglieri L., Poglayen G.</w:t>
      </w:r>
      <w:r w:rsidR="00B95690" w:rsidRPr="00A10AAC">
        <w:rPr>
          <w:smallCaps/>
          <w:strike/>
          <w:lang w:val="it-IT" w:eastAsia="en-CA"/>
        </w:rPr>
        <w:t xml:space="preserve"> &amp;</w:t>
      </w:r>
      <w:r w:rsidRPr="00A10AAC">
        <w:rPr>
          <w:smallCaps/>
          <w:strike/>
          <w:lang w:val="it-IT" w:eastAsia="en-CA"/>
        </w:rPr>
        <w:t xml:space="preserve"> Pozio E. (2016). </w:t>
      </w:r>
      <w:r w:rsidR="00F53D09" w:rsidRPr="00A10AAC">
        <w:rPr>
          <w:strike/>
          <w:lang w:val="en-IE" w:eastAsia="en-CA"/>
        </w:rPr>
        <w:t xml:space="preserve">Hunting dogs as sentinel animals for monitoring infections with </w:t>
      </w:r>
      <w:r w:rsidR="00F53D09" w:rsidRPr="00A10AAC">
        <w:rPr>
          <w:i/>
          <w:strike/>
          <w:lang w:val="en-IE" w:eastAsia="en-CA"/>
        </w:rPr>
        <w:t>Trichinella</w:t>
      </w:r>
      <w:r w:rsidR="00F53D09" w:rsidRPr="00A10AAC">
        <w:rPr>
          <w:strike/>
          <w:lang w:val="en-IE" w:eastAsia="en-CA"/>
        </w:rPr>
        <w:t xml:space="preserve"> spp. in wildlife.</w:t>
      </w:r>
      <w:r w:rsidRPr="00A10AAC">
        <w:rPr>
          <w:strike/>
          <w:lang w:val="en-IE" w:eastAsia="en-CA"/>
        </w:rPr>
        <w:t xml:space="preserve"> </w:t>
      </w:r>
      <w:proofErr w:type="spellStart"/>
      <w:r w:rsidR="00F53D09" w:rsidRPr="00A10AAC">
        <w:rPr>
          <w:i/>
          <w:strike/>
          <w:lang w:val="en-IE" w:eastAsia="en-CA"/>
        </w:rPr>
        <w:t>Parasit</w:t>
      </w:r>
      <w:proofErr w:type="spellEnd"/>
      <w:r w:rsidRPr="00A10AAC">
        <w:rPr>
          <w:i/>
          <w:strike/>
          <w:lang w:val="en-IE" w:eastAsia="en-CA"/>
        </w:rPr>
        <w:t>.</w:t>
      </w:r>
      <w:r w:rsidR="00F53D09" w:rsidRPr="00A10AAC">
        <w:rPr>
          <w:i/>
          <w:strike/>
          <w:lang w:val="en-IE" w:eastAsia="en-CA"/>
        </w:rPr>
        <w:t xml:space="preserve"> Vectors.</w:t>
      </w:r>
      <w:r w:rsidRPr="00A10AAC">
        <w:rPr>
          <w:strike/>
          <w:lang w:val="en-IE" w:eastAsia="en-CA"/>
        </w:rPr>
        <w:t>,</w:t>
      </w:r>
      <w:r w:rsidR="00F53D09" w:rsidRPr="00A10AAC">
        <w:rPr>
          <w:strike/>
          <w:lang w:val="en-IE" w:eastAsia="en-CA"/>
        </w:rPr>
        <w:t xml:space="preserve"> </w:t>
      </w:r>
      <w:r w:rsidR="00F53D09" w:rsidRPr="00A10AAC">
        <w:rPr>
          <w:b/>
          <w:strike/>
          <w:lang w:val="en-IE" w:eastAsia="en-CA"/>
        </w:rPr>
        <w:t>9</w:t>
      </w:r>
      <w:r w:rsidRPr="00A10AAC">
        <w:rPr>
          <w:strike/>
          <w:lang w:val="en-IE" w:eastAsia="en-CA"/>
        </w:rPr>
        <w:t xml:space="preserve">, </w:t>
      </w:r>
      <w:r w:rsidR="00F53D09" w:rsidRPr="00A10AAC">
        <w:rPr>
          <w:strike/>
          <w:lang w:val="en-IE" w:eastAsia="en-CA"/>
        </w:rPr>
        <w:t>154.</w:t>
      </w:r>
    </w:p>
    <w:p w14:paraId="11F28D50" w14:textId="77777777" w:rsidR="004A165E" w:rsidRPr="00A10AAC" w:rsidRDefault="004A165E" w:rsidP="008F3360">
      <w:pPr>
        <w:pStyle w:val="Ref"/>
        <w:spacing w:after="200"/>
        <w:rPr>
          <w:lang w:val="en-IE"/>
        </w:rPr>
      </w:pPr>
      <w:r w:rsidRPr="00A10AAC">
        <w:rPr>
          <w:smallCaps/>
          <w:lang w:val="en-IE" w:eastAsia="en-CA"/>
        </w:rPr>
        <w:t xml:space="preserve">Hill D.E., Forbes L.B., Kramer M., Gajadhar A.A. &amp; Gamble H.R. </w:t>
      </w:r>
      <w:r w:rsidRPr="00A10AAC">
        <w:rPr>
          <w:lang w:val="en-IE" w:eastAsia="en-CA"/>
        </w:rPr>
        <w:t xml:space="preserve">(2007). </w:t>
      </w:r>
      <w:r w:rsidRPr="00A10AAC">
        <w:rPr>
          <w:lang w:val="en-CA" w:eastAsia="en-CA"/>
        </w:rPr>
        <w:t xml:space="preserve">Larval viability and serological response in horses with long-term infection of </w:t>
      </w:r>
      <w:r w:rsidRPr="00A10AAC">
        <w:rPr>
          <w:i/>
          <w:iCs/>
          <w:lang w:val="en-CA" w:eastAsia="en-CA"/>
        </w:rPr>
        <w:t>Trichinella</w:t>
      </w:r>
      <w:r w:rsidR="002F11E1" w:rsidRPr="00A10AAC">
        <w:rPr>
          <w:i/>
          <w:iCs/>
          <w:lang w:val="en-CA" w:eastAsia="en-CA"/>
        </w:rPr>
        <w:t xml:space="preserve"> </w:t>
      </w:r>
      <w:r w:rsidRPr="00A10AAC">
        <w:rPr>
          <w:i/>
          <w:lang w:val="en-CA" w:eastAsia="en-CA"/>
        </w:rPr>
        <w:t>spiralis</w:t>
      </w:r>
      <w:r w:rsidRPr="00A10AAC">
        <w:rPr>
          <w:lang w:val="en-CA" w:eastAsia="en-CA"/>
        </w:rPr>
        <w:t xml:space="preserve">. </w:t>
      </w:r>
      <w:r w:rsidRPr="00A10AAC">
        <w:rPr>
          <w:i/>
          <w:iCs/>
          <w:lang w:val="en-CA" w:eastAsia="en-CA"/>
        </w:rPr>
        <w:t xml:space="preserve">Vet. </w:t>
      </w:r>
      <w:proofErr w:type="spellStart"/>
      <w:r w:rsidRPr="00A10AAC">
        <w:rPr>
          <w:i/>
          <w:iCs/>
          <w:lang w:val="en-CA" w:eastAsia="en-CA"/>
        </w:rPr>
        <w:t>Parasit</w:t>
      </w:r>
      <w:proofErr w:type="spellEnd"/>
      <w:r w:rsidRPr="00A10AAC">
        <w:rPr>
          <w:i/>
          <w:iCs/>
          <w:lang w:val="en-CA" w:eastAsia="en-CA"/>
        </w:rPr>
        <w:t>.,</w:t>
      </w:r>
      <w:r w:rsidR="002F11E1" w:rsidRPr="00A10AAC">
        <w:rPr>
          <w:i/>
          <w:iCs/>
          <w:lang w:val="en-CA" w:eastAsia="en-CA"/>
        </w:rPr>
        <w:t xml:space="preserve"> </w:t>
      </w:r>
      <w:r w:rsidRPr="00A10AAC">
        <w:rPr>
          <w:b/>
          <w:bCs/>
          <w:lang w:val="en-CA" w:eastAsia="en-CA"/>
        </w:rPr>
        <w:t>146</w:t>
      </w:r>
      <w:r w:rsidRPr="00A10AAC">
        <w:rPr>
          <w:lang w:val="en-CA" w:eastAsia="en-CA"/>
        </w:rPr>
        <w:t>, 107–116.</w:t>
      </w:r>
    </w:p>
    <w:p w14:paraId="2123F6CE" w14:textId="275918A8" w:rsidR="00634F45" w:rsidRPr="00A10AAC" w:rsidRDefault="00634F45" w:rsidP="00EE1F62">
      <w:pPr>
        <w:pStyle w:val="Ref"/>
        <w:spacing w:after="200"/>
        <w:rPr>
          <w:bCs/>
          <w:smallCaps/>
          <w:lang w:val="en-IE"/>
        </w:rPr>
      </w:pPr>
      <w:r w:rsidRPr="00A10AAC">
        <w:rPr>
          <w:bCs/>
          <w:smallCaps/>
          <w:lang w:val="en-IE"/>
        </w:rPr>
        <w:t xml:space="preserve">International Organization for Standardization (2015). </w:t>
      </w:r>
      <w:r w:rsidR="00F53D09" w:rsidRPr="00A10AAC">
        <w:rPr>
          <w:bCs/>
          <w:lang w:val="en-IE"/>
        </w:rPr>
        <w:t xml:space="preserve">ISO 18743: Microbiology of the food chain </w:t>
      </w:r>
      <w:r w:rsidR="00A50AD8" w:rsidRPr="00A10AAC">
        <w:rPr>
          <w:bCs/>
          <w:lang w:val="en-IE"/>
        </w:rPr>
        <w:t>–</w:t>
      </w:r>
      <w:r w:rsidR="00F53D09" w:rsidRPr="00A10AAC">
        <w:rPr>
          <w:bCs/>
          <w:lang w:val="en-IE"/>
        </w:rPr>
        <w:t xml:space="preserve"> Detection of </w:t>
      </w:r>
      <w:r w:rsidR="00F53D09" w:rsidRPr="00A10AAC">
        <w:rPr>
          <w:bCs/>
          <w:i/>
          <w:lang w:val="en-IE"/>
        </w:rPr>
        <w:t>Trichinella</w:t>
      </w:r>
      <w:r w:rsidR="00F53D09" w:rsidRPr="00A10AAC">
        <w:rPr>
          <w:bCs/>
          <w:lang w:val="en-IE"/>
        </w:rPr>
        <w:t xml:space="preserve"> larvae in meat by artificial digestion method. Gen</w:t>
      </w:r>
      <w:r w:rsidR="00A50AD8" w:rsidRPr="00A10AAC">
        <w:rPr>
          <w:bCs/>
          <w:lang w:val="en-IE"/>
        </w:rPr>
        <w:t>e</w:t>
      </w:r>
      <w:r w:rsidR="00F53D09" w:rsidRPr="00A10AAC">
        <w:rPr>
          <w:bCs/>
          <w:lang w:val="en-IE"/>
        </w:rPr>
        <w:t>v</w:t>
      </w:r>
      <w:r w:rsidR="00A50AD8" w:rsidRPr="00A10AAC">
        <w:rPr>
          <w:bCs/>
          <w:lang w:val="en-IE"/>
        </w:rPr>
        <w:t>a</w:t>
      </w:r>
      <w:r w:rsidR="00F53D09" w:rsidRPr="00A10AAC">
        <w:rPr>
          <w:bCs/>
          <w:lang w:val="en-IE"/>
        </w:rPr>
        <w:t>, Switzerland</w:t>
      </w:r>
      <w:r w:rsidRPr="00A10AAC">
        <w:rPr>
          <w:bCs/>
          <w:lang w:val="en-IE"/>
        </w:rPr>
        <w:t>.</w:t>
      </w:r>
    </w:p>
    <w:p w14:paraId="7BC004EA" w14:textId="77777777" w:rsidR="001743FE" w:rsidRPr="00A10AAC" w:rsidRDefault="00050231" w:rsidP="00EE1F62">
      <w:pPr>
        <w:pStyle w:val="Ref"/>
        <w:spacing w:after="200"/>
        <w:rPr>
          <w:bCs/>
          <w:smallCaps/>
          <w:lang w:val="en-IE"/>
        </w:rPr>
      </w:pPr>
      <w:r w:rsidRPr="00A10AAC">
        <w:rPr>
          <w:bCs/>
          <w:smallCaps/>
          <w:lang w:val="en-IE"/>
        </w:rPr>
        <w:t>J</w:t>
      </w:r>
      <w:r w:rsidR="001743FE" w:rsidRPr="00A10AAC">
        <w:rPr>
          <w:bCs/>
          <w:smallCaps/>
          <w:lang w:val="en-IE"/>
        </w:rPr>
        <w:t xml:space="preserve">acobson </w:t>
      </w:r>
      <w:r w:rsidR="0087166A" w:rsidRPr="00A10AAC">
        <w:rPr>
          <w:bCs/>
          <w:smallCaps/>
          <w:lang w:val="en-IE"/>
        </w:rPr>
        <w:t>R.H</w:t>
      </w:r>
      <w:r w:rsidR="001743FE" w:rsidRPr="00A10AAC">
        <w:rPr>
          <w:bCs/>
          <w:smallCaps/>
          <w:lang w:val="en-IE"/>
        </w:rPr>
        <w:t xml:space="preserve">. (1998). </w:t>
      </w:r>
      <w:r w:rsidR="00F53D09" w:rsidRPr="00A10AAC">
        <w:rPr>
          <w:bCs/>
          <w:lang w:val="en-IE"/>
        </w:rPr>
        <w:t xml:space="preserve">Validation of serological assays for diagnosis of infectious diseases. </w:t>
      </w:r>
      <w:r w:rsidR="00F53D09" w:rsidRPr="00A10AAC">
        <w:rPr>
          <w:bCs/>
          <w:i/>
          <w:lang w:val="en-IE"/>
        </w:rPr>
        <w:t xml:space="preserve">Rev. sci. tech. Off. int. </w:t>
      </w:r>
      <w:proofErr w:type="spellStart"/>
      <w:r w:rsidR="00F53D09" w:rsidRPr="00A10AAC">
        <w:rPr>
          <w:bCs/>
          <w:i/>
          <w:lang w:val="en-IE"/>
        </w:rPr>
        <w:t>Epiz</w:t>
      </w:r>
      <w:proofErr w:type="spellEnd"/>
      <w:r w:rsidR="00F53D09" w:rsidRPr="00A10AAC">
        <w:rPr>
          <w:bCs/>
          <w:i/>
          <w:lang w:val="en-IE"/>
        </w:rPr>
        <w:t>.</w:t>
      </w:r>
      <w:r w:rsidR="00F53D09" w:rsidRPr="00A10AAC">
        <w:rPr>
          <w:bCs/>
          <w:lang w:val="en-IE"/>
        </w:rPr>
        <w:t xml:space="preserve">, </w:t>
      </w:r>
      <w:r w:rsidR="00F53D09" w:rsidRPr="00A10AAC">
        <w:rPr>
          <w:b/>
          <w:bCs/>
          <w:lang w:val="en-IE"/>
        </w:rPr>
        <w:t>17</w:t>
      </w:r>
      <w:r w:rsidR="00F53D09" w:rsidRPr="00A10AAC">
        <w:rPr>
          <w:bCs/>
          <w:lang w:val="en-IE"/>
        </w:rPr>
        <w:t>, 469–486.</w:t>
      </w:r>
    </w:p>
    <w:p w14:paraId="10897B2C" w14:textId="347413CB" w:rsidR="004A165E" w:rsidRPr="00A10AAC" w:rsidRDefault="004A165E" w:rsidP="00EE1F62">
      <w:pPr>
        <w:pStyle w:val="Ref"/>
        <w:spacing w:after="200"/>
        <w:rPr>
          <w:strike/>
        </w:rPr>
      </w:pPr>
      <w:r w:rsidRPr="00A10AAC">
        <w:rPr>
          <w:bCs/>
          <w:smallCaps/>
          <w:strike/>
          <w:lang w:val="en-US"/>
        </w:rPr>
        <w:t xml:space="preserve">Kapel C.M.O. &amp; Gamble H.R. </w:t>
      </w:r>
      <w:r w:rsidRPr="00A10AAC">
        <w:rPr>
          <w:strike/>
          <w:lang w:val="en-US"/>
        </w:rPr>
        <w:t xml:space="preserve">(2000). </w:t>
      </w:r>
      <w:r w:rsidRPr="00A10AAC">
        <w:rPr>
          <w:strike/>
        </w:rPr>
        <w:t xml:space="preserve">Infectivity, persistence, and antibody response to domestic and sylvatic </w:t>
      </w:r>
      <w:r w:rsidRPr="00A10AAC">
        <w:rPr>
          <w:i/>
          <w:strike/>
        </w:rPr>
        <w:t>Trichinella</w:t>
      </w:r>
      <w:r w:rsidRPr="00A10AAC">
        <w:rPr>
          <w:strike/>
        </w:rPr>
        <w:t xml:space="preserve"> spp. in experimentally infected pigs. </w:t>
      </w:r>
      <w:r w:rsidR="00F53D09" w:rsidRPr="00A10AAC">
        <w:rPr>
          <w:i/>
          <w:iCs/>
          <w:strike/>
          <w:lang w:val="en-US"/>
        </w:rPr>
        <w:t xml:space="preserve">Int. </w:t>
      </w:r>
      <w:r w:rsidRPr="00A10AAC">
        <w:rPr>
          <w:i/>
          <w:iCs/>
          <w:strike/>
        </w:rPr>
        <w:t xml:space="preserve">J. </w:t>
      </w:r>
      <w:proofErr w:type="spellStart"/>
      <w:r w:rsidRPr="00A10AAC">
        <w:rPr>
          <w:i/>
          <w:iCs/>
          <w:strike/>
        </w:rPr>
        <w:t>Parasitol</w:t>
      </w:r>
      <w:proofErr w:type="spellEnd"/>
      <w:r w:rsidRPr="00A10AAC">
        <w:rPr>
          <w:strike/>
        </w:rPr>
        <w:t xml:space="preserve">., </w:t>
      </w:r>
      <w:r w:rsidRPr="00A10AAC">
        <w:rPr>
          <w:b/>
          <w:bCs/>
          <w:strike/>
        </w:rPr>
        <w:t>30</w:t>
      </w:r>
      <w:r w:rsidRPr="00A10AAC">
        <w:rPr>
          <w:strike/>
        </w:rPr>
        <w:t>, 215–221.</w:t>
      </w:r>
    </w:p>
    <w:p w14:paraId="05470BB3" w14:textId="490722B8" w:rsidR="007F2CC1" w:rsidRPr="00A10AAC" w:rsidRDefault="00F53D09" w:rsidP="007F2CC1">
      <w:pPr>
        <w:pStyle w:val="Ref"/>
        <w:spacing w:after="200"/>
        <w:rPr>
          <w:strike/>
          <w:lang w:val="en-US"/>
        </w:rPr>
      </w:pPr>
      <w:r w:rsidRPr="00A10AAC">
        <w:rPr>
          <w:smallCaps/>
          <w:strike/>
        </w:rPr>
        <w:t>Korhonen P.K., Pozio E., La Rosa G., Chang B.C., Koehler A.V., Hoberg E.P., Boag P.R., Tan P., Jex A.R., Hofmann A., Sternberg P.W., Young N.D.&amp; Gasser R.B.</w:t>
      </w:r>
      <w:r w:rsidRPr="00A10AAC">
        <w:rPr>
          <w:strike/>
        </w:rPr>
        <w:t xml:space="preserve"> (2016). </w:t>
      </w:r>
      <w:r w:rsidRPr="00A10AAC">
        <w:rPr>
          <w:strike/>
          <w:lang w:val="en-US"/>
        </w:rPr>
        <w:t xml:space="preserve">Phylogenomic and biogeographic reconstruction of the </w:t>
      </w:r>
      <w:r w:rsidRPr="00A10AAC">
        <w:rPr>
          <w:i/>
          <w:strike/>
          <w:lang w:val="en-US"/>
        </w:rPr>
        <w:t>Trichinella</w:t>
      </w:r>
      <w:r w:rsidRPr="00A10AAC">
        <w:rPr>
          <w:strike/>
          <w:lang w:val="en-US"/>
        </w:rPr>
        <w:t xml:space="preserve"> complex.</w:t>
      </w:r>
      <w:r w:rsidR="001F1839" w:rsidRPr="00A10AAC">
        <w:rPr>
          <w:strike/>
          <w:lang w:val="en-US"/>
        </w:rPr>
        <w:t xml:space="preserve"> </w:t>
      </w:r>
      <w:r w:rsidRPr="00A10AAC">
        <w:rPr>
          <w:i/>
          <w:strike/>
          <w:lang w:val="en-US"/>
        </w:rPr>
        <w:t xml:space="preserve">Nat. </w:t>
      </w:r>
      <w:proofErr w:type="spellStart"/>
      <w:r w:rsidRPr="00A10AAC">
        <w:rPr>
          <w:i/>
          <w:strike/>
          <w:lang w:val="en-US"/>
        </w:rPr>
        <w:t>Commun</w:t>
      </w:r>
      <w:proofErr w:type="spellEnd"/>
      <w:r w:rsidRPr="00A10AAC">
        <w:rPr>
          <w:i/>
          <w:strike/>
          <w:lang w:val="en-US"/>
        </w:rPr>
        <w:t>.</w:t>
      </w:r>
      <w:r w:rsidRPr="00A10AAC">
        <w:rPr>
          <w:strike/>
          <w:lang w:val="en-US"/>
        </w:rPr>
        <w:t xml:space="preserve">, </w:t>
      </w:r>
      <w:r w:rsidRPr="00A10AAC">
        <w:rPr>
          <w:b/>
          <w:strike/>
          <w:lang w:val="en-US"/>
        </w:rPr>
        <w:t>7</w:t>
      </w:r>
      <w:r w:rsidRPr="00A10AAC">
        <w:rPr>
          <w:strike/>
          <w:lang w:val="en-US"/>
        </w:rPr>
        <w:t>, 10513.</w:t>
      </w:r>
    </w:p>
    <w:p w14:paraId="119874CC" w14:textId="77777777" w:rsidR="00042691" w:rsidRPr="00A10AAC" w:rsidRDefault="00F53D09" w:rsidP="00655149">
      <w:pPr>
        <w:pStyle w:val="Ref"/>
        <w:spacing w:after="200"/>
      </w:pPr>
      <w:proofErr w:type="spellStart"/>
      <w:r w:rsidRPr="00A10AAC">
        <w:rPr>
          <w:smallCaps/>
          <w:lang w:val="en-US"/>
        </w:rPr>
        <w:t>Krivokapich</w:t>
      </w:r>
      <w:proofErr w:type="spellEnd"/>
      <w:r w:rsidRPr="00A10AAC">
        <w:rPr>
          <w:smallCaps/>
          <w:lang w:val="en-US"/>
        </w:rPr>
        <w:t xml:space="preserve"> S.J., </w:t>
      </w:r>
      <w:proofErr w:type="spellStart"/>
      <w:r w:rsidRPr="00A10AAC">
        <w:rPr>
          <w:smallCaps/>
          <w:lang w:val="en-US"/>
        </w:rPr>
        <w:t>Pozio</w:t>
      </w:r>
      <w:proofErr w:type="spellEnd"/>
      <w:r w:rsidRPr="00A10AAC">
        <w:rPr>
          <w:smallCaps/>
          <w:lang w:val="en-US"/>
        </w:rPr>
        <w:t xml:space="preserve"> E., </w:t>
      </w:r>
      <w:proofErr w:type="spellStart"/>
      <w:r w:rsidRPr="00A10AAC">
        <w:rPr>
          <w:smallCaps/>
          <w:lang w:val="en-US"/>
        </w:rPr>
        <w:t>Gatti</w:t>
      </w:r>
      <w:proofErr w:type="spellEnd"/>
      <w:r w:rsidRPr="00A10AAC">
        <w:rPr>
          <w:smallCaps/>
          <w:lang w:val="en-US"/>
        </w:rPr>
        <w:t xml:space="preserve"> G.M., </w:t>
      </w:r>
      <w:proofErr w:type="spellStart"/>
      <w:r w:rsidRPr="00A10AAC">
        <w:rPr>
          <w:smallCaps/>
          <w:lang w:val="en-US"/>
        </w:rPr>
        <w:t>Prous</w:t>
      </w:r>
      <w:proofErr w:type="spellEnd"/>
      <w:r w:rsidRPr="00A10AAC">
        <w:rPr>
          <w:smallCaps/>
          <w:lang w:val="en-US"/>
        </w:rPr>
        <w:t xml:space="preserve"> C.L., </w:t>
      </w:r>
      <w:proofErr w:type="spellStart"/>
      <w:r w:rsidRPr="00A10AAC">
        <w:rPr>
          <w:smallCaps/>
          <w:lang w:val="en-US"/>
        </w:rPr>
        <w:t>Ribicich</w:t>
      </w:r>
      <w:proofErr w:type="spellEnd"/>
      <w:r w:rsidRPr="00A10AAC">
        <w:rPr>
          <w:smallCaps/>
          <w:lang w:val="en-US"/>
        </w:rPr>
        <w:t xml:space="preserve"> M., Marucci G., La Rosa G. &amp; Confalonieri V</w:t>
      </w:r>
      <w:r w:rsidRPr="00A10AAC">
        <w:rPr>
          <w:lang w:val="en-US"/>
        </w:rPr>
        <w:t xml:space="preserve">. (2012). </w:t>
      </w:r>
      <w:r w:rsidR="00042691" w:rsidRPr="00A10AAC">
        <w:rPr>
          <w:i/>
          <w:lang w:val="en-IE"/>
        </w:rPr>
        <w:t>Trichinella</w:t>
      </w:r>
      <w:r w:rsidR="00042691" w:rsidRPr="00A10AAC">
        <w:rPr>
          <w:lang w:val="en-IE"/>
        </w:rPr>
        <w:t xml:space="preserve"> </w:t>
      </w:r>
      <w:proofErr w:type="spellStart"/>
      <w:r w:rsidR="00042691" w:rsidRPr="00A10AAC">
        <w:rPr>
          <w:i/>
          <w:lang w:val="en-IE"/>
        </w:rPr>
        <w:t>patagoniensis</w:t>
      </w:r>
      <w:proofErr w:type="spellEnd"/>
      <w:r w:rsidR="00042691" w:rsidRPr="00A10AAC">
        <w:rPr>
          <w:lang w:val="en-IE"/>
        </w:rPr>
        <w:t xml:space="preserve"> n. sp. </w:t>
      </w:r>
      <w:r w:rsidR="00042691" w:rsidRPr="00A10AAC">
        <w:t xml:space="preserve">(Nematoda), a new encapsulated species infecting carnivorous mammals in South America. </w:t>
      </w:r>
      <w:r w:rsidR="00042691" w:rsidRPr="00A10AAC">
        <w:rPr>
          <w:i/>
        </w:rPr>
        <w:t xml:space="preserve">Int. J. </w:t>
      </w:r>
      <w:proofErr w:type="spellStart"/>
      <w:r w:rsidR="00042691" w:rsidRPr="00A10AAC">
        <w:rPr>
          <w:i/>
        </w:rPr>
        <w:t>Parasitol</w:t>
      </w:r>
      <w:proofErr w:type="spellEnd"/>
      <w:r w:rsidR="00042691" w:rsidRPr="00A10AAC">
        <w:rPr>
          <w:i/>
        </w:rPr>
        <w:t>.</w:t>
      </w:r>
      <w:r w:rsidR="00042691" w:rsidRPr="00A10AAC">
        <w:t xml:space="preserve">, </w:t>
      </w:r>
      <w:r w:rsidR="00042691" w:rsidRPr="00A10AAC">
        <w:rPr>
          <w:b/>
        </w:rPr>
        <w:t>42</w:t>
      </w:r>
      <w:r w:rsidR="00042691" w:rsidRPr="00A10AAC">
        <w:t>, 903–910.</w:t>
      </w:r>
    </w:p>
    <w:p w14:paraId="3058645B" w14:textId="12116C55" w:rsidR="008A60AE" w:rsidRPr="00A10AAC" w:rsidRDefault="008A60AE" w:rsidP="00655149">
      <w:pPr>
        <w:pStyle w:val="Ref"/>
        <w:spacing w:after="200"/>
        <w:rPr>
          <w:smallCaps/>
          <w:u w:val="double"/>
        </w:rPr>
      </w:pPr>
      <w:proofErr w:type="spellStart"/>
      <w:r w:rsidRPr="00A10AAC">
        <w:rPr>
          <w:smallCaps/>
          <w:u w:val="double"/>
        </w:rPr>
        <w:t>Noeckler</w:t>
      </w:r>
      <w:proofErr w:type="spellEnd"/>
      <w:r w:rsidRPr="00A10AAC">
        <w:rPr>
          <w:smallCaps/>
          <w:u w:val="double"/>
        </w:rPr>
        <w:t xml:space="preserve"> K</w:t>
      </w:r>
      <w:r w:rsidR="00176C52" w:rsidRPr="00A10AAC">
        <w:rPr>
          <w:smallCaps/>
          <w:u w:val="double"/>
        </w:rPr>
        <w:t>.</w:t>
      </w:r>
      <w:r w:rsidRPr="00A10AAC">
        <w:rPr>
          <w:smallCaps/>
          <w:u w:val="double"/>
        </w:rPr>
        <w:t>, Pozio E</w:t>
      </w:r>
      <w:r w:rsidR="00176C52" w:rsidRPr="00A10AAC">
        <w:rPr>
          <w:smallCaps/>
          <w:u w:val="double"/>
        </w:rPr>
        <w:t>.</w:t>
      </w:r>
      <w:r w:rsidRPr="00A10AAC">
        <w:rPr>
          <w:smallCaps/>
          <w:u w:val="double"/>
        </w:rPr>
        <w:t>, van der Giessen J</w:t>
      </w:r>
      <w:r w:rsidR="00176C52" w:rsidRPr="00A10AAC">
        <w:rPr>
          <w:smallCaps/>
          <w:u w:val="double"/>
        </w:rPr>
        <w:t>.</w:t>
      </w:r>
      <w:r w:rsidRPr="00A10AAC">
        <w:rPr>
          <w:smallCaps/>
          <w:u w:val="double"/>
        </w:rPr>
        <w:t>, Hill D</w:t>
      </w:r>
      <w:r w:rsidR="00176C52" w:rsidRPr="00A10AAC">
        <w:rPr>
          <w:smallCaps/>
          <w:u w:val="double"/>
        </w:rPr>
        <w:t>.</w:t>
      </w:r>
      <w:r w:rsidRPr="00A10AAC">
        <w:rPr>
          <w:smallCaps/>
          <w:u w:val="double"/>
        </w:rPr>
        <w:t>E</w:t>
      </w:r>
      <w:r w:rsidR="00176C52" w:rsidRPr="00A10AAC">
        <w:rPr>
          <w:smallCaps/>
          <w:u w:val="double"/>
        </w:rPr>
        <w:t>. &amp;</w:t>
      </w:r>
      <w:r w:rsidRPr="00A10AAC">
        <w:rPr>
          <w:smallCaps/>
          <w:u w:val="double"/>
        </w:rPr>
        <w:t xml:space="preserve"> Gamble H</w:t>
      </w:r>
      <w:r w:rsidR="00176C52" w:rsidRPr="00A10AAC">
        <w:rPr>
          <w:smallCaps/>
          <w:u w:val="double"/>
        </w:rPr>
        <w:t>.</w:t>
      </w:r>
      <w:r w:rsidRPr="00A10AAC">
        <w:rPr>
          <w:smallCaps/>
          <w:u w:val="double"/>
        </w:rPr>
        <w:t xml:space="preserve">R. </w:t>
      </w:r>
      <w:r w:rsidR="00901587" w:rsidRPr="00A10AAC">
        <w:rPr>
          <w:smallCaps/>
          <w:u w:val="double"/>
        </w:rPr>
        <w:t>(2019)</w:t>
      </w:r>
      <w:r w:rsidR="007B2BDF" w:rsidRPr="00A10AAC">
        <w:rPr>
          <w:smallCaps/>
          <w:u w:val="double"/>
        </w:rPr>
        <w:t>.</w:t>
      </w:r>
      <w:r w:rsidR="00901587" w:rsidRPr="00A10AAC">
        <w:rPr>
          <w:smallCaps/>
          <w:u w:val="double"/>
        </w:rPr>
        <w:t xml:space="preserve"> </w:t>
      </w:r>
      <w:r w:rsidRPr="00A10AAC">
        <w:rPr>
          <w:u w:val="double"/>
        </w:rPr>
        <w:t xml:space="preserve">International Commission on </w:t>
      </w:r>
      <w:proofErr w:type="spellStart"/>
      <w:r w:rsidRPr="00A10AAC">
        <w:rPr>
          <w:u w:val="double"/>
        </w:rPr>
        <w:t>Trichinellosis</w:t>
      </w:r>
      <w:proofErr w:type="spellEnd"/>
      <w:r w:rsidRPr="00A10AAC">
        <w:rPr>
          <w:u w:val="double"/>
        </w:rPr>
        <w:t xml:space="preserve">: Recommendations on post-harvest control of </w:t>
      </w:r>
      <w:r w:rsidRPr="00A10AAC">
        <w:rPr>
          <w:i/>
          <w:u w:val="double"/>
        </w:rPr>
        <w:t>Trichinella</w:t>
      </w:r>
      <w:r w:rsidRPr="00A10AAC">
        <w:rPr>
          <w:u w:val="double"/>
        </w:rPr>
        <w:t xml:space="preserve"> in food animals. </w:t>
      </w:r>
      <w:r w:rsidRPr="00A10AAC">
        <w:rPr>
          <w:i/>
          <w:u w:val="double"/>
        </w:rPr>
        <w:t xml:space="preserve">Food Waterborne </w:t>
      </w:r>
      <w:proofErr w:type="spellStart"/>
      <w:r w:rsidRPr="00A10AAC">
        <w:rPr>
          <w:i/>
          <w:u w:val="double"/>
        </w:rPr>
        <w:t>Parasitol</w:t>
      </w:r>
      <w:proofErr w:type="spellEnd"/>
      <w:r w:rsidRPr="00A10AAC">
        <w:rPr>
          <w:u w:val="double"/>
        </w:rPr>
        <w:t>.</w:t>
      </w:r>
      <w:r w:rsidR="00901587" w:rsidRPr="00A10AAC">
        <w:rPr>
          <w:u w:val="double"/>
        </w:rPr>
        <w:t xml:space="preserve">, </w:t>
      </w:r>
      <w:r w:rsidR="00901587" w:rsidRPr="00A10AAC">
        <w:rPr>
          <w:b/>
          <w:u w:val="double"/>
        </w:rPr>
        <w:t>12</w:t>
      </w:r>
      <w:r w:rsidR="00901587" w:rsidRPr="00A10AAC">
        <w:rPr>
          <w:u w:val="double"/>
        </w:rPr>
        <w:t xml:space="preserve">, </w:t>
      </w:r>
      <w:r w:rsidR="00E9031A" w:rsidRPr="00A10AAC">
        <w:rPr>
          <w:u w:val="double"/>
        </w:rPr>
        <w:t>1</w:t>
      </w:r>
      <w:r w:rsidR="00791773" w:rsidRPr="00A10AAC">
        <w:rPr>
          <w:u w:val="double"/>
        </w:rPr>
        <w:t>–</w:t>
      </w:r>
      <w:r w:rsidR="00E9031A" w:rsidRPr="00A10AAC">
        <w:rPr>
          <w:u w:val="double"/>
        </w:rPr>
        <w:t xml:space="preserve">9. </w:t>
      </w:r>
      <w:proofErr w:type="spellStart"/>
      <w:r w:rsidR="00E9031A" w:rsidRPr="00A10AAC">
        <w:rPr>
          <w:u w:val="double"/>
        </w:rPr>
        <w:t>doi</w:t>
      </w:r>
      <w:proofErr w:type="spellEnd"/>
      <w:r w:rsidR="00E9031A" w:rsidRPr="00A10AAC">
        <w:rPr>
          <w:u w:val="double"/>
        </w:rPr>
        <w:t>:</w:t>
      </w:r>
      <w:r w:rsidRPr="00A10AAC">
        <w:rPr>
          <w:smallCaps/>
          <w:u w:val="double"/>
        </w:rPr>
        <w:t xml:space="preserve"> 10.1016/j.fawpar.2019.e00041. </w:t>
      </w:r>
    </w:p>
    <w:p w14:paraId="20C57461" w14:textId="072BEC3C" w:rsidR="004A165E" w:rsidRPr="00A10AAC" w:rsidRDefault="004A165E" w:rsidP="00655149">
      <w:pPr>
        <w:pStyle w:val="Ref"/>
        <w:spacing w:after="200"/>
        <w:rPr>
          <w:strike/>
        </w:rPr>
      </w:pPr>
      <w:proofErr w:type="spellStart"/>
      <w:r w:rsidRPr="00A10AAC">
        <w:rPr>
          <w:smallCaps/>
          <w:strike/>
        </w:rPr>
        <w:t>Nockler</w:t>
      </w:r>
      <w:proofErr w:type="spellEnd"/>
      <w:r w:rsidRPr="00A10AAC">
        <w:rPr>
          <w:smallCaps/>
          <w:strike/>
        </w:rPr>
        <w:t xml:space="preserve"> K., Pozio E., Voigt W.P. &amp; Heidrich J.</w:t>
      </w:r>
      <w:r w:rsidRPr="00A10AAC">
        <w:rPr>
          <w:strike/>
        </w:rPr>
        <w:t xml:space="preserve"> (2000). Detection of </w:t>
      </w:r>
      <w:r w:rsidRPr="00A10AAC">
        <w:rPr>
          <w:i/>
          <w:iCs/>
          <w:strike/>
        </w:rPr>
        <w:t>Trichinella</w:t>
      </w:r>
      <w:r w:rsidRPr="00A10AAC">
        <w:rPr>
          <w:strike/>
        </w:rPr>
        <w:t xml:space="preserve"> infection in food animals. </w:t>
      </w:r>
      <w:r w:rsidR="00F53D09" w:rsidRPr="00A10AAC">
        <w:rPr>
          <w:i/>
          <w:strike/>
        </w:rPr>
        <w:t xml:space="preserve">Vet. </w:t>
      </w:r>
      <w:proofErr w:type="spellStart"/>
      <w:r w:rsidR="00F53D09" w:rsidRPr="00A10AAC">
        <w:rPr>
          <w:i/>
          <w:strike/>
        </w:rPr>
        <w:t>Parasitol</w:t>
      </w:r>
      <w:proofErr w:type="spellEnd"/>
      <w:r w:rsidR="00F53D09" w:rsidRPr="00A10AAC">
        <w:rPr>
          <w:strike/>
        </w:rPr>
        <w:t xml:space="preserve">., </w:t>
      </w:r>
      <w:r w:rsidR="00F53D09" w:rsidRPr="00A10AAC">
        <w:rPr>
          <w:b/>
          <w:strike/>
        </w:rPr>
        <w:t>93</w:t>
      </w:r>
      <w:r w:rsidR="00F53D09" w:rsidRPr="00A10AAC">
        <w:rPr>
          <w:strike/>
        </w:rPr>
        <w:t>, 335–350.</w:t>
      </w:r>
    </w:p>
    <w:p w14:paraId="520E5E8A" w14:textId="7433C02A" w:rsidR="004A165E" w:rsidRPr="00A10AAC" w:rsidRDefault="00F53D09" w:rsidP="00233AC0">
      <w:pPr>
        <w:pStyle w:val="Ref"/>
      </w:pPr>
      <w:proofErr w:type="spellStart"/>
      <w:r w:rsidRPr="00A10AAC">
        <w:rPr>
          <w:smallCaps/>
        </w:rPr>
        <w:t>Nockler</w:t>
      </w:r>
      <w:proofErr w:type="spellEnd"/>
      <w:r w:rsidRPr="00A10AAC">
        <w:rPr>
          <w:smallCaps/>
        </w:rPr>
        <w:t xml:space="preserve"> K., Serrano F.J., </w:t>
      </w:r>
      <w:proofErr w:type="spellStart"/>
      <w:r w:rsidRPr="00A10AAC">
        <w:rPr>
          <w:smallCaps/>
        </w:rPr>
        <w:t>Boireau</w:t>
      </w:r>
      <w:proofErr w:type="spellEnd"/>
      <w:r w:rsidRPr="00A10AAC">
        <w:rPr>
          <w:smallCaps/>
        </w:rPr>
        <w:t xml:space="preserve"> P., Kapel C.M. &amp; Pozio E</w:t>
      </w:r>
      <w:r w:rsidRPr="00A10AAC">
        <w:t xml:space="preserve">. (2005). </w:t>
      </w:r>
      <w:r w:rsidR="004A165E" w:rsidRPr="00A10AAC">
        <w:t xml:space="preserve">Experimental studies in pigs on </w:t>
      </w:r>
      <w:r w:rsidR="004A165E" w:rsidRPr="00A10AAC">
        <w:rPr>
          <w:i/>
          <w:iCs/>
        </w:rPr>
        <w:t>Trichinella</w:t>
      </w:r>
      <w:r w:rsidR="004A165E" w:rsidRPr="00A10AAC">
        <w:t xml:space="preserve"> detection in different diagnostic matrices. </w:t>
      </w:r>
      <w:r w:rsidR="004A165E" w:rsidRPr="00A10AAC">
        <w:rPr>
          <w:i/>
          <w:iCs/>
        </w:rPr>
        <w:t xml:space="preserve">Vet. </w:t>
      </w:r>
      <w:proofErr w:type="spellStart"/>
      <w:r w:rsidR="004A165E" w:rsidRPr="00A10AAC">
        <w:rPr>
          <w:i/>
          <w:iCs/>
        </w:rPr>
        <w:t>Parasitol</w:t>
      </w:r>
      <w:proofErr w:type="spellEnd"/>
      <w:r w:rsidR="004A165E" w:rsidRPr="00A10AAC">
        <w:t>.</w:t>
      </w:r>
      <w:r w:rsidR="002F11E1" w:rsidRPr="00A10AAC">
        <w:t xml:space="preserve">, </w:t>
      </w:r>
      <w:r w:rsidR="004A165E" w:rsidRPr="00A10AAC">
        <w:rPr>
          <w:b/>
          <w:bCs/>
        </w:rPr>
        <w:t>132</w:t>
      </w:r>
      <w:r w:rsidR="004A165E" w:rsidRPr="00A10AAC">
        <w:t>, 85–90.</w:t>
      </w:r>
    </w:p>
    <w:p w14:paraId="28A3AD05" w14:textId="599D73C5" w:rsidR="007D686F" w:rsidRPr="00586854" w:rsidRDefault="007D686F" w:rsidP="00EE1F62">
      <w:pPr>
        <w:pStyle w:val="Ref"/>
        <w:spacing w:after="200"/>
        <w:rPr>
          <w:smallCaps/>
          <w:strike/>
          <w:u w:val="double"/>
        </w:rPr>
      </w:pPr>
      <w:r w:rsidRPr="00586854">
        <w:rPr>
          <w:rFonts w:eastAsia="Calibri"/>
          <w:smallCaps/>
          <w:highlight w:val="yellow"/>
          <w:u w:val="double"/>
          <w:lang w:val="en-IE"/>
        </w:rPr>
        <w:t xml:space="preserve">Oksanen A., </w:t>
      </w:r>
      <w:proofErr w:type="spellStart"/>
      <w:r w:rsidRPr="00586854">
        <w:rPr>
          <w:rFonts w:eastAsia="Calibri"/>
          <w:smallCaps/>
          <w:highlight w:val="yellow"/>
          <w:u w:val="double"/>
          <w:lang w:val="en-IE"/>
        </w:rPr>
        <w:t>Kärssin</w:t>
      </w:r>
      <w:proofErr w:type="spellEnd"/>
      <w:r w:rsidRPr="00586854">
        <w:rPr>
          <w:rFonts w:eastAsia="Calibri"/>
          <w:smallCaps/>
          <w:highlight w:val="yellow"/>
          <w:u w:val="double"/>
          <w:lang w:val="en-IE"/>
        </w:rPr>
        <w:t xml:space="preserve"> A., Berg R., Koch A., Jokelainen P., Sharma R., Jenkins E. &amp; Loginova O.</w:t>
      </w:r>
      <w:r w:rsidRPr="00586854">
        <w:rPr>
          <w:rFonts w:eastAsia="Calibri"/>
          <w:highlight w:val="yellow"/>
          <w:u w:val="double"/>
          <w:lang w:val="en-IE"/>
        </w:rPr>
        <w:t xml:space="preserve"> (2022). </w:t>
      </w:r>
      <w:r w:rsidRPr="00586854">
        <w:rPr>
          <w:rFonts w:eastAsia="Calibri"/>
          <w:iCs/>
          <w:highlight w:val="yellow"/>
          <w:u w:val="double"/>
          <w:lang w:val="en-IE"/>
        </w:rPr>
        <w:t>Epidemiology of Trichinella in the Arctic and subarctic: A review</w:t>
      </w:r>
      <w:r w:rsidRPr="00586854">
        <w:rPr>
          <w:rFonts w:eastAsia="Calibri"/>
          <w:highlight w:val="yellow"/>
          <w:u w:val="double"/>
          <w:lang w:val="en-IE"/>
        </w:rPr>
        <w:t xml:space="preserve">. </w:t>
      </w:r>
      <w:r w:rsidRPr="00586854">
        <w:rPr>
          <w:rFonts w:eastAsia="Calibri"/>
          <w:i/>
          <w:highlight w:val="yellow"/>
          <w:u w:val="double"/>
          <w:lang w:val="en-IE"/>
        </w:rPr>
        <w:t xml:space="preserve">Food </w:t>
      </w:r>
      <w:r w:rsidR="00586854" w:rsidRPr="00586854">
        <w:rPr>
          <w:rFonts w:eastAsia="Calibri"/>
          <w:i/>
          <w:highlight w:val="yellow"/>
          <w:u w:val="double"/>
          <w:lang w:val="en-IE"/>
        </w:rPr>
        <w:t xml:space="preserve">Waterborne </w:t>
      </w:r>
      <w:proofErr w:type="spellStart"/>
      <w:r w:rsidR="00586854" w:rsidRPr="00586854">
        <w:rPr>
          <w:rFonts w:eastAsia="Calibri"/>
          <w:i/>
          <w:highlight w:val="yellow"/>
          <w:u w:val="double"/>
          <w:lang w:val="en-IE"/>
        </w:rPr>
        <w:t>Parasitol</w:t>
      </w:r>
      <w:proofErr w:type="spellEnd"/>
      <w:r w:rsidR="00586854">
        <w:rPr>
          <w:rFonts w:eastAsia="Calibri"/>
          <w:i/>
          <w:highlight w:val="yellow"/>
          <w:u w:val="double"/>
          <w:lang w:val="en-IE"/>
        </w:rPr>
        <w:t>.</w:t>
      </w:r>
      <w:r w:rsidRPr="00586854">
        <w:rPr>
          <w:rFonts w:eastAsia="Calibri"/>
          <w:highlight w:val="yellow"/>
          <w:u w:val="double"/>
          <w:lang w:val="en-IE"/>
        </w:rPr>
        <w:t xml:space="preserve">, </w:t>
      </w:r>
      <w:r w:rsidRPr="00586854">
        <w:rPr>
          <w:rFonts w:eastAsia="Calibri"/>
          <w:b/>
          <w:bCs/>
          <w:highlight w:val="yellow"/>
          <w:u w:val="double"/>
          <w:lang w:val="en-IE"/>
        </w:rPr>
        <w:t>28</w:t>
      </w:r>
      <w:r w:rsidRPr="00586854">
        <w:rPr>
          <w:rFonts w:eastAsia="Calibri"/>
          <w:highlight w:val="yellow"/>
          <w:u w:val="double"/>
          <w:lang w:val="en-IE"/>
        </w:rPr>
        <w:t xml:space="preserve">, e00167. </w:t>
      </w:r>
      <w:hyperlink r:id="rId15">
        <w:r w:rsidRPr="00586854">
          <w:rPr>
            <w:rFonts w:eastAsia="Calibri"/>
            <w:color w:val="0563C1"/>
            <w:highlight w:val="yellow"/>
            <w:u w:val="double"/>
            <w:lang w:val="en-IE"/>
          </w:rPr>
          <w:t>https://doi.org/10.1016/j.fawpar.2022.e00167</w:t>
        </w:r>
      </w:hyperlink>
    </w:p>
    <w:p w14:paraId="0C4DC1E8" w14:textId="38301BB4" w:rsidR="004A165E" w:rsidRPr="00A10AAC" w:rsidRDefault="004A165E" w:rsidP="00EE1F62">
      <w:pPr>
        <w:pStyle w:val="Ref"/>
        <w:spacing w:after="200"/>
        <w:rPr>
          <w:strike/>
        </w:rPr>
      </w:pPr>
      <w:r w:rsidRPr="00A10AAC">
        <w:rPr>
          <w:smallCaps/>
          <w:strike/>
        </w:rPr>
        <w:t>Ortega-Pierres M.G., Yepez-Mulia L., Homan W., Gamble H.R., Lim P., Takahashi Y., Wasson D.L. &amp; Appleton J.A.</w:t>
      </w:r>
      <w:r w:rsidRPr="00A10AAC">
        <w:rPr>
          <w:strike/>
        </w:rPr>
        <w:t xml:space="preserve"> (1996). Workshop on a detailed characterization of </w:t>
      </w:r>
      <w:r w:rsidRPr="00A10AAC">
        <w:rPr>
          <w:i/>
          <w:iCs/>
          <w:strike/>
        </w:rPr>
        <w:t>Trichinella</w:t>
      </w:r>
      <w:r w:rsidRPr="00A10AAC">
        <w:rPr>
          <w:iCs/>
          <w:strike/>
        </w:rPr>
        <w:t xml:space="preserve"> </w:t>
      </w:r>
      <w:r w:rsidRPr="00A10AAC">
        <w:rPr>
          <w:i/>
          <w:iCs/>
          <w:strike/>
        </w:rPr>
        <w:t>spiralis</w:t>
      </w:r>
      <w:r w:rsidRPr="00A10AAC">
        <w:rPr>
          <w:strike/>
        </w:rPr>
        <w:t xml:space="preserve"> antigens: A platform for future studies on antigens and antibodies to this parasite. </w:t>
      </w:r>
      <w:r w:rsidRPr="00A10AAC">
        <w:rPr>
          <w:i/>
          <w:strike/>
        </w:rPr>
        <w:t>Parasite Immunol</w:t>
      </w:r>
      <w:r w:rsidRPr="00A10AAC">
        <w:rPr>
          <w:iCs/>
          <w:strike/>
        </w:rPr>
        <w:t>.,</w:t>
      </w:r>
      <w:r w:rsidR="002F11E1" w:rsidRPr="00A10AAC">
        <w:rPr>
          <w:iCs/>
          <w:strike/>
        </w:rPr>
        <w:t xml:space="preserve"> </w:t>
      </w:r>
      <w:r w:rsidRPr="00A10AAC">
        <w:rPr>
          <w:b/>
          <w:strike/>
        </w:rPr>
        <w:t>18</w:t>
      </w:r>
      <w:r w:rsidRPr="00A10AAC">
        <w:rPr>
          <w:strike/>
        </w:rPr>
        <w:t>, 273–284.</w:t>
      </w:r>
    </w:p>
    <w:p w14:paraId="1E1498BB" w14:textId="110C5C48" w:rsidR="00ED0842" w:rsidRPr="00A10AAC" w:rsidRDefault="00ED0842" w:rsidP="00ED0842">
      <w:pPr>
        <w:pStyle w:val="Ref"/>
        <w:spacing w:after="200"/>
        <w:rPr>
          <w:strike/>
          <w:lang w:val="en-US"/>
        </w:rPr>
      </w:pPr>
      <w:r w:rsidRPr="00A10AAC">
        <w:rPr>
          <w:smallCaps/>
          <w:strike/>
          <w:lang w:val="en-US"/>
        </w:rPr>
        <w:t>Pozio</w:t>
      </w:r>
      <w:r w:rsidRPr="00A10AAC">
        <w:rPr>
          <w:strike/>
          <w:lang w:val="en-US"/>
        </w:rPr>
        <w:t xml:space="preserve"> E. (2014). Searching for </w:t>
      </w:r>
      <w:r w:rsidR="00F53D09" w:rsidRPr="00A10AAC">
        <w:rPr>
          <w:i/>
          <w:strike/>
          <w:lang w:val="en-US"/>
        </w:rPr>
        <w:t>Trichinella</w:t>
      </w:r>
      <w:r w:rsidRPr="00A10AAC">
        <w:rPr>
          <w:strike/>
          <w:lang w:val="en-US"/>
        </w:rPr>
        <w:t xml:space="preserve">: not all pigs are created equal. </w:t>
      </w:r>
      <w:r w:rsidRPr="00A10AAC">
        <w:rPr>
          <w:i/>
          <w:strike/>
          <w:lang w:val="en-US"/>
        </w:rPr>
        <w:t xml:space="preserve">Trends </w:t>
      </w:r>
      <w:proofErr w:type="spellStart"/>
      <w:r w:rsidRPr="00A10AAC">
        <w:rPr>
          <w:i/>
          <w:strike/>
          <w:lang w:val="en-US"/>
        </w:rPr>
        <w:t>Parasitol</w:t>
      </w:r>
      <w:proofErr w:type="spellEnd"/>
      <w:r w:rsidRPr="00A10AAC">
        <w:rPr>
          <w:strike/>
          <w:lang w:val="en-US"/>
        </w:rPr>
        <w:t xml:space="preserve">., </w:t>
      </w:r>
      <w:r w:rsidR="00F53D09" w:rsidRPr="00A10AAC">
        <w:rPr>
          <w:b/>
          <w:strike/>
          <w:lang w:val="en-US"/>
        </w:rPr>
        <w:t>30</w:t>
      </w:r>
      <w:r w:rsidRPr="00A10AAC">
        <w:rPr>
          <w:strike/>
          <w:lang w:val="en-US"/>
        </w:rPr>
        <w:t>, 4</w:t>
      </w:r>
      <w:r w:rsidR="00B95690" w:rsidRPr="00A10AAC">
        <w:rPr>
          <w:strike/>
          <w:lang w:val="en-US"/>
        </w:rPr>
        <w:t>–</w:t>
      </w:r>
      <w:r w:rsidRPr="00A10AAC">
        <w:rPr>
          <w:strike/>
          <w:lang w:val="en-US"/>
        </w:rPr>
        <w:t>11.</w:t>
      </w:r>
    </w:p>
    <w:p w14:paraId="1734014C" w14:textId="3CE48876" w:rsidR="00ED0842" w:rsidRPr="00A10AAC" w:rsidRDefault="00F53D09" w:rsidP="00ED0842">
      <w:pPr>
        <w:pStyle w:val="Ref"/>
        <w:spacing w:after="200"/>
        <w:rPr>
          <w:strike/>
          <w:lang w:val="it-IT"/>
        </w:rPr>
      </w:pPr>
      <w:r w:rsidRPr="00A10AAC">
        <w:rPr>
          <w:smallCaps/>
          <w:strike/>
          <w:lang w:val="en-US"/>
        </w:rPr>
        <w:t>Pozio</w:t>
      </w:r>
      <w:r w:rsidRPr="00A10AAC">
        <w:rPr>
          <w:strike/>
          <w:lang w:val="en-US"/>
        </w:rPr>
        <w:t xml:space="preserve"> E.</w:t>
      </w:r>
      <w:r w:rsidR="00ED0842" w:rsidRPr="00A10AAC">
        <w:rPr>
          <w:strike/>
          <w:lang w:val="en-US"/>
        </w:rPr>
        <w:t xml:space="preserve"> (2015). </w:t>
      </w:r>
      <w:r w:rsidRPr="00A10AAC">
        <w:rPr>
          <w:i/>
          <w:strike/>
        </w:rPr>
        <w:t>Trichinella</w:t>
      </w:r>
      <w:r w:rsidR="00ED0842" w:rsidRPr="00A10AAC">
        <w:rPr>
          <w:strike/>
        </w:rPr>
        <w:t xml:space="preserve"> spp. imported with live animals and meat. </w:t>
      </w:r>
      <w:r w:rsidRPr="00A10AAC">
        <w:rPr>
          <w:i/>
          <w:strike/>
          <w:lang w:val="it-IT"/>
        </w:rPr>
        <w:t>Vet. Parasitol</w:t>
      </w:r>
      <w:r w:rsidRPr="00A10AAC">
        <w:rPr>
          <w:strike/>
          <w:lang w:val="it-IT"/>
        </w:rPr>
        <w:t xml:space="preserve">., </w:t>
      </w:r>
      <w:r w:rsidRPr="00A10AAC">
        <w:rPr>
          <w:b/>
          <w:strike/>
          <w:lang w:val="it-IT"/>
        </w:rPr>
        <w:t>213</w:t>
      </w:r>
      <w:r w:rsidRPr="00A10AAC">
        <w:rPr>
          <w:strike/>
          <w:lang w:val="it-IT"/>
        </w:rPr>
        <w:t>, 46</w:t>
      </w:r>
      <w:r w:rsidR="00B95690" w:rsidRPr="00A10AAC">
        <w:rPr>
          <w:strike/>
          <w:lang w:val="it-IT"/>
        </w:rPr>
        <w:t>–</w:t>
      </w:r>
      <w:r w:rsidRPr="00A10AAC">
        <w:rPr>
          <w:strike/>
          <w:lang w:val="it-IT"/>
        </w:rPr>
        <w:t>55</w:t>
      </w:r>
      <w:r w:rsidR="00B95690" w:rsidRPr="00A10AAC">
        <w:rPr>
          <w:strike/>
          <w:lang w:val="it-IT"/>
        </w:rPr>
        <w:t>.</w:t>
      </w:r>
    </w:p>
    <w:p w14:paraId="41227F66" w14:textId="3E802574" w:rsidR="00AA0E46" w:rsidRPr="00A10AAC" w:rsidRDefault="00AA0E46" w:rsidP="00AA0E46">
      <w:pPr>
        <w:pStyle w:val="Ref"/>
        <w:spacing w:after="200"/>
        <w:rPr>
          <w:lang w:val="en-US"/>
        </w:rPr>
      </w:pPr>
      <w:r w:rsidRPr="00A10AAC">
        <w:rPr>
          <w:smallCaps/>
          <w:lang w:val="it-IT"/>
        </w:rPr>
        <w:t>Pozio</w:t>
      </w:r>
      <w:r w:rsidRPr="00A10AAC">
        <w:rPr>
          <w:lang w:val="it-IT"/>
        </w:rPr>
        <w:t xml:space="preserve"> E. (2016</w:t>
      </w:r>
      <w:r w:rsidRPr="00A10AAC">
        <w:rPr>
          <w:strike/>
          <w:lang w:val="it-IT"/>
        </w:rPr>
        <w:t>a</w:t>
      </w:r>
      <w:r w:rsidRPr="00A10AAC">
        <w:rPr>
          <w:lang w:val="it-IT"/>
        </w:rPr>
        <w:t xml:space="preserve">). </w:t>
      </w:r>
      <w:r w:rsidRPr="00A10AAC">
        <w:rPr>
          <w:i/>
          <w:lang w:val="it-IT"/>
        </w:rPr>
        <w:t>Trichinella pseudospiralis</w:t>
      </w:r>
      <w:r w:rsidRPr="00A10AAC">
        <w:rPr>
          <w:lang w:val="it-IT"/>
        </w:rPr>
        <w:t xml:space="preserve"> an elusive nematode. </w:t>
      </w:r>
      <w:r w:rsidRPr="00A10AAC">
        <w:rPr>
          <w:i/>
          <w:lang w:val="en-US"/>
        </w:rPr>
        <w:t xml:space="preserve">Vet. </w:t>
      </w:r>
      <w:proofErr w:type="spellStart"/>
      <w:r w:rsidRPr="00A10AAC">
        <w:rPr>
          <w:i/>
          <w:lang w:val="en-US"/>
        </w:rPr>
        <w:t>Parasitol</w:t>
      </w:r>
      <w:proofErr w:type="spellEnd"/>
      <w:r w:rsidRPr="00A10AAC">
        <w:rPr>
          <w:i/>
          <w:lang w:val="en-US"/>
        </w:rPr>
        <w:t>.</w:t>
      </w:r>
      <w:r w:rsidRPr="00A10AAC">
        <w:rPr>
          <w:lang w:val="en-US"/>
        </w:rPr>
        <w:t xml:space="preserve">, </w:t>
      </w:r>
      <w:r w:rsidRPr="00A10AAC">
        <w:rPr>
          <w:b/>
          <w:lang w:val="en-US"/>
        </w:rPr>
        <w:t>231</w:t>
      </w:r>
      <w:r w:rsidRPr="00A10AAC">
        <w:rPr>
          <w:lang w:val="en-US"/>
        </w:rPr>
        <w:t>, 97</w:t>
      </w:r>
      <w:r w:rsidR="006B2501" w:rsidRPr="00A10AAC">
        <w:rPr>
          <w:lang w:val="en-US"/>
        </w:rPr>
        <w:t>–</w:t>
      </w:r>
      <w:r w:rsidRPr="00A10AAC">
        <w:rPr>
          <w:lang w:val="en-US"/>
        </w:rPr>
        <w:t>101.</w:t>
      </w:r>
    </w:p>
    <w:p w14:paraId="637E4E22" w14:textId="119804DE" w:rsidR="00AA0E46" w:rsidRPr="00A10AAC" w:rsidRDefault="00AA0E46" w:rsidP="00AA0E46">
      <w:pPr>
        <w:pStyle w:val="Ref"/>
        <w:spacing w:after="200"/>
        <w:rPr>
          <w:strike/>
          <w:lang w:val="en-US"/>
        </w:rPr>
      </w:pPr>
      <w:r w:rsidRPr="00A10AAC">
        <w:rPr>
          <w:smallCaps/>
          <w:strike/>
          <w:lang w:val="en-US"/>
        </w:rPr>
        <w:t>Pozio</w:t>
      </w:r>
      <w:r w:rsidRPr="00A10AAC">
        <w:rPr>
          <w:strike/>
          <w:lang w:val="en-US"/>
        </w:rPr>
        <w:t xml:space="preserve"> E. (2016b). Adaptation of </w:t>
      </w:r>
      <w:r w:rsidRPr="00A10AAC">
        <w:rPr>
          <w:i/>
          <w:strike/>
          <w:lang w:val="en-US"/>
        </w:rPr>
        <w:t>Trichinella</w:t>
      </w:r>
      <w:r w:rsidRPr="00A10AAC">
        <w:rPr>
          <w:strike/>
          <w:lang w:val="en-US"/>
        </w:rPr>
        <w:t xml:space="preserve"> spp. for survival in cold climates. </w:t>
      </w:r>
      <w:r w:rsidRPr="00A10AAC">
        <w:rPr>
          <w:i/>
          <w:strike/>
          <w:lang w:val="en-US"/>
        </w:rPr>
        <w:t xml:space="preserve">Food Waterborne </w:t>
      </w:r>
      <w:proofErr w:type="spellStart"/>
      <w:r w:rsidRPr="00A10AAC">
        <w:rPr>
          <w:i/>
          <w:strike/>
          <w:lang w:val="en-US"/>
        </w:rPr>
        <w:t>Parasitol</w:t>
      </w:r>
      <w:proofErr w:type="spellEnd"/>
      <w:r w:rsidRPr="00A10AAC">
        <w:rPr>
          <w:i/>
          <w:strike/>
          <w:lang w:val="en-US"/>
        </w:rPr>
        <w:t>.</w:t>
      </w:r>
      <w:r w:rsidRPr="00A10AAC">
        <w:rPr>
          <w:strike/>
          <w:lang w:val="en-US"/>
        </w:rPr>
        <w:t xml:space="preserve">, </w:t>
      </w:r>
      <w:r w:rsidRPr="00A10AAC">
        <w:rPr>
          <w:b/>
          <w:strike/>
          <w:lang w:val="en-US"/>
        </w:rPr>
        <w:t>4</w:t>
      </w:r>
      <w:r w:rsidRPr="00A10AAC">
        <w:rPr>
          <w:strike/>
          <w:lang w:val="en-US"/>
        </w:rPr>
        <w:t>, 4–12.</w:t>
      </w:r>
    </w:p>
    <w:p w14:paraId="2E009431" w14:textId="3167D7E3" w:rsidR="008D497B" w:rsidRPr="00A10AAC" w:rsidRDefault="008D497B" w:rsidP="00AA0E46">
      <w:pPr>
        <w:pStyle w:val="Ref"/>
        <w:spacing w:after="200"/>
        <w:rPr>
          <w:u w:val="double"/>
          <w:lang w:val="en-US"/>
        </w:rPr>
      </w:pPr>
      <w:r w:rsidRPr="00A10AAC">
        <w:rPr>
          <w:u w:val="double"/>
          <w:lang w:val="en-US"/>
        </w:rPr>
        <w:t>P</w:t>
      </w:r>
      <w:proofErr w:type="spellStart"/>
      <w:r w:rsidR="00176C52" w:rsidRPr="00A10AAC">
        <w:rPr>
          <w:smallCaps/>
          <w:u w:val="double"/>
          <w:lang w:val="en-IE"/>
        </w:rPr>
        <w:t>ozio</w:t>
      </w:r>
      <w:proofErr w:type="spellEnd"/>
      <w:r w:rsidRPr="00A10AAC">
        <w:rPr>
          <w:u w:val="double"/>
          <w:lang w:val="en-US"/>
        </w:rPr>
        <w:t xml:space="preserve"> E. </w:t>
      </w:r>
      <w:r w:rsidR="0047068D" w:rsidRPr="00A10AAC">
        <w:rPr>
          <w:u w:val="double"/>
          <w:lang w:val="en-US"/>
        </w:rPr>
        <w:t xml:space="preserve">(2021). </w:t>
      </w:r>
      <w:r w:rsidRPr="00A10AAC">
        <w:rPr>
          <w:u w:val="double"/>
          <w:lang w:val="en-US"/>
        </w:rPr>
        <w:t xml:space="preserve">Chapter </w:t>
      </w:r>
      <w:r w:rsidR="0047068D" w:rsidRPr="00A10AAC">
        <w:rPr>
          <w:u w:val="double"/>
          <w:lang w:val="en-US"/>
        </w:rPr>
        <w:t>6</w:t>
      </w:r>
      <w:r w:rsidRPr="00A10AAC">
        <w:rPr>
          <w:u w:val="double"/>
          <w:lang w:val="en-US"/>
        </w:rPr>
        <w:t xml:space="preserve">: </w:t>
      </w:r>
      <w:r w:rsidR="0047068D" w:rsidRPr="00A10AAC">
        <w:rPr>
          <w:u w:val="double"/>
          <w:lang w:val="en-US"/>
        </w:rPr>
        <w:t>Epidemiology</w:t>
      </w:r>
      <w:r w:rsidRPr="00A10AAC">
        <w:rPr>
          <w:u w:val="double"/>
          <w:lang w:val="en-US"/>
        </w:rPr>
        <w:t xml:space="preserve">. In: </w:t>
      </w:r>
      <w:r w:rsidRPr="00A10AAC">
        <w:rPr>
          <w:i/>
          <w:u w:val="double"/>
          <w:lang w:val="en-US"/>
        </w:rPr>
        <w:t>Trichinella</w:t>
      </w:r>
      <w:r w:rsidRPr="00A10AAC">
        <w:rPr>
          <w:u w:val="double"/>
          <w:lang w:val="en-US"/>
        </w:rPr>
        <w:t xml:space="preserve"> and </w:t>
      </w:r>
      <w:proofErr w:type="spellStart"/>
      <w:r w:rsidRPr="00A10AAC">
        <w:rPr>
          <w:u w:val="double"/>
          <w:lang w:val="en-US"/>
        </w:rPr>
        <w:t>trichinellosis</w:t>
      </w:r>
      <w:proofErr w:type="spellEnd"/>
      <w:r w:rsidR="00EA46CD" w:rsidRPr="00A10AAC">
        <w:rPr>
          <w:u w:val="double"/>
          <w:lang w:val="en-US"/>
        </w:rPr>
        <w:t>.</w:t>
      </w:r>
      <w:r w:rsidRPr="00A10AAC">
        <w:rPr>
          <w:u w:val="double"/>
          <w:lang w:val="en-US"/>
        </w:rPr>
        <w:t xml:space="preserve"> Academic Press</w:t>
      </w:r>
      <w:r w:rsidR="00EA46CD" w:rsidRPr="00A10AAC">
        <w:rPr>
          <w:u w:val="double"/>
          <w:lang w:val="en-US"/>
        </w:rPr>
        <w:t>,</w:t>
      </w:r>
      <w:r w:rsidR="0047068D" w:rsidRPr="00A10AAC">
        <w:rPr>
          <w:u w:val="double"/>
          <w:lang w:val="en-US"/>
        </w:rPr>
        <w:t xml:space="preserve"> </w:t>
      </w:r>
      <w:r w:rsidR="00EA46CD" w:rsidRPr="00A10AAC">
        <w:rPr>
          <w:u w:val="double"/>
          <w:lang w:val="en-US"/>
        </w:rPr>
        <w:t xml:space="preserve">Amsterdam, Netherlands, </w:t>
      </w:r>
      <w:r w:rsidR="0047068D" w:rsidRPr="00A10AAC">
        <w:rPr>
          <w:u w:val="double"/>
          <w:lang w:val="en-US"/>
        </w:rPr>
        <w:t>pp:185</w:t>
      </w:r>
      <w:r w:rsidR="00EA46CD" w:rsidRPr="00A10AAC">
        <w:rPr>
          <w:u w:val="double"/>
          <w:lang w:val="en-US"/>
        </w:rPr>
        <w:t>–</w:t>
      </w:r>
      <w:r w:rsidR="0047068D" w:rsidRPr="00A10AAC">
        <w:rPr>
          <w:u w:val="double"/>
          <w:lang w:val="en-US"/>
        </w:rPr>
        <w:t>263.</w:t>
      </w:r>
    </w:p>
    <w:p w14:paraId="4F5E932C" w14:textId="77777777" w:rsidR="002E50B6" w:rsidRPr="00A10AAC" w:rsidRDefault="002E50B6" w:rsidP="002E50B6">
      <w:pPr>
        <w:pStyle w:val="Ref"/>
        <w:spacing w:after="200"/>
        <w:rPr>
          <w:strike/>
        </w:rPr>
      </w:pPr>
      <w:r w:rsidRPr="00A10AAC">
        <w:rPr>
          <w:smallCaps/>
          <w:strike/>
          <w:lang w:val="it-IT"/>
        </w:rPr>
        <w:t>Pozio E. &amp; La Rosa G.</w:t>
      </w:r>
      <w:r w:rsidRPr="00A10AAC">
        <w:rPr>
          <w:strike/>
          <w:lang w:val="it-IT"/>
        </w:rPr>
        <w:t xml:space="preserve"> (2003). </w:t>
      </w:r>
      <w:r w:rsidRPr="00A10AAC">
        <w:rPr>
          <w:strike/>
        </w:rPr>
        <w:t xml:space="preserve">PCR-derived methods for the identification of </w:t>
      </w:r>
      <w:r w:rsidRPr="00A10AAC">
        <w:rPr>
          <w:i/>
          <w:strike/>
        </w:rPr>
        <w:t>Trichinella</w:t>
      </w:r>
      <w:r w:rsidRPr="00A10AAC">
        <w:rPr>
          <w:strike/>
        </w:rPr>
        <w:t xml:space="preserve"> parasites from animal and human samples. </w:t>
      </w:r>
      <w:r w:rsidRPr="00A10AAC">
        <w:rPr>
          <w:i/>
          <w:strike/>
        </w:rPr>
        <w:t xml:space="preserve">Methods Mol. Biol., </w:t>
      </w:r>
      <w:r w:rsidRPr="00A10AAC">
        <w:rPr>
          <w:b/>
          <w:strike/>
        </w:rPr>
        <w:t>216</w:t>
      </w:r>
      <w:r w:rsidRPr="00A10AAC">
        <w:rPr>
          <w:strike/>
        </w:rPr>
        <w:t>, 299–309.</w:t>
      </w:r>
    </w:p>
    <w:p w14:paraId="7F8865A2" w14:textId="6A04C547" w:rsidR="004A165E" w:rsidRPr="00A10AAC" w:rsidRDefault="00F53D09" w:rsidP="00B2772B">
      <w:pPr>
        <w:pStyle w:val="Ref"/>
        <w:spacing w:after="200"/>
        <w:rPr>
          <w:u w:val="double"/>
          <w:lang w:val="it-IT"/>
        </w:rPr>
      </w:pPr>
      <w:r w:rsidRPr="00176446">
        <w:rPr>
          <w:smallCaps/>
          <w:u w:val="double"/>
        </w:rPr>
        <w:t>Pozio E. &amp; La Rosa G.</w:t>
      </w:r>
      <w:r w:rsidRPr="00176446">
        <w:rPr>
          <w:u w:val="double"/>
        </w:rPr>
        <w:t xml:space="preserve"> (</w:t>
      </w:r>
      <w:r w:rsidR="00BC69E7" w:rsidRPr="00176446">
        <w:rPr>
          <w:u w:val="double"/>
        </w:rPr>
        <w:t>2010</w:t>
      </w:r>
      <w:r w:rsidRPr="00176446">
        <w:rPr>
          <w:u w:val="double"/>
        </w:rPr>
        <w:t>).</w:t>
      </w:r>
      <w:r w:rsidR="002E50B6" w:rsidRPr="00176446">
        <w:rPr>
          <w:u w:val="double"/>
        </w:rPr>
        <w:t xml:space="preserve"> </w:t>
      </w:r>
      <w:r w:rsidR="00BC69E7" w:rsidRPr="00A10AAC">
        <w:rPr>
          <w:i/>
          <w:u w:val="double"/>
        </w:rPr>
        <w:t>Trichinella</w:t>
      </w:r>
      <w:r w:rsidR="00BC69E7" w:rsidRPr="00A10AAC">
        <w:rPr>
          <w:i/>
          <w:iCs/>
          <w:u w:val="double"/>
        </w:rPr>
        <w:t>. In:</w:t>
      </w:r>
      <w:r w:rsidR="00BC69E7" w:rsidRPr="00A10AAC">
        <w:rPr>
          <w:u w:val="double"/>
        </w:rPr>
        <w:t xml:space="preserve"> Molecular </w:t>
      </w:r>
      <w:r w:rsidR="00157C1F" w:rsidRPr="00A10AAC">
        <w:rPr>
          <w:u w:val="double"/>
        </w:rPr>
        <w:t xml:space="preserve">Detection </w:t>
      </w:r>
      <w:r w:rsidR="00BC69E7" w:rsidRPr="00A10AAC">
        <w:rPr>
          <w:u w:val="double"/>
        </w:rPr>
        <w:t xml:space="preserve">of </w:t>
      </w:r>
      <w:r w:rsidR="00157C1F" w:rsidRPr="00A10AAC">
        <w:rPr>
          <w:u w:val="double"/>
        </w:rPr>
        <w:t>Foodborne Pathogens</w:t>
      </w:r>
      <w:r w:rsidR="002E50B6" w:rsidRPr="00A10AAC">
        <w:rPr>
          <w:u w:val="double"/>
        </w:rPr>
        <w:t>, Liu D., ed.</w:t>
      </w:r>
      <w:r w:rsidR="00BC69E7" w:rsidRPr="00A10AAC">
        <w:rPr>
          <w:u w:val="double"/>
        </w:rPr>
        <w:t xml:space="preserve"> </w:t>
      </w:r>
      <w:r w:rsidR="00BC69E7" w:rsidRPr="00A10AAC">
        <w:rPr>
          <w:u w:val="double"/>
          <w:lang w:val="it-IT"/>
        </w:rPr>
        <w:t>CRC Press, Boca Raton,</w:t>
      </w:r>
      <w:r w:rsidR="002E50B6" w:rsidRPr="00A10AAC">
        <w:rPr>
          <w:u w:val="double"/>
          <w:lang w:val="it-IT"/>
        </w:rPr>
        <w:t xml:space="preserve"> USA,</w:t>
      </w:r>
      <w:r w:rsidR="00BC69E7" w:rsidRPr="00A10AAC">
        <w:rPr>
          <w:u w:val="double"/>
          <w:lang w:val="it-IT"/>
        </w:rPr>
        <w:t xml:space="preserve"> pp. 851–863.</w:t>
      </w:r>
      <w:r w:rsidR="002C4DB3" w:rsidRPr="00A10AAC">
        <w:rPr>
          <w:u w:val="double"/>
          <w:lang w:val="it-IT"/>
        </w:rPr>
        <w:t xml:space="preserve"> </w:t>
      </w:r>
    </w:p>
    <w:p w14:paraId="51E51D04" w14:textId="02DF1E7E" w:rsidR="009C476A" w:rsidRPr="00A10AAC" w:rsidRDefault="009C476A" w:rsidP="00B2772B">
      <w:pPr>
        <w:pStyle w:val="Ref"/>
        <w:spacing w:after="200"/>
        <w:rPr>
          <w:u w:val="double"/>
          <w:lang w:val="en-IE"/>
        </w:rPr>
      </w:pPr>
      <w:r w:rsidRPr="00A10AAC">
        <w:rPr>
          <w:smallCaps/>
          <w:u w:val="double"/>
          <w:lang w:val="it-IT"/>
        </w:rPr>
        <w:t>Pozio E, Merialdi G, Licata E, Della Casa G, Fabiani M, Amati M, Cherchi S, Ramini M, Faeti V, Interisano M, Ludovisi A, Rugna G, Marucci G, Tonanzi D, Gómez-Morales MA</w:t>
      </w:r>
      <w:r w:rsidRPr="00A10AAC">
        <w:rPr>
          <w:u w:val="double"/>
          <w:lang w:val="it-IT"/>
        </w:rPr>
        <w:t xml:space="preserve">. </w:t>
      </w:r>
      <w:r w:rsidRPr="00A10AAC">
        <w:rPr>
          <w:u w:val="double"/>
          <w:lang w:val="en-IE"/>
        </w:rPr>
        <w:t xml:space="preserve">(2020). Differences in larval survival and IgG response patterns in long-lasting infections by </w:t>
      </w:r>
      <w:r w:rsidRPr="00A10AAC">
        <w:rPr>
          <w:i/>
          <w:u w:val="double"/>
          <w:lang w:val="en-IE"/>
        </w:rPr>
        <w:t>Trichinella spiralis</w:t>
      </w:r>
      <w:r w:rsidRPr="00A10AAC">
        <w:rPr>
          <w:u w:val="double"/>
          <w:lang w:val="en-IE"/>
        </w:rPr>
        <w:t xml:space="preserve">, </w:t>
      </w:r>
      <w:r w:rsidRPr="00A10AAC">
        <w:rPr>
          <w:i/>
          <w:u w:val="double"/>
          <w:lang w:val="en-IE"/>
        </w:rPr>
        <w:t xml:space="preserve">Trichinella </w:t>
      </w:r>
      <w:proofErr w:type="spellStart"/>
      <w:r w:rsidRPr="00A10AAC">
        <w:rPr>
          <w:i/>
          <w:u w:val="double"/>
          <w:lang w:val="en-IE"/>
        </w:rPr>
        <w:t>britovi</w:t>
      </w:r>
      <w:proofErr w:type="spellEnd"/>
      <w:r w:rsidRPr="00A10AAC">
        <w:rPr>
          <w:u w:val="double"/>
          <w:lang w:val="en-IE"/>
        </w:rPr>
        <w:t xml:space="preserve"> and </w:t>
      </w:r>
      <w:r w:rsidRPr="00A10AAC">
        <w:rPr>
          <w:i/>
          <w:u w:val="double"/>
          <w:lang w:val="en-IE"/>
        </w:rPr>
        <w:t xml:space="preserve">Trichinella </w:t>
      </w:r>
      <w:proofErr w:type="spellStart"/>
      <w:r w:rsidRPr="00A10AAC">
        <w:rPr>
          <w:i/>
          <w:u w:val="double"/>
          <w:lang w:val="en-IE"/>
        </w:rPr>
        <w:t>pseudospiralis</w:t>
      </w:r>
      <w:proofErr w:type="spellEnd"/>
      <w:r w:rsidRPr="00A10AAC">
        <w:rPr>
          <w:u w:val="double"/>
          <w:lang w:val="en-IE"/>
        </w:rPr>
        <w:t xml:space="preserve"> in pigs. </w:t>
      </w:r>
      <w:proofErr w:type="spellStart"/>
      <w:r w:rsidRPr="00A10AAC">
        <w:rPr>
          <w:i/>
          <w:u w:val="double"/>
          <w:lang w:val="en-IE"/>
        </w:rPr>
        <w:t>Parasit</w:t>
      </w:r>
      <w:proofErr w:type="spellEnd"/>
      <w:r w:rsidRPr="00A10AAC">
        <w:rPr>
          <w:i/>
          <w:u w:val="double"/>
          <w:lang w:val="en-IE"/>
        </w:rPr>
        <w:t xml:space="preserve"> Vectors</w:t>
      </w:r>
      <w:r w:rsidRPr="00A10AAC">
        <w:rPr>
          <w:u w:val="double"/>
          <w:lang w:val="en-IE"/>
        </w:rPr>
        <w:t xml:space="preserve">. </w:t>
      </w:r>
      <w:r w:rsidRPr="00A10AAC">
        <w:rPr>
          <w:b/>
          <w:u w:val="double"/>
          <w:lang w:val="en-IE"/>
        </w:rPr>
        <w:t>16</w:t>
      </w:r>
      <w:r w:rsidR="007B2BDF" w:rsidRPr="00A10AAC">
        <w:rPr>
          <w:u w:val="double"/>
          <w:lang w:val="en-IE"/>
        </w:rPr>
        <w:t xml:space="preserve">, </w:t>
      </w:r>
      <w:r w:rsidRPr="00A10AAC">
        <w:rPr>
          <w:u w:val="double"/>
          <w:lang w:val="en-IE"/>
        </w:rPr>
        <w:t>520</w:t>
      </w:r>
      <w:r w:rsidR="00157C1F" w:rsidRPr="00A10AAC">
        <w:rPr>
          <w:u w:val="double"/>
          <w:lang w:val="en-IE"/>
        </w:rPr>
        <w:t>–</w:t>
      </w:r>
      <w:r w:rsidR="007B2BDF" w:rsidRPr="00A10AAC">
        <w:rPr>
          <w:u w:val="double"/>
          <w:lang w:val="en-IE"/>
        </w:rPr>
        <w:t>532</w:t>
      </w:r>
      <w:r w:rsidRPr="00A10AAC">
        <w:rPr>
          <w:u w:val="double"/>
          <w:lang w:val="en-IE"/>
        </w:rPr>
        <w:t xml:space="preserve">. </w:t>
      </w:r>
      <w:proofErr w:type="spellStart"/>
      <w:r w:rsidR="00E9031A" w:rsidRPr="00A10AAC">
        <w:rPr>
          <w:u w:val="double"/>
          <w:lang w:val="en-IE"/>
        </w:rPr>
        <w:t>doi</w:t>
      </w:r>
      <w:proofErr w:type="spellEnd"/>
      <w:r w:rsidR="00E9031A" w:rsidRPr="00A10AAC">
        <w:rPr>
          <w:u w:val="double"/>
          <w:lang w:val="en-IE"/>
        </w:rPr>
        <w:t xml:space="preserve">: 10.1186/s13071-020-04394-7. </w:t>
      </w:r>
    </w:p>
    <w:p w14:paraId="2EAFFEA6" w14:textId="07C87CA9" w:rsidR="004A165E" w:rsidRPr="00A10AAC" w:rsidRDefault="004A165E" w:rsidP="008F3360">
      <w:pPr>
        <w:pStyle w:val="Ref"/>
        <w:spacing w:after="200"/>
        <w:rPr>
          <w:lang w:val="en-US"/>
        </w:rPr>
      </w:pPr>
      <w:r w:rsidRPr="00A10AAC">
        <w:rPr>
          <w:smallCaps/>
          <w:lang w:val="en-IE"/>
        </w:rPr>
        <w:t xml:space="preserve">Pozio E., </w:t>
      </w:r>
      <w:proofErr w:type="spellStart"/>
      <w:r w:rsidRPr="00A10AAC">
        <w:rPr>
          <w:smallCaps/>
          <w:lang w:val="en-IE"/>
        </w:rPr>
        <w:t>Sofronic</w:t>
      </w:r>
      <w:proofErr w:type="spellEnd"/>
      <w:r w:rsidRPr="00A10AAC">
        <w:rPr>
          <w:smallCaps/>
          <w:lang w:val="en-IE"/>
        </w:rPr>
        <w:t xml:space="preserve">-Milosavljevic L., </w:t>
      </w:r>
      <w:r w:rsidR="002C2D35" w:rsidRPr="00A10AAC">
        <w:rPr>
          <w:smallCaps/>
          <w:lang w:val="en-IE"/>
        </w:rPr>
        <w:t>Gómez-Morales</w:t>
      </w:r>
      <w:r w:rsidRPr="00A10AAC">
        <w:rPr>
          <w:smallCaps/>
          <w:lang w:val="en-IE"/>
        </w:rPr>
        <w:t xml:space="preserve"> M.A., </w:t>
      </w:r>
      <w:proofErr w:type="spellStart"/>
      <w:r w:rsidRPr="00A10AAC">
        <w:rPr>
          <w:smallCaps/>
          <w:lang w:val="en-IE"/>
        </w:rPr>
        <w:t>Boireau</w:t>
      </w:r>
      <w:proofErr w:type="spellEnd"/>
      <w:r w:rsidRPr="00A10AAC">
        <w:rPr>
          <w:smallCaps/>
          <w:lang w:val="en-IE"/>
        </w:rPr>
        <w:t xml:space="preserve"> P. &amp;</w:t>
      </w:r>
      <w:r w:rsidR="007B2BDF" w:rsidRPr="00A10AAC">
        <w:rPr>
          <w:smallCaps/>
          <w:lang w:val="en-IE"/>
        </w:rPr>
        <w:t xml:space="preserve"> </w:t>
      </w:r>
      <w:proofErr w:type="spellStart"/>
      <w:r w:rsidR="00176C52" w:rsidRPr="00A10AAC">
        <w:rPr>
          <w:smallCaps/>
          <w:lang w:val="en-IE"/>
        </w:rPr>
        <w:t>Noeckler</w:t>
      </w:r>
      <w:proofErr w:type="spellEnd"/>
      <w:r w:rsidR="00176C52" w:rsidRPr="00A10AAC">
        <w:rPr>
          <w:smallCaps/>
          <w:lang w:val="en-IE"/>
        </w:rPr>
        <w:t xml:space="preserve"> </w:t>
      </w:r>
      <w:r w:rsidRPr="00A10AAC">
        <w:rPr>
          <w:smallCaps/>
          <w:lang w:val="en-IE"/>
        </w:rPr>
        <w:t>K.</w:t>
      </w:r>
      <w:r w:rsidRPr="00A10AAC">
        <w:rPr>
          <w:lang w:val="en-IE"/>
        </w:rPr>
        <w:t xml:space="preserve"> (2002). </w:t>
      </w:r>
      <w:r w:rsidRPr="00A10AAC">
        <w:rPr>
          <w:lang w:val="en-US"/>
        </w:rPr>
        <w:t>Evaluation of ELISA and Western blot analyses using three antigens to detect anti-</w:t>
      </w:r>
      <w:r w:rsidRPr="00A10AAC">
        <w:rPr>
          <w:i/>
          <w:lang w:val="en-US"/>
        </w:rPr>
        <w:t>Trichinella</w:t>
      </w:r>
      <w:r w:rsidR="002F11E1" w:rsidRPr="00A10AAC">
        <w:rPr>
          <w:i/>
          <w:lang w:val="en-US"/>
        </w:rPr>
        <w:t xml:space="preserve"> </w:t>
      </w:r>
      <w:r w:rsidRPr="00A10AAC">
        <w:rPr>
          <w:lang w:val="en-US"/>
        </w:rPr>
        <w:t xml:space="preserve">IgG in horses. </w:t>
      </w:r>
      <w:r w:rsidRPr="00A10AAC">
        <w:rPr>
          <w:i/>
          <w:lang w:val="en-US"/>
        </w:rPr>
        <w:t xml:space="preserve">Vet. </w:t>
      </w:r>
      <w:proofErr w:type="spellStart"/>
      <w:r w:rsidRPr="00A10AAC">
        <w:rPr>
          <w:i/>
          <w:lang w:val="en-US"/>
        </w:rPr>
        <w:t>Parasitol</w:t>
      </w:r>
      <w:proofErr w:type="spellEnd"/>
      <w:r w:rsidRPr="00A10AAC">
        <w:rPr>
          <w:i/>
          <w:lang w:val="en-US"/>
        </w:rPr>
        <w:t>.,</w:t>
      </w:r>
      <w:r w:rsidR="002F11E1" w:rsidRPr="00A10AAC">
        <w:rPr>
          <w:i/>
          <w:lang w:val="en-US"/>
        </w:rPr>
        <w:t xml:space="preserve"> </w:t>
      </w:r>
      <w:r w:rsidRPr="00A10AAC">
        <w:rPr>
          <w:b/>
          <w:lang w:val="en-US"/>
        </w:rPr>
        <w:t>108</w:t>
      </w:r>
      <w:r w:rsidRPr="00A10AAC">
        <w:rPr>
          <w:lang w:val="en-US"/>
        </w:rPr>
        <w:t>, 163–178.</w:t>
      </w:r>
    </w:p>
    <w:p w14:paraId="35BFE45A" w14:textId="609C07B6" w:rsidR="00162C5D" w:rsidRPr="00176446" w:rsidRDefault="00162C5D" w:rsidP="00162C5D">
      <w:pPr>
        <w:pStyle w:val="Ref"/>
        <w:spacing w:after="200"/>
        <w:rPr>
          <w:u w:val="double"/>
          <w:lang w:val="en-US"/>
        </w:rPr>
      </w:pPr>
      <w:r w:rsidRPr="00A10AAC">
        <w:rPr>
          <w:smallCaps/>
          <w:u w:val="double"/>
          <w:lang w:val="en-US"/>
        </w:rPr>
        <w:t xml:space="preserve">Pozio E. </w:t>
      </w:r>
      <w:r w:rsidR="002C4DB3" w:rsidRPr="00A10AAC">
        <w:rPr>
          <w:smallCaps/>
          <w:u w:val="double"/>
          <w:lang w:val="en-US"/>
        </w:rPr>
        <w:t>&amp;</w:t>
      </w:r>
      <w:r w:rsidRPr="00A10AAC">
        <w:rPr>
          <w:smallCaps/>
          <w:u w:val="double"/>
          <w:lang w:val="en-US"/>
        </w:rPr>
        <w:t xml:space="preserve"> Zarlenga D.</w:t>
      </w:r>
      <w:r w:rsidRPr="00A10AAC">
        <w:rPr>
          <w:u w:val="double"/>
          <w:lang w:val="en-US"/>
        </w:rPr>
        <w:t xml:space="preserve"> (2019).</w:t>
      </w:r>
      <w:r w:rsidRPr="00A10AAC">
        <w:rPr>
          <w:u w:val="double"/>
        </w:rPr>
        <w:t xml:space="preserve"> </w:t>
      </w:r>
      <w:r w:rsidRPr="00A10AAC">
        <w:rPr>
          <w:u w:val="double"/>
          <w:lang w:val="en-US"/>
        </w:rPr>
        <w:t xml:space="preserve">International Commission on </w:t>
      </w:r>
      <w:proofErr w:type="spellStart"/>
      <w:r w:rsidRPr="00A10AAC">
        <w:rPr>
          <w:u w:val="double"/>
          <w:lang w:val="en-US"/>
        </w:rPr>
        <w:t>Trichinellosis</w:t>
      </w:r>
      <w:proofErr w:type="spellEnd"/>
      <w:r w:rsidRPr="00A10AAC">
        <w:rPr>
          <w:u w:val="double"/>
          <w:lang w:val="en-US"/>
        </w:rPr>
        <w:t xml:space="preserve">: Recommendations for genotyping </w:t>
      </w:r>
      <w:r w:rsidRPr="00A10AAC">
        <w:rPr>
          <w:i/>
          <w:u w:val="double"/>
          <w:lang w:val="en-US"/>
        </w:rPr>
        <w:t>Trichinella</w:t>
      </w:r>
      <w:r w:rsidRPr="00A10AAC">
        <w:rPr>
          <w:u w:val="double"/>
          <w:lang w:val="en-US"/>
        </w:rPr>
        <w:t xml:space="preserve"> muscle stage larvae. </w:t>
      </w:r>
      <w:r w:rsidRPr="00A10AAC">
        <w:rPr>
          <w:i/>
          <w:u w:val="double"/>
          <w:lang w:val="en-US"/>
        </w:rPr>
        <w:t xml:space="preserve">Food Waterborne </w:t>
      </w:r>
      <w:proofErr w:type="spellStart"/>
      <w:r w:rsidRPr="00A10AAC">
        <w:rPr>
          <w:i/>
          <w:u w:val="double"/>
          <w:lang w:val="en-US"/>
        </w:rPr>
        <w:t>Parasitol</w:t>
      </w:r>
      <w:proofErr w:type="spellEnd"/>
      <w:r w:rsidRPr="00A10AAC">
        <w:rPr>
          <w:u w:val="double"/>
          <w:lang w:val="en-US"/>
        </w:rPr>
        <w:t xml:space="preserve">. </w:t>
      </w:r>
      <w:r w:rsidRPr="00176446">
        <w:rPr>
          <w:b/>
          <w:u w:val="double"/>
          <w:lang w:val="en-US"/>
        </w:rPr>
        <w:t>12</w:t>
      </w:r>
      <w:r w:rsidR="00E9031A" w:rsidRPr="00176446">
        <w:rPr>
          <w:u w:val="double"/>
          <w:lang w:val="en-US"/>
        </w:rPr>
        <w:t>, 1-9.</w:t>
      </w:r>
      <w:r w:rsidRPr="00176446">
        <w:rPr>
          <w:u w:val="double"/>
          <w:lang w:val="en-US"/>
        </w:rPr>
        <w:t xml:space="preserve"> doi.org/10.1016/j.fawpar.2018.e00033</w:t>
      </w:r>
    </w:p>
    <w:p w14:paraId="6440760C" w14:textId="77777777" w:rsidR="002E50B6" w:rsidRPr="00A10AAC" w:rsidRDefault="002E50B6" w:rsidP="002E50B6">
      <w:pPr>
        <w:pStyle w:val="Ref"/>
        <w:rPr>
          <w:strike/>
        </w:rPr>
      </w:pPr>
      <w:r w:rsidRPr="00176446">
        <w:rPr>
          <w:smallCaps/>
          <w:strike/>
          <w:lang w:val="en-US"/>
        </w:rPr>
        <w:t xml:space="preserve">Pozio E. &amp; Zarlenga D.S. </w:t>
      </w:r>
      <w:r w:rsidRPr="00176446">
        <w:rPr>
          <w:strike/>
          <w:lang w:val="en-US"/>
        </w:rPr>
        <w:t xml:space="preserve">(2013). </w:t>
      </w:r>
      <w:r w:rsidRPr="00A10AAC">
        <w:rPr>
          <w:strike/>
        </w:rPr>
        <w:t xml:space="preserve">New pieces of the </w:t>
      </w:r>
      <w:r w:rsidRPr="00A10AAC">
        <w:rPr>
          <w:rStyle w:val="Emphasis"/>
          <w:strike/>
          <w:color w:val="000000"/>
        </w:rPr>
        <w:t>Trichinella</w:t>
      </w:r>
      <w:r w:rsidRPr="00A10AAC">
        <w:rPr>
          <w:strike/>
        </w:rPr>
        <w:t xml:space="preserve"> puzzle. </w:t>
      </w:r>
      <w:r w:rsidRPr="00A10AAC">
        <w:rPr>
          <w:rStyle w:val="jrnl"/>
          <w:i/>
          <w:strike/>
          <w:color w:val="000000"/>
        </w:rPr>
        <w:t xml:space="preserve">Int. J. </w:t>
      </w:r>
      <w:proofErr w:type="spellStart"/>
      <w:r w:rsidRPr="00A10AAC">
        <w:rPr>
          <w:rStyle w:val="jrnl"/>
          <w:i/>
          <w:strike/>
          <w:color w:val="000000"/>
        </w:rPr>
        <w:t>Parasitol</w:t>
      </w:r>
      <w:proofErr w:type="spellEnd"/>
      <w:r w:rsidRPr="00A10AAC">
        <w:rPr>
          <w:strike/>
        </w:rPr>
        <w:t xml:space="preserve">., </w:t>
      </w:r>
      <w:r w:rsidRPr="00A10AAC">
        <w:rPr>
          <w:b/>
          <w:strike/>
        </w:rPr>
        <w:t>43</w:t>
      </w:r>
      <w:r w:rsidRPr="00A10AAC">
        <w:rPr>
          <w:strike/>
        </w:rPr>
        <w:t xml:space="preserve"> (12–13), 983–997.</w:t>
      </w:r>
    </w:p>
    <w:p w14:paraId="661FDF2B" w14:textId="65C797EC" w:rsidR="008D497B" w:rsidRPr="00A10AAC" w:rsidRDefault="00F53D09" w:rsidP="00A418B1">
      <w:pPr>
        <w:pStyle w:val="Ref"/>
        <w:rPr>
          <w:u w:val="double"/>
          <w:lang w:val="en-IE"/>
        </w:rPr>
      </w:pPr>
      <w:r w:rsidRPr="00A10AAC">
        <w:rPr>
          <w:smallCaps/>
          <w:u w:val="double"/>
          <w:lang w:val="en-US"/>
        </w:rPr>
        <w:t xml:space="preserve">Pozio E. &amp; Zarlenga D.S. </w:t>
      </w:r>
      <w:r w:rsidRPr="00A10AAC">
        <w:rPr>
          <w:u w:val="double"/>
          <w:lang w:val="en-US"/>
        </w:rPr>
        <w:t>(</w:t>
      </w:r>
      <w:r w:rsidR="00A418B1" w:rsidRPr="00A10AAC">
        <w:rPr>
          <w:u w:val="double"/>
          <w:lang w:val="en-US"/>
        </w:rPr>
        <w:t>2021</w:t>
      </w:r>
      <w:r w:rsidRPr="00A10AAC">
        <w:rPr>
          <w:u w:val="double"/>
          <w:lang w:val="en-US"/>
        </w:rPr>
        <w:t xml:space="preserve">). </w:t>
      </w:r>
      <w:r w:rsidR="00A418B1" w:rsidRPr="00A10AAC">
        <w:rPr>
          <w:u w:val="double"/>
          <w:lang w:val="en-IE"/>
        </w:rPr>
        <w:t xml:space="preserve">Chapter 3: Taxonomy of the </w:t>
      </w:r>
      <w:r w:rsidR="00A418B1" w:rsidRPr="00A10AAC">
        <w:rPr>
          <w:i/>
          <w:u w:val="double"/>
          <w:lang w:val="en-IE"/>
        </w:rPr>
        <w:t xml:space="preserve">Trichinella </w:t>
      </w:r>
      <w:r w:rsidR="00A418B1" w:rsidRPr="00A10AAC">
        <w:rPr>
          <w:u w:val="double"/>
          <w:lang w:val="en-IE"/>
        </w:rPr>
        <w:t xml:space="preserve">genus. </w:t>
      </w:r>
      <w:r w:rsidR="00A418B1" w:rsidRPr="00A10AAC">
        <w:rPr>
          <w:i/>
          <w:iCs/>
          <w:u w:val="double"/>
          <w:lang w:val="en-IE"/>
        </w:rPr>
        <w:t>In:</w:t>
      </w:r>
      <w:r w:rsidR="00A418B1" w:rsidRPr="00A10AAC">
        <w:rPr>
          <w:u w:val="double"/>
          <w:lang w:val="en-IE"/>
        </w:rPr>
        <w:t xml:space="preserve"> </w:t>
      </w:r>
      <w:r w:rsidR="00A418B1" w:rsidRPr="00A10AAC">
        <w:rPr>
          <w:i/>
          <w:u w:val="double"/>
          <w:lang w:val="en-IE"/>
        </w:rPr>
        <w:t>Trichinella</w:t>
      </w:r>
      <w:r w:rsidR="00A418B1" w:rsidRPr="00A10AAC">
        <w:rPr>
          <w:u w:val="double"/>
          <w:lang w:val="en-IE"/>
        </w:rPr>
        <w:t xml:space="preserve"> and </w:t>
      </w:r>
      <w:proofErr w:type="spellStart"/>
      <w:r w:rsidR="00157C1F" w:rsidRPr="00A10AAC">
        <w:rPr>
          <w:u w:val="double"/>
          <w:lang w:val="en-IE"/>
        </w:rPr>
        <w:t>Trichinellosis</w:t>
      </w:r>
      <w:proofErr w:type="spellEnd"/>
      <w:r w:rsidR="00157C1F" w:rsidRPr="00A10AAC">
        <w:rPr>
          <w:u w:val="double"/>
          <w:lang w:val="en-IE"/>
        </w:rPr>
        <w:t>,</w:t>
      </w:r>
      <w:r w:rsidR="00A418B1" w:rsidRPr="00A10AAC">
        <w:rPr>
          <w:u w:val="double"/>
          <w:lang w:val="en-IE"/>
        </w:rPr>
        <w:t xml:space="preserve"> </w:t>
      </w:r>
      <w:proofErr w:type="spellStart"/>
      <w:r w:rsidR="00157C1F" w:rsidRPr="00A10AAC">
        <w:rPr>
          <w:u w:val="double"/>
          <w:lang w:val="en-IE"/>
        </w:rPr>
        <w:t>Bruschi</w:t>
      </w:r>
      <w:proofErr w:type="spellEnd"/>
      <w:r w:rsidR="00157C1F" w:rsidRPr="00A10AAC">
        <w:rPr>
          <w:u w:val="double"/>
          <w:lang w:val="en-IE"/>
        </w:rPr>
        <w:t xml:space="preserve"> F., ed.</w:t>
      </w:r>
      <w:r w:rsidR="00A418B1" w:rsidRPr="00A10AAC">
        <w:rPr>
          <w:u w:val="double"/>
          <w:lang w:val="en-IE"/>
        </w:rPr>
        <w:t xml:space="preserve"> Academic Press</w:t>
      </w:r>
      <w:r w:rsidR="00157C1F" w:rsidRPr="00A10AAC">
        <w:rPr>
          <w:u w:val="double"/>
          <w:lang w:val="en-IE"/>
        </w:rPr>
        <w:t>,</w:t>
      </w:r>
      <w:r w:rsidR="0047068D" w:rsidRPr="00A10AAC">
        <w:rPr>
          <w:u w:val="double"/>
          <w:lang w:val="en-IE"/>
        </w:rPr>
        <w:t xml:space="preserve"> </w:t>
      </w:r>
      <w:r w:rsidR="00157C1F" w:rsidRPr="00A10AAC">
        <w:rPr>
          <w:u w:val="double"/>
          <w:lang w:val="en-IE"/>
        </w:rPr>
        <w:t xml:space="preserve">Amsterdam, Netherlands, </w:t>
      </w:r>
      <w:r w:rsidR="0047068D" w:rsidRPr="00A10AAC">
        <w:rPr>
          <w:u w:val="double"/>
          <w:lang w:val="en-IE"/>
        </w:rPr>
        <w:t>pp: 35</w:t>
      </w:r>
      <w:r w:rsidR="00157C1F" w:rsidRPr="00A10AAC">
        <w:rPr>
          <w:u w:val="double"/>
          <w:lang w:val="en-IE"/>
        </w:rPr>
        <w:t>–</w:t>
      </w:r>
      <w:r w:rsidR="0047068D" w:rsidRPr="00A10AAC">
        <w:rPr>
          <w:u w:val="double"/>
          <w:lang w:val="en-IE"/>
        </w:rPr>
        <w:t>76</w:t>
      </w:r>
      <w:r w:rsidR="00A418B1" w:rsidRPr="00A10AAC">
        <w:rPr>
          <w:u w:val="double"/>
          <w:lang w:val="en-IE"/>
        </w:rPr>
        <w:t>.</w:t>
      </w:r>
    </w:p>
    <w:p w14:paraId="557AC89A" w14:textId="324ECAF9" w:rsidR="00157C1F" w:rsidRPr="00A10AAC" w:rsidRDefault="004409DB" w:rsidP="00A418B1">
      <w:pPr>
        <w:pStyle w:val="Ref"/>
        <w:rPr>
          <w:u w:val="double"/>
          <w:lang w:val="en-US"/>
        </w:rPr>
      </w:pPr>
      <w:r w:rsidRPr="00176446">
        <w:rPr>
          <w:smallCaps/>
          <w:u w:val="double"/>
        </w:rPr>
        <w:t>Scandrett B</w:t>
      </w:r>
      <w:r w:rsidR="00176C52" w:rsidRPr="00176446">
        <w:rPr>
          <w:smallCaps/>
          <w:u w:val="double"/>
        </w:rPr>
        <w:t>.</w:t>
      </w:r>
      <w:r w:rsidRPr="00176446">
        <w:rPr>
          <w:smallCaps/>
          <w:u w:val="double"/>
        </w:rPr>
        <w:t>, Konecsni K</w:t>
      </w:r>
      <w:r w:rsidR="00176C52" w:rsidRPr="00176446">
        <w:rPr>
          <w:smallCaps/>
          <w:u w:val="double"/>
        </w:rPr>
        <w:t>.</w:t>
      </w:r>
      <w:r w:rsidRPr="00176446">
        <w:rPr>
          <w:smallCaps/>
          <w:u w:val="double"/>
        </w:rPr>
        <w:t>, Lalonde L</w:t>
      </w:r>
      <w:r w:rsidR="00176C52" w:rsidRPr="00176446">
        <w:rPr>
          <w:smallCaps/>
          <w:u w:val="double"/>
        </w:rPr>
        <w:t>.</w:t>
      </w:r>
      <w:r w:rsidRPr="00176446">
        <w:rPr>
          <w:smallCaps/>
          <w:u w:val="double"/>
        </w:rPr>
        <w:t xml:space="preserve">, </w:t>
      </w:r>
      <w:proofErr w:type="spellStart"/>
      <w:r w:rsidRPr="00176446">
        <w:rPr>
          <w:smallCaps/>
          <w:u w:val="double"/>
        </w:rPr>
        <w:t>Boireau</w:t>
      </w:r>
      <w:proofErr w:type="spellEnd"/>
      <w:r w:rsidRPr="00176446">
        <w:rPr>
          <w:smallCaps/>
          <w:u w:val="double"/>
        </w:rPr>
        <w:t xml:space="preserve"> P</w:t>
      </w:r>
      <w:r w:rsidR="00176C52" w:rsidRPr="00176446">
        <w:rPr>
          <w:smallCaps/>
          <w:u w:val="double"/>
        </w:rPr>
        <w:t>. &amp;</w:t>
      </w:r>
      <w:r w:rsidRPr="00176446">
        <w:rPr>
          <w:smallCaps/>
          <w:u w:val="double"/>
        </w:rPr>
        <w:t xml:space="preserve"> Vallee I.</w:t>
      </w:r>
      <w:r w:rsidRPr="00176446">
        <w:rPr>
          <w:u w:val="double"/>
        </w:rPr>
        <w:t xml:space="preserve"> </w:t>
      </w:r>
      <w:r w:rsidR="002E2392" w:rsidRPr="00176446">
        <w:rPr>
          <w:u w:val="double"/>
        </w:rPr>
        <w:t>(</w:t>
      </w:r>
      <w:r w:rsidRPr="00176446">
        <w:rPr>
          <w:u w:val="double"/>
        </w:rPr>
        <w:t>2018</w:t>
      </w:r>
      <w:r w:rsidR="002E2392" w:rsidRPr="00176446">
        <w:rPr>
          <w:u w:val="double"/>
        </w:rPr>
        <w:t>)</w:t>
      </w:r>
      <w:r w:rsidRPr="00176446">
        <w:rPr>
          <w:u w:val="double"/>
        </w:rPr>
        <w:t xml:space="preserve">. </w:t>
      </w:r>
      <w:r w:rsidRPr="00A10AAC">
        <w:rPr>
          <w:u w:val="double"/>
          <w:lang w:val="en-US"/>
        </w:rPr>
        <w:t xml:space="preserve">Detection of natural </w:t>
      </w:r>
      <w:r w:rsidRPr="00A10AAC">
        <w:rPr>
          <w:i/>
          <w:u w:val="double"/>
          <w:lang w:val="en-US"/>
        </w:rPr>
        <w:t xml:space="preserve">Trichinella </w:t>
      </w:r>
      <w:proofErr w:type="spellStart"/>
      <w:r w:rsidRPr="00A10AAC">
        <w:rPr>
          <w:i/>
          <w:u w:val="double"/>
          <w:lang w:val="en-US"/>
        </w:rPr>
        <w:t>murrelli</w:t>
      </w:r>
      <w:proofErr w:type="spellEnd"/>
      <w:r w:rsidRPr="00A10AAC">
        <w:rPr>
          <w:u w:val="double"/>
          <w:lang w:val="en-US"/>
        </w:rPr>
        <w:t xml:space="preserve"> and </w:t>
      </w:r>
      <w:r w:rsidRPr="00A10AAC">
        <w:rPr>
          <w:i/>
          <w:u w:val="double"/>
          <w:lang w:val="en-US"/>
        </w:rPr>
        <w:t>Trichinella spiralis</w:t>
      </w:r>
      <w:r w:rsidRPr="00A10AAC">
        <w:rPr>
          <w:u w:val="double"/>
          <w:lang w:val="en-US"/>
        </w:rPr>
        <w:t xml:space="preserve"> infection in horses by routine post-slaughter food safety testing. </w:t>
      </w:r>
      <w:r w:rsidRPr="00A10AAC">
        <w:rPr>
          <w:i/>
          <w:u w:val="double"/>
          <w:lang w:val="en-US"/>
        </w:rPr>
        <w:t xml:space="preserve">Food Waterborne </w:t>
      </w:r>
      <w:proofErr w:type="spellStart"/>
      <w:r w:rsidRPr="00A10AAC">
        <w:rPr>
          <w:i/>
          <w:u w:val="double"/>
          <w:lang w:val="en-US"/>
        </w:rPr>
        <w:t>Parasitol</w:t>
      </w:r>
      <w:proofErr w:type="spellEnd"/>
      <w:r w:rsidR="00E9031A" w:rsidRPr="00A10AAC">
        <w:rPr>
          <w:i/>
          <w:u w:val="double"/>
          <w:lang w:val="en-US"/>
        </w:rPr>
        <w:t>.</w:t>
      </w:r>
      <w:r w:rsidR="00000177" w:rsidRPr="00A10AAC">
        <w:rPr>
          <w:i/>
          <w:u w:val="double"/>
          <w:lang w:val="en-US"/>
        </w:rPr>
        <w:t>,</w:t>
      </w:r>
      <w:r w:rsidRPr="00A10AAC">
        <w:rPr>
          <w:u w:val="double"/>
          <w:lang w:val="en-US"/>
        </w:rPr>
        <w:t xml:space="preserve"> </w:t>
      </w:r>
      <w:r w:rsidRPr="00A10AAC">
        <w:rPr>
          <w:b/>
          <w:u w:val="double"/>
          <w:lang w:val="en-US"/>
        </w:rPr>
        <w:t>11</w:t>
      </w:r>
      <w:r w:rsidR="00000177" w:rsidRPr="00A10AAC">
        <w:rPr>
          <w:u w:val="double"/>
          <w:lang w:val="en-US"/>
        </w:rPr>
        <w:t xml:space="preserve">, </w:t>
      </w:r>
      <w:r w:rsidRPr="00A10AAC">
        <w:rPr>
          <w:u w:val="double"/>
          <w:lang w:val="en-US"/>
        </w:rPr>
        <w:t>1–5. doi.org/10.1016/j.fawpar.2018.06.001</w:t>
      </w:r>
      <w:r w:rsidR="005F3F8F" w:rsidRPr="00A10AAC">
        <w:rPr>
          <w:u w:val="double"/>
          <w:lang w:val="en-US"/>
        </w:rPr>
        <w:t>.</w:t>
      </w:r>
    </w:p>
    <w:p w14:paraId="30C8F774" w14:textId="31D6BD69" w:rsidR="00042691" w:rsidRPr="002A2195" w:rsidRDefault="008D497B" w:rsidP="00A418B1">
      <w:pPr>
        <w:pStyle w:val="Ref"/>
        <w:rPr>
          <w:u w:val="double"/>
        </w:rPr>
      </w:pPr>
      <w:r w:rsidRPr="00A10AAC">
        <w:rPr>
          <w:smallCaps/>
          <w:u w:val="double"/>
        </w:rPr>
        <w:t>Sharma R., Thompson P.C., Hoberg E.P., Scandrett B., Konecsni W., Harms N.J., Kukka P.M., Jung T.S., Elkin B., Mulders R., Larter N.C., Branigan M., Pongracz J., Wagner B., Kafle P., Lobanov V.A., Rosenthal B.M.</w:t>
      </w:r>
      <w:r w:rsidR="00176C52" w:rsidRPr="00A10AAC">
        <w:rPr>
          <w:smallCaps/>
          <w:u w:val="double"/>
        </w:rPr>
        <w:t xml:space="preserve"> &amp;</w:t>
      </w:r>
      <w:r w:rsidRPr="00A10AAC">
        <w:rPr>
          <w:smallCaps/>
          <w:u w:val="double"/>
        </w:rPr>
        <w:t xml:space="preserve"> Jenkins E.J</w:t>
      </w:r>
      <w:r w:rsidRPr="00A10AAC">
        <w:rPr>
          <w:u w:val="double"/>
        </w:rPr>
        <w:t>. (2020)</w:t>
      </w:r>
      <w:r w:rsidR="00000177" w:rsidRPr="00A10AAC">
        <w:rPr>
          <w:u w:val="double"/>
        </w:rPr>
        <w:t>.</w:t>
      </w:r>
      <w:r w:rsidRPr="00A10AAC">
        <w:rPr>
          <w:u w:val="double"/>
        </w:rPr>
        <w:t xml:space="preserve"> Hiding in plain sight: discovery and </w:t>
      </w:r>
      <w:proofErr w:type="spellStart"/>
      <w:r w:rsidRPr="00A10AAC">
        <w:rPr>
          <w:u w:val="double"/>
        </w:rPr>
        <w:t>phylogeography</w:t>
      </w:r>
      <w:proofErr w:type="spellEnd"/>
      <w:r w:rsidRPr="00A10AAC">
        <w:rPr>
          <w:u w:val="double"/>
        </w:rPr>
        <w:t xml:space="preserve"> of a cryptic species of </w:t>
      </w:r>
      <w:r w:rsidRPr="00A10AAC">
        <w:rPr>
          <w:i/>
          <w:u w:val="double"/>
        </w:rPr>
        <w:t>Trichinella</w:t>
      </w:r>
      <w:r w:rsidRPr="00A10AAC">
        <w:rPr>
          <w:u w:val="double"/>
        </w:rPr>
        <w:t xml:space="preserve"> (Nematoda: </w:t>
      </w:r>
      <w:proofErr w:type="spellStart"/>
      <w:r w:rsidRPr="00A10AAC">
        <w:rPr>
          <w:u w:val="double"/>
        </w:rPr>
        <w:t>Trichinellidae</w:t>
      </w:r>
      <w:proofErr w:type="spellEnd"/>
      <w:r w:rsidRPr="00A10AAC">
        <w:rPr>
          <w:u w:val="double"/>
        </w:rPr>
        <w:t>) in wolverine (</w:t>
      </w:r>
      <w:r w:rsidRPr="00A10AAC">
        <w:rPr>
          <w:i/>
          <w:u w:val="double"/>
        </w:rPr>
        <w:t>Gulo gulo</w:t>
      </w:r>
      <w:r w:rsidRPr="00A10AAC">
        <w:rPr>
          <w:u w:val="double"/>
        </w:rPr>
        <w:t xml:space="preserve">). </w:t>
      </w:r>
      <w:r w:rsidRPr="002A2195">
        <w:rPr>
          <w:i/>
          <w:u w:val="double"/>
        </w:rPr>
        <w:t>Int</w:t>
      </w:r>
      <w:r w:rsidR="00375048" w:rsidRPr="002A2195">
        <w:rPr>
          <w:i/>
          <w:u w:val="double"/>
        </w:rPr>
        <w:t>.</w:t>
      </w:r>
      <w:r w:rsidRPr="002A2195">
        <w:rPr>
          <w:i/>
          <w:u w:val="double"/>
        </w:rPr>
        <w:t xml:space="preserve"> J</w:t>
      </w:r>
      <w:r w:rsidR="00375048" w:rsidRPr="002A2195">
        <w:rPr>
          <w:i/>
          <w:u w:val="double"/>
        </w:rPr>
        <w:t>.</w:t>
      </w:r>
      <w:r w:rsidRPr="002A2195">
        <w:rPr>
          <w:i/>
          <w:u w:val="double"/>
        </w:rPr>
        <w:t xml:space="preserve"> </w:t>
      </w:r>
      <w:proofErr w:type="spellStart"/>
      <w:r w:rsidRPr="002A2195">
        <w:rPr>
          <w:i/>
          <w:u w:val="double"/>
        </w:rPr>
        <w:t>Parasitol</w:t>
      </w:r>
      <w:proofErr w:type="spellEnd"/>
      <w:r w:rsidRPr="002A2195">
        <w:rPr>
          <w:i/>
          <w:u w:val="double"/>
        </w:rPr>
        <w:t>.</w:t>
      </w:r>
      <w:r w:rsidR="00157C1F" w:rsidRPr="002A2195">
        <w:rPr>
          <w:i/>
          <w:u w:val="double"/>
        </w:rPr>
        <w:t>,</w:t>
      </w:r>
      <w:r w:rsidRPr="002A2195">
        <w:rPr>
          <w:u w:val="double"/>
        </w:rPr>
        <w:t xml:space="preserve"> </w:t>
      </w:r>
      <w:r w:rsidRPr="002A2195">
        <w:rPr>
          <w:b/>
          <w:u w:val="double"/>
        </w:rPr>
        <w:t>50</w:t>
      </w:r>
      <w:r w:rsidR="00E9031A" w:rsidRPr="002A2195">
        <w:rPr>
          <w:u w:val="double"/>
        </w:rPr>
        <w:t xml:space="preserve">, </w:t>
      </w:r>
      <w:r w:rsidRPr="002A2195">
        <w:rPr>
          <w:u w:val="double"/>
        </w:rPr>
        <w:t>277</w:t>
      </w:r>
      <w:r w:rsidR="00157C1F" w:rsidRPr="002A2195">
        <w:rPr>
          <w:u w:val="double"/>
        </w:rPr>
        <w:t>–</w:t>
      </w:r>
      <w:r w:rsidRPr="002A2195">
        <w:rPr>
          <w:u w:val="double"/>
        </w:rPr>
        <w:t xml:space="preserve">287. </w:t>
      </w:r>
    </w:p>
    <w:p w14:paraId="56C90505" w14:textId="072C0E39" w:rsidR="00E91ACE" w:rsidRPr="0038657B" w:rsidRDefault="00E91ACE" w:rsidP="00E91ACE">
      <w:pPr>
        <w:pStyle w:val="Ref"/>
        <w:rPr>
          <w:u w:val="double"/>
        </w:rPr>
      </w:pPr>
      <w:r w:rsidRPr="002A2195">
        <w:rPr>
          <w:smallCaps/>
          <w:highlight w:val="yellow"/>
          <w:u w:val="double"/>
        </w:rPr>
        <w:t xml:space="preserve">Wang X., Tang B., Zhao Y., Ding J., Wang N., Liu Y., Dong Z., Sun X., Xu Q., Liu M.&amp; Liu X. </w:t>
      </w:r>
      <w:r w:rsidRPr="002A2195">
        <w:rPr>
          <w:highlight w:val="yellow"/>
          <w:u w:val="double"/>
        </w:rPr>
        <w:t xml:space="preserve">(2021). </w:t>
      </w:r>
      <w:r w:rsidRPr="00E91ACE">
        <w:rPr>
          <w:highlight w:val="yellow"/>
          <w:u w:val="double"/>
          <w:lang w:val="en-IE"/>
        </w:rPr>
        <w:t xml:space="preserve">Development of a rapid and sensitive immunochromatographic strip based on </w:t>
      </w:r>
      <w:proofErr w:type="spellStart"/>
      <w:r w:rsidRPr="00E91ACE">
        <w:rPr>
          <w:highlight w:val="yellow"/>
          <w:u w:val="double"/>
          <w:lang w:val="en-IE"/>
        </w:rPr>
        <w:t>EuNPs</w:t>
      </w:r>
      <w:proofErr w:type="spellEnd"/>
      <w:r w:rsidRPr="00E91ACE">
        <w:rPr>
          <w:highlight w:val="yellow"/>
          <w:u w:val="double"/>
          <w:lang w:val="en-IE"/>
        </w:rPr>
        <w:t xml:space="preserve">-ES fluorescent probe for the detection of early </w:t>
      </w:r>
      <w:r w:rsidRPr="00E91ACE">
        <w:rPr>
          <w:i/>
          <w:highlight w:val="yellow"/>
          <w:u w:val="double"/>
          <w:lang w:val="en-IE"/>
        </w:rPr>
        <w:t>Trichinella spiralis</w:t>
      </w:r>
      <w:r w:rsidRPr="00E91ACE">
        <w:rPr>
          <w:highlight w:val="yellow"/>
          <w:u w:val="double"/>
          <w:lang w:val="en-IE"/>
        </w:rPr>
        <w:t xml:space="preserve">-specific IgG antibody in pigs. </w:t>
      </w:r>
      <w:r w:rsidRPr="00E91ACE">
        <w:rPr>
          <w:i/>
          <w:highlight w:val="yellow"/>
          <w:u w:val="double"/>
        </w:rPr>
        <w:t>Vet. Res.</w:t>
      </w:r>
      <w:r>
        <w:rPr>
          <w:i/>
          <w:highlight w:val="yellow"/>
          <w:u w:val="double"/>
        </w:rPr>
        <w:t>,</w:t>
      </w:r>
      <w:r w:rsidRPr="00E91ACE">
        <w:rPr>
          <w:highlight w:val="yellow"/>
          <w:u w:val="double"/>
        </w:rPr>
        <w:t xml:space="preserve"> </w:t>
      </w:r>
      <w:r w:rsidRPr="00E91ACE">
        <w:rPr>
          <w:b/>
          <w:bCs/>
          <w:highlight w:val="yellow"/>
          <w:u w:val="double"/>
        </w:rPr>
        <w:t>52</w:t>
      </w:r>
      <w:r>
        <w:rPr>
          <w:highlight w:val="yellow"/>
          <w:u w:val="double"/>
        </w:rPr>
        <w:t>, 8</w:t>
      </w:r>
      <w:r w:rsidRPr="00E91ACE">
        <w:rPr>
          <w:highlight w:val="yellow"/>
          <w:u w:val="double"/>
        </w:rPr>
        <w:t xml:space="preserve">5. </w:t>
      </w:r>
      <w:proofErr w:type="spellStart"/>
      <w:r w:rsidRPr="00E91ACE">
        <w:rPr>
          <w:highlight w:val="yellow"/>
          <w:u w:val="double"/>
        </w:rPr>
        <w:t>doi</w:t>
      </w:r>
      <w:proofErr w:type="spellEnd"/>
      <w:r w:rsidRPr="00E91ACE">
        <w:rPr>
          <w:highlight w:val="yellow"/>
          <w:u w:val="double"/>
        </w:rPr>
        <w:t>: 10.1186/s13567-021-00951-9.</w:t>
      </w:r>
    </w:p>
    <w:p w14:paraId="3613FF02" w14:textId="14D9DAFC" w:rsidR="002E50B6" w:rsidRPr="00A10AAC" w:rsidRDefault="00DD082C" w:rsidP="002E50B6">
      <w:pPr>
        <w:pStyle w:val="Ref"/>
        <w:rPr>
          <w:u w:val="double"/>
          <w:lang w:val="en-IE"/>
        </w:rPr>
      </w:pPr>
      <w:r w:rsidRPr="002A2195">
        <w:rPr>
          <w:smallCaps/>
          <w:u w:val="double"/>
        </w:rPr>
        <w:t>Zarlenga D.S., Thompson P.</w:t>
      </w:r>
      <w:r w:rsidR="00176C52" w:rsidRPr="002A2195">
        <w:rPr>
          <w:smallCaps/>
          <w:u w:val="double"/>
        </w:rPr>
        <w:t xml:space="preserve"> &amp;</w:t>
      </w:r>
      <w:r w:rsidRPr="002A2195">
        <w:rPr>
          <w:smallCaps/>
          <w:u w:val="double"/>
        </w:rPr>
        <w:t xml:space="preserve"> </w:t>
      </w:r>
      <w:proofErr w:type="spellStart"/>
      <w:r w:rsidRPr="002A2195">
        <w:rPr>
          <w:smallCaps/>
          <w:u w:val="double"/>
        </w:rPr>
        <w:t>Pozio</w:t>
      </w:r>
      <w:proofErr w:type="spellEnd"/>
      <w:r w:rsidRPr="002A2195">
        <w:rPr>
          <w:smallCaps/>
          <w:u w:val="double"/>
        </w:rPr>
        <w:t xml:space="preserve"> E</w:t>
      </w:r>
      <w:r w:rsidRPr="002A2195">
        <w:rPr>
          <w:u w:val="double"/>
        </w:rPr>
        <w:t xml:space="preserve">. (2020). </w:t>
      </w:r>
      <w:r w:rsidRPr="00A10AAC">
        <w:rPr>
          <w:i/>
          <w:u w:val="double"/>
          <w:lang w:val="en-IE"/>
        </w:rPr>
        <w:t>Trichinella</w:t>
      </w:r>
      <w:r w:rsidRPr="00A10AAC">
        <w:rPr>
          <w:u w:val="double"/>
          <w:lang w:val="en-IE"/>
        </w:rPr>
        <w:t xml:space="preserve"> species and genotypes. </w:t>
      </w:r>
      <w:r w:rsidRPr="00A10AAC">
        <w:rPr>
          <w:i/>
          <w:u w:val="double"/>
          <w:lang w:val="en-IE"/>
        </w:rPr>
        <w:t>Res. Vet. Sci</w:t>
      </w:r>
      <w:r w:rsidRPr="00A10AAC">
        <w:rPr>
          <w:u w:val="double"/>
          <w:lang w:val="en-IE"/>
        </w:rPr>
        <w:t xml:space="preserve">., </w:t>
      </w:r>
      <w:r w:rsidRPr="00A10AAC">
        <w:rPr>
          <w:b/>
          <w:u w:val="double"/>
          <w:lang w:val="en-IE"/>
        </w:rPr>
        <w:t>33</w:t>
      </w:r>
      <w:r w:rsidR="00E9031A" w:rsidRPr="00A10AAC">
        <w:rPr>
          <w:u w:val="double"/>
          <w:lang w:val="en-IE"/>
        </w:rPr>
        <w:t xml:space="preserve">, </w:t>
      </w:r>
      <w:r w:rsidRPr="00A10AAC">
        <w:rPr>
          <w:u w:val="double"/>
          <w:lang w:val="en-IE"/>
        </w:rPr>
        <w:t>289</w:t>
      </w:r>
      <w:r w:rsidR="00157C1F" w:rsidRPr="00A10AAC">
        <w:rPr>
          <w:u w:val="double"/>
          <w:lang w:val="en-IE"/>
        </w:rPr>
        <w:t>–</w:t>
      </w:r>
      <w:r w:rsidRPr="00A10AAC">
        <w:rPr>
          <w:u w:val="double"/>
          <w:lang w:val="en-IE"/>
        </w:rPr>
        <w:t>29</w:t>
      </w:r>
      <w:r w:rsidR="00A552C8" w:rsidRPr="00A10AAC">
        <w:rPr>
          <w:u w:val="double"/>
          <w:lang w:val="en-IE"/>
        </w:rPr>
        <w:t>6.</w:t>
      </w:r>
    </w:p>
    <w:bookmarkEnd w:id="5"/>
    <w:p w14:paraId="28C9EC1E" w14:textId="52FFB01C" w:rsidR="004A165E" w:rsidRPr="00A10AAC" w:rsidRDefault="004A165E" w:rsidP="002E50B6">
      <w:pPr>
        <w:pStyle w:val="Ref"/>
        <w:jc w:val="center"/>
      </w:pPr>
      <w:r w:rsidRPr="00A10AAC">
        <w:rPr>
          <w:lang w:val="en-US"/>
        </w:rPr>
        <w:t>*</w:t>
      </w:r>
      <w:r w:rsidRPr="00A10AAC">
        <w:rPr>
          <w:lang w:val="en-US"/>
        </w:rPr>
        <w:br/>
        <w:t>*   *</w:t>
      </w:r>
    </w:p>
    <w:p w14:paraId="6573FF9B" w14:textId="570BA79D" w:rsidR="00097BF2" w:rsidRPr="00A10AAC" w:rsidRDefault="00097BF2" w:rsidP="00003BC4">
      <w:pPr>
        <w:tabs>
          <w:tab w:val="clear" w:pos="-720"/>
        </w:tabs>
        <w:spacing w:before="120" w:after="240" w:line="240" w:lineRule="auto"/>
        <w:jc w:val="center"/>
        <w:rPr>
          <w:rFonts w:ascii="Söhne" w:hAnsi="Söhne" w:cs="Arial"/>
          <w:sz w:val="18"/>
          <w:szCs w:val="18"/>
        </w:rPr>
      </w:pPr>
      <w:r w:rsidRPr="00A10AAC">
        <w:rPr>
          <w:rFonts w:ascii="Söhne" w:hAnsi="Söhne" w:cs="Arial"/>
          <w:b/>
          <w:bCs/>
          <w:sz w:val="18"/>
          <w:szCs w:val="18"/>
          <w:lang w:val="en-IE"/>
        </w:rPr>
        <w:t>NB:</w:t>
      </w:r>
      <w:r w:rsidRPr="00A10AAC">
        <w:rPr>
          <w:rFonts w:ascii="Söhne" w:hAnsi="Söhne" w:cs="Arial"/>
          <w:sz w:val="18"/>
          <w:szCs w:val="18"/>
        </w:rPr>
        <w:t xml:space="preserve"> </w:t>
      </w:r>
      <w:r w:rsidRPr="00E76EC6">
        <w:rPr>
          <w:rFonts w:ascii="Söhne" w:hAnsi="Söhne" w:cs="Arial"/>
          <w:sz w:val="18"/>
          <w:szCs w:val="18"/>
        </w:rPr>
        <w:t xml:space="preserve">There are </w:t>
      </w:r>
      <w:r w:rsidR="00E76EC6" w:rsidRPr="00E76EC6">
        <w:rPr>
          <w:rFonts w:ascii="Söhne" w:hAnsi="Söhne" w:cs="Arial"/>
          <w:sz w:val="18"/>
          <w:szCs w:val="18"/>
        </w:rPr>
        <w:t>WOAH</w:t>
      </w:r>
      <w:r w:rsidRPr="00E76EC6">
        <w:rPr>
          <w:rFonts w:ascii="Söhne" w:hAnsi="Söhne" w:cs="Arial"/>
          <w:sz w:val="18"/>
          <w:szCs w:val="18"/>
        </w:rPr>
        <w:t xml:space="preserve"> Reference Laboratories for </w:t>
      </w:r>
      <w:proofErr w:type="spellStart"/>
      <w:r w:rsidR="00A04C74" w:rsidRPr="00E76EC6">
        <w:rPr>
          <w:rFonts w:ascii="Söhne" w:hAnsi="Söhne" w:cs="Arial"/>
          <w:sz w:val="18"/>
          <w:szCs w:val="18"/>
        </w:rPr>
        <w:t>trichinellosis</w:t>
      </w:r>
      <w:proofErr w:type="spellEnd"/>
      <w:r w:rsidR="00A04C74" w:rsidRPr="00E76EC6">
        <w:rPr>
          <w:rFonts w:ascii="Söhne" w:hAnsi="Söhne" w:cs="Arial"/>
          <w:sz w:val="18"/>
          <w:szCs w:val="18"/>
        </w:rPr>
        <w:t xml:space="preserve"> </w:t>
      </w:r>
      <w:bookmarkStart w:id="6" w:name="_Hlk87023019"/>
      <w:bookmarkStart w:id="7" w:name="_Hlk87015577"/>
      <w:bookmarkStart w:id="8" w:name="_Hlk87004075"/>
      <w:r w:rsidR="00A04C74" w:rsidRPr="00E76EC6">
        <w:rPr>
          <w:rStyle w:val="ReflabnoteCar"/>
          <w:rFonts w:ascii="Söhne" w:hAnsi="Söhne"/>
        </w:rPr>
        <w:t>(</w:t>
      </w:r>
      <w:bookmarkStart w:id="9" w:name="_Hlk87022483"/>
      <w:bookmarkStart w:id="10" w:name="_Hlk87004342"/>
      <w:r w:rsidR="00A04C74" w:rsidRPr="00E76EC6">
        <w:rPr>
          <w:rStyle w:val="ReflabnoteCar"/>
          <w:rFonts w:ascii="Söhne" w:hAnsi="Söhne"/>
        </w:rPr>
        <w:t xml:space="preserve">please consult the </w:t>
      </w:r>
      <w:r w:rsidR="00E76EC6" w:rsidRPr="00E76EC6">
        <w:rPr>
          <w:rStyle w:val="ReflabnoteCar"/>
          <w:rFonts w:ascii="Söhne" w:hAnsi="Söhne"/>
        </w:rPr>
        <w:t>WOAH</w:t>
      </w:r>
      <w:r w:rsidR="00A04C74" w:rsidRPr="00E76EC6">
        <w:rPr>
          <w:rStyle w:val="ReflabnoteCar"/>
          <w:rFonts w:ascii="Söhne" w:hAnsi="Söhne"/>
        </w:rPr>
        <w:t xml:space="preserve"> Web site: </w:t>
      </w:r>
      <w:r w:rsidR="00A04C74" w:rsidRPr="00E76EC6">
        <w:rPr>
          <w:rStyle w:val="ReflabnoteCar"/>
          <w:rFonts w:ascii="Söhne" w:hAnsi="Söhne"/>
        </w:rPr>
        <w:br/>
      </w:r>
      <w:bookmarkEnd w:id="6"/>
      <w:bookmarkEnd w:id="9"/>
      <w:r w:rsidR="00E76EC6" w:rsidRPr="00E76EC6">
        <w:rPr>
          <w:rFonts w:ascii="Söhne" w:hAnsi="Söhne"/>
          <w:sz w:val="18"/>
          <w:szCs w:val="18"/>
        </w:rPr>
        <w:fldChar w:fldCharType="begin"/>
      </w:r>
      <w:r w:rsidR="00E76EC6" w:rsidRPr="00E76EC6">
        <w:rPr>
          <w:rFonts w:ascii="Söhne" w:hAnsi="Söhne"/>
          <w:sz w:val="18"/>
          <w:szCs w:val="18"/>
        </w:rPr>
        <w:instrText xml:space="preserve"> HYPERLINK "https://www.woah.org/en/what-we-offer/expertise-network/reference-laboratories/#ui-id-3" </w:instrText>
      </w:r>
      <w:r w:rsidR="00E76EC6" w:rsidRPr="00E76EC6">
        <w:rPr>
          <w:rFonts w:ascii="Söhne" w:hAnsi="Söhne"/>
          <w:sz w:val="18"/>
          <w:szCs w:val="18"/>
        </w:rPr>
      </w:r>
      <w:r w:rsidR="00E76EC6" w:rsidRPr="00E76EC6">
        <w:rPr>
          <w:rFonts w:ascii="Söhne" w:hAnsi="Söhne"/>
          <w:sz w:val="18"/>
          <w:szCs w:val="18"/>
        </w:rPr>
        <w:fldChar w:fldCharType="separate"/>
      </w:r>
      <w:r w:rsidR="00E76EC6" w:rsidRPr="00E76EC6">
        <w:rPr>
          <w:rStyle w:val="Hyperlink"/>
          <w:rFonts w:ascii="Söhne" w:hAnsi="Söhne"/>
          <w:sz w:val="18"/>
          <w:szCs w:val="18"/>
        </w:rPr>
        <w:t>https://www.woah.org/en/what-we-offer/expertise-network/reference-laboratories/#ui-id-3</w:t>
      </w:r>
      <w:r w:rsidR="00E76EC6" w:rsidRPr="00E76EC6">
        <w:rPr>
          <w:rFonts w:ascii="Söhne" w:hAnsi="Söhne"/>
          <w:sz w:val="18"/>
          <w:szCs w:val="18"/>
        </w:rPr>
        <w:fldChar w:fldCharType="end"/>
      </w:r>
      <w:r w:rsidR="00A04C74" w:rsidRPr="00E76EC6">
        <w:rPr>
          <w:rStyle w:val="ReflabnoteCar"/>
          <w:rFonts w:ascii="Söhne" w:hAnsi="Söhne"/>
        </w:rPr>
        <w:t>)</w:t>
      </w:r>
      <w:bookmarkEnd w:id="7"/>
      <w:r w:rsidR="00A04C74" w:rsidRPr="00E76EC6">
        <w:rPr>
          <w:rStyle w:val="ReflabnoteCar"/>
          <w:rFonts w:ascii="Söhne" w:hAnsi="Söhne"/>
        </w:rPr>
        <w:t>.</w:t>
      </w:r>
      <w:bookmarkEnd w:id="8"/>
      <w:bookmarkEnd w:id="10"/>
      <w:r w:rsidRPr="00E76EC6">
        <w:rPr>
          <w:rStyle w:val="ReflabnoteCar"/>
          <w:rFonts w:ascii="Söhne" w:hAnsi="Söhne"/>
        </w:rPr>
        <w:br/>
      </w:r>
      <w:r w:rsidRPr="00E76EC6">
        <w:rPr>
          <w:rFonts w:ascii="Söhne" w:hAnsi="Söhne" w:cs="Arial"/>
          <w:sz w:val="18"/>
          <w:szCs w:val="18"/>
        </w:rPr>
        <w:t>Please contact the</w:t>
      </w:r>
      <w:r w:rsidRPr="00A10AAC">
        <w:rPr>
          <w:rFonts w:ascii="Söhne" w:hAnsi="Söhne" w:cs="Arial"/>
          <w:sz w:val="18"/>
          <w:szCs w:val="18"/>
        </w:rPr>
        <w:t xml:space="preserve"> </w:t>
      </w:r>
      <w:r w:rsidR="00E76EC6">
        <w:rPr>
          <w:rFonts w:ascii="Söhne" w:hAnsi="Söhne" w:cs="Arial"/>
          <w:sz w:val="18"/>
          <w:szCs w:val="18"/>
        </w:rPr>
        <w:t>WOAH</w:t>
      </w:r>
      <w:r w:rsidRPr="00A10AAC">
        <w:rPr>
          <w:rFonts w:ascii="Söhne" w:hAnsi="Söhne" w:cs="Arial"/>
          <w:sz w:val="18"/>
          <w:szCs w:val="18"/>
        </w:rPr>
        <w:t xml:space="preserve"> Reference Laboratories for any further information on </w:t>
      </w:r>
      <w:r w:rsidRPr="00A10AAC">
        <w:rPr>
          <w:rFonts w:ascii="Söhne" w:hAnsi="Söhne" w:cs="Arial"/>
          <w:sz w:val="18"/>
          <w:szCs w:val="18"/>
        </w:rPr>
        <w:br/>
        <w:t>diagnostic tests</w:t>
      </w:r>
      <w:r w:rsidR="00667646" w:rsidRPr="00A10AAC">
        <w:rPr>
          <w:rFonts w:ascii="Söhne" w:hAnsi="Söhne" w:cs="Arial"/>
          <w:sz w:val="18"/>
          <w:szCs w:val="18"/>
        </w:rPr>
        <w:t xml:space="preserve"> and</w:t>
      </w:r>
      <w:r w:rsidRPr="00A10AAC">
        <w:rPr>
          <w:rFonts w:ascii="Söhne" w:hAnsi="Söhne" w:cs="Arial"/>
          <w:sz w:val="18"/>
          <w:szCs w:val="18"/>
        </w:rPr>
        <w:t xml:space="preserve"> reagents for </w:t>
      </w:r>
      <w:proofErr w:type="spellStart"/>
      <w:r w:rsidR="00A04C74" w:rsidRPr="00A10AAC">
        <w:rPr>
          <w:rFonts w:ascii="Söhne" w:hAnsi="Söhne" w:cs="Arial"/>
          <w:sz w:val="18"/>
          <w:szCs w:val="18"/>
        </w:rPr>
        <w:t>trichinellosis</w:t>
      </w:r>
      <w:proofErr w:type="spellEnd"/>
    </w:p>
    <w:p w14:paraId="2E21CCCE" w14:textId="56794386" w:rsidR="00C37E92" w:rsidRDefault="00C37E92" w:rsidP="00003BC4">
      <w:pPr>
        <w:tabs>
          <w:tab w:val="clear" w:pos="-720"/>
        </w:tabs>
        <w:spacing w:before="120" w:after="240" w:line="240" w:lineRule="auto"/>
        <w:jc w:val="center"/>
        <w:rPr>
          <w:rFonts w:ascii="Söhne" w:hAnsi="Söhne" w:cs="Arial"/>
          <w:smallCaps/>
          <w:sz w:val="18"/>
          <w:szCs w:val="18"/>
        </w:rPr>
      </w:pPr>
      <w:r w:rsidRPr="00A10AAC">
        <w:rPr>
          <w:rFonts w:ascii="Söhne" w:hAnsi="Söhne" w:cs="Arial"/>
          <w:b/>
          <w:smallCaps/>
          <w:sz w:val="18"/>
          <w:szCs w:val="18"/>
        </w:rPr>
        <w:t>NB:</w:t>
      </w:r>
      <w:r w:rsidRPr="00A10AAC">
        <w:rPr>
          <w:rFonts w:ascii="Söhne" w:hAnsi="Söhne" w:cs="Arial"/>
          <w:smallCaps/>
          <w:sz w:val="18"/>
          <w:szCs w:val="18"/>
        </w:rPr>
        <w:t xml:space="preserve"> First adopted in 1989 as Swine </w:t>
      </w:r>
      <w:proofErr w:type="spellStart"/>
      <w:r w:rsidRPr="00A10AAC">
        <w:rPr>
          <w:rFonts w:ascii="Söhne" w:hAnsi="Söhne" w:cs="Arial"/>
          <w:smallCaps/>
          <w:sz w:val="18"/>
          <w:szCs w:val="18"/>
        </w:rPr>
        <w:t>trichinellosis</w:t>
      </w:r>
      <w:proofErr w:type="spellEnd"/>
      <w:r w:rsidR="00A04C74" w:rsidRPr="00A10AAC">
        <w:rPr>
          <w:rFonts w:ascii="Söhne" w:hAnsi="Söhne" w:cs="Arial"/>
          <w:smallCaps/>
          <w:sz w:val="18"/>
          <w:szCs w:val="18"/>
        </w:rPr>
        <w:t>.</w:t>
      </w:r>
      <w:r w:rsidRPr="00A10AAC">
        <w:rPr>
          <w:rFonts w:ascii="Söhne" w:hAnsi="Söhne" w:cs="Arial"/>
          <w:smallCaps/>
          <w:sz w:val="18"/>
          <w:szCs w:val="18"/>
        </w:rPr>
        <w:t xml:space="preserve"> Most recent updates adopted in 201</w:t>
      </w:r>
      <w:r w:rsidR="00454C66" w:rsidRPr="00A10AAC">
        <w:rPr>
          <w:rFonts w:ascii="Söhne" w:hAnsi="Söhne" w:cs="Arial"/>
          <w:smallCaps/>
          <w:sz w:val="18"/>
          <w:szCs w:val="18"/>
        </w:rPr>
        <w:t>7</w:t>
      </w:r>
      <w:r w:rsidR="00455836" w:rsidRPr="00A10AAC">
        <w:rPr>
          <w:rFonts w:ascii="Söhne" w:hAnsi="Söhne" w:cs="Arial"/>
          <w:smallCaps/>
          <w:sz w:val="18"/>
          <w:szCs w:val="18"/>
        </w:rPr>
        <w:t>.</w:t>
      </w:r>
    </w:p>
    <w:sectPr w:rsidR="00C37E92" w:rsidSect="00B11696">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18" w:right="1418" w:bottom="1418" w:left="1418" w:header="567" w:footer="567" w:gutter="0"/>
      <w:paperSrc w:first="7" w:other="7"/>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D4A4" w14:textId="77777777" w:rsidR="00CE0B9E" w:rsidRDefault="00CE0B9E">
      <w:r>
        <w:separator/>
      </w:r>
    </w:p>
  </w:endnote>
  <w:endnote w:type="continuationSeparator" w:id="0">
    <w:p w14:paraId="3095079E" w14:textId="77777777" w:rsidR="00CE0B9E" w:rsidRDefault="00CE0B9E">
      <w:r>
        <w:continuationSeparator/>
      </w:r>
    </w:p>
  </w:endnote>
  <w:endnote w:type="continuationNotice" w:id="1">
    <w:p w14:paraId="45705867" w14:textId="77777777" w:rsidR="00CE0B9E" w:rsidRDefault="00CE0B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F314" w14:textId="64C09092" w:rsidR="00BC69E7" w:rsidRPr="00B51242" w:rsidRDefault="00BC69E7" w:rsidP="00FC46DD">
    <w:pPr>
      <w:pStyle w:val="Footer"/>
    </w:pPr>
    <w:r>
      <w:fldChar w:fldCharType="begin"/>
    </w:r>
    <w:r>
      <w:instrText>PAGE</w:instrText>
    </w:r>
    <w:r>
      <w:fldChar w:fldCharType="separate"/>
    </w:r>
    <w:r w:rsidR="00CF7700">
      <w:rPr>
        <w:noProof/>
      </w:rPr>
      <w:t>14</w:t>
    </w:r>
    <w:r>
      <w:fldChar w:fldCharType="end"/>
    </w:r>
    <w:r>
      <w:tab/>
    </w:r>
    <w:r w:rsidR="00E76EC6">
      <w:t>WOAH</w:t>
    </w:r>
    <w:r>
      <w:t xml:space="preserve"> </w:t>
    </w:r>
    <w:r w:rsidRPr="0070165B">
      <w:rPr>
        <w:i/>
        <w:iCs/>
      </w:rPr>
      <w:t>Terrestrial</w:t>
    </w:r>
    <w:r>
      <w:rPr>
        <w:i/>
        <w:iCs/>
      </w:rPr>
      <w:t xml:space="preserve"> </w:t>
    </w:r>
    <w:r>
      <w:rPr>
        <w:i/>
      </w:rPr>
      <w:t>Manual</w:t>
    </w:r>
    <w: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BA86" w14:textId="53EEEB27" w:rsidR="00BC69E7" w:rsidRPr="00B51242" w:rsidRDefault="00E76EC6" w:rsidP="00FC46DD">
    <w:pPr>
      <w:pStyle w:val="Footer"/>
    </w:pPr>
    <w:r>
      <w:t>WOAH</w:t>
    </w:r>
    <w:r w:rsidR="00BC69E7">
      <w:t xml:space="preserve"> </w:t>
    </w:r>
    <w:r w:rsidR="00BC69E7" w:rsidRPr="0070165B">
      <w:rPr>
        <w:i/>
        <w:iCs/>
      </w:rPr>
      <w:t>Terrestrial</w:t>
    </w:r>
    <w:r w:rsidR="00BC69E7">
      <w:rPr>
        <w:i/>
        <w:iCs/>
      </w:rPr>
      <w:t xml:space="preserve"> </w:t>
    </w:r>
    <w:r w:rsidR="00BC69E7">
      <w:rPr>
        <w:i/>
      </w:rPr>
      <w:t>Manual</w:t>
    </w:r>
    <w:r w:rsidR="00BC69E7">
      <w:t xml:space="preserve"> 2023</w:t>
    </w:r>
    <w:r w:rsidR="00BC69E7">
      <w:tab/>
    </w:r>
    <w:r w:rsidR="00BC69E7">
      <w:fldChar w:fldCharType="begin"/>
    </w:r>
    <w:r w:rsidR="00BC69E7">
      <w:instrText>PAGE</w:instrText>
    </w:r>
    <w:r w:rsidR="00BC69E7">
      <w:fldChar w:fldCharType="separate"/>
    </w:r>
    <w:r w:rsidR="00CF7700">
      <w:rPr>
        <w:noProof/>
      </w:rPr>
      <w:t>13</w:t>
    </w:r>
    <w:r w:rsidR="00BC69E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146C" w14:textId="550BDA66" w:rsidR="00BC69E7" w:rsidRDefault="00E76EC6" w:rsidP="00FC46DD">
    <w:pPr>
      <w:pStyle w:val="Footer"/>
    </w:pPr>
    <w:r>
      <w:t>WOAH</w:t>
    </w:r>
    <w:r w:rsidR="00BC69E7">
      <w:t xml:space="preserve"> </w:t>
    </w:r>
    <w:r w:rsidR="00BC69E7" w:rsidRPr="0070165B">
      <w:rPr>
        <w:i/>
        <w:iCs/>
      </w:rPr>
      <w:t>Terrestrial</w:t>
    </w:r>
    <w:r w:rsidR="00BC69E7">
      <w:rPr>
        <w:i/>
        <w:iCs/>
      </w:rPr>
      <w:t xml:space="preserve"> </w:t>
    </w:r>
    <w:r w:rsidR="00BC69E7">
      <w:rPr>
        <w:i/>
      </w:rPr>
      <w:t>Manual</w:t>
    </w:r>
    <w:r w:rsidR="00BC69E7">
      <w:t xml:space="preserve"> 2023</w:t>
    </w:r>
    <w:r w:rsidR="00BC69E7">
      <w:tab/>
    </w:r>
    <w:r w:rsidR="00BC69E7">
      <w:fldChar w:fldCharType="begin"/>
    </w:r>
    <w:r w:rsidR="00BC69E7">
      <w:instrText>PAGE</w:instrText>
    </w:r>
    <w:r w:rsidR="00BC69E7">
      <w:fldChar w:fldCharType="separate"/>
    </w:r>
    <w:r w:rsidR="00CF7700">
      <w:rPr>
        <w:noProof/>
      </w:rPr>
      <w:t>1</w:t>
    </w:r>
    <w:r w:rsidR="00BC69E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B5B8" w14:textId="77777777" w:rsidR="00CE0B9E" w:rsidRDefault="00CE0B9E">
      <w:r>
        <w:separator/>
      </w:r>
    </w:p>
  </w:footnote>
  <w:footnote w:type="continuationSeparator" w:id="0">
    <w:p w14:paraId="0669FBA4" w14:textId="77777777" w:rsidR="00CE0B9E" w:rsidRDefault="00CE0B9E">
      <w:r>
        <w:continuationSeparator/>
      </w:r>
    </w:p>
  </w:footnote>
  <w:footnote w:type="continuationNotice" w:id="1">
    <w:p w14:paraId="0E2437B1" w14:textId="77777777" w:rsidR="00CE0B9E" w:rsidRDefault="00CE0B9E">
      <w:pPr>
        <w:spacing w:line="240" w:lineRule="auto"/>
      </w:pPr>
    </w:p>
  </w:footnote>
  <w:footnote w:id="2">
    <w:p w14:paraId="5D0DD53C" w14:textId="77777777" w:rsidR="00144E78" w:rsidRPr="00661FF5" w:rsidRDefault="00144E78" w:rsidP="00144E78">
      <w:pPr>
        <w:pStyle w:val="FootnoteText"/>
        <w:spacing w:line="240" w:lineRule="auto"/>
        <w:ind w:left="425" w:hanging="425"/>
        <w:rPr>
          <w:rFonts w:ascii="Söhne" w:hAnsi="Söhne"/>
          <w:sz w:val="16"/>
          <w:szCs w:val="16"/>
          <w:lang w:val="en-IE"/>
        </w:rPr>
      </w:pPr>
      <w:r w:rsidRPr="00144E78">
        <w:rPr>
          <w:rStyle w:val="FootnoteReference"/>
          <w:rFonts w:ascii="Söhne" w:hAnsi="Söhne"/>
          <w:sz w:val="16"/>
          <w:szCs w:val="16"/>
          <w:vertAlign w:val="baseline"/>
        </w:rPr>
        <w:footnoteRef/>
      </w:r>
      <w:r w:rsidRPr="00661FF5">
        <w:rPr>
          <w:rFonts w:ascii="Söhne" w:hAnsi="Söhne"/>
          <w:sz w:val="16"/>
          <w:szCs w:val="16"/>
          <w:lang w:val="en-IE"/>
        </w:rPr>
        <w:t xml:space="preserve"> </w:t>
      </w:r>
      <w:r w:rsidRPr="00661FF5">
        <w:rPr>
          <w:rFonts w:ascii="Söhne" w:hAnsi="Söhne"/>
          <w:sz w:val="16"/>
          <w:szCs w:val="16"/>
          <w:lang w:val="en-IE"/>
        </w:rPr>
        <w:tab/>
      </w:r>
      <w:hyperlink r:id="rId1" w:history="1">
        <w:r w:rsidRPr="00661FF5">
          <w:rPr>
            <w:rStyle w:val="Hyperlink"/>
            <w:rFonts w:ascii="Söhne" w:hAnsi="Söhne"/>
            <w:sz w:val="16"/>
            <w:szCs w:val="16"/>
            <w:lang w:val="en-IE"/>
          </w:rPr>
          <w:t>https://www.woah.org/en/what-we-offer/expertise-network/reference-laboratories</w:t>
        </w:r>
      </w:hyperlink>
    </w:p>
  </w:footnote>
  <w:footnote w:id="3">
    <w:p w14:paraId="0274A739" w14:textId="40A5CB75" w:rsidR="00EC613B" w:rsidRPr="00EC613B" w:rsidRDefault="00EC613B" w:rsidP="00EC613B">
      <w:pPr>
        <w:pStyle w:val="FootnoteText"/>
        <w:spacing w:line="240" w:lineRule="auto"/>
        <w:ind w:left="425" w:hanging="425"/>
        <w:rPr>
          <w:rFonts w:ascii="Söhne" w:hAnsi="Söhne"/>
          <w:sz w:val="16"/>
          <w:szCs w:val="16"/>
          <w:lang w:val="en-IE"/>
        </w:rPr>
      </w:pPr>
      <w:r w:rsidRPr="00EC613B">
        <w:rPr>
          <w:rStyle w:val="FootnoteReference"/>
          <w:rFonts w:ascii="Söhne" w:hAnsi="Söhne"/>
          <w:sz w:val="16"/>
          <w:szCs w:val="16"/>
          <w:vertAlign w:val="baseline"/>
        </w:rPr>
        <w:footnoteRef/>
      </w:r>
      <w:r w:rsidRPr="00EC613B">
        <w:rPr>
          <w:rFonts w:ascii="Söhne" w:hAnsi="Söhne"/>
          <w:sz w:val="16"/>
          <w:szCs w:val="16"/>
          <w:lang w:val="en-IE"/>
        </w:rPr>
        <w:t xml:space="preserve"> </w:t>
      </w:r>
      <w:r w:rsidRPr="00EC613B">
        <w:rPr>
          <w:rFonts w:ascii="Söhne" w:hAnsi="Söhne"/>
          <w:sz w:val="16"/>
          <w:szCs w:val="16"/>
          <w:lang w:val="en-IE"/>
        </w:rPr>
        <w:tab/>
      </w:r>
      <w:hyperlink r:id="rId2" w:anchor="ui-id-3" w:history="1">
        <w:r w:rsidRPr="00C66918">
          <w:rPr>
            <w:rStyle w:val="Hyperlink"/>
            <w:rFonts w:ascii="Söhne" w:hAnsi="Söhne"/>
            <w:sz w:val="16"/>
            <w:szCs w:val="16"/>
          </w:rPr>
          <w:t>https://www.woah.org/en/what-we-offer/expertise-network/reference-laboratories/#ui-id-3</w:t>
        </w:r>
      </w:hyperlink>
      <w:r>
        <w:rPr>
          <w:rFonts w:ascii="Söhne" w:hAnsi="Söhn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58E8" w14:textId="1D20D91D" w:rsidR="00BC69E7" w:rsidRPr="007F2302" w:rsidRDefault="00BC69E7" w:rsidP="00FC46DD">
    <w:pPr>
      <w:pStyle w:val="Header"/>
      <w:rPr>
        <w:lang w:val="fr-CA"/>
      </w:rPr>
    </w:pPr>
    <w:proofErr w:type="spellStart"/>
    <w:r w:rsidRPr="00374258">
      <w:rPr>
        <w:lang w:val="fr-CA"/>
      </w:rPr>
      <w:t>Chapter</w:t>
    </w:r>
    <w:proofErr w:type="spellEnd"/>
    <w:r w:rsidRPr="00374258">
      <w:rPr>
        <w:lang w:val="fr-CA"/>
      </w:rPr>
      <w:t xml:space="preserve"> </w:t>
    </w:r>
    <w:r>
      <w:rPr>
        <w:lang w:val="fr-CA"/>
      </w:rPr>
      <w:t>3</w:t>
    </w:r>
    <w:r w:rsidRPr="00374258">
      <w:rPr>
        <w:lang w:val="fr-CA"/>
      </w:rPr>
      <w:t>.1.2</w:t>
    </w:r>
    <w:r w:rsidR="0035322A">
      <w:rPr>
        <w:lang w:val="fr-CA"/>
      </w:rPr>
      <w:t>2</w:t>
    </w:r>
    <w:r w:rsidRPr="00374258">
      <w:rPr>
        <w:lang w:val="fr-CA"/>
      </w:rPr>
      <w:t xml:space="preserve">. – </w:t>
    </w:r>
    <w:proofErr w:type="spellStart"/>
    <w:r w:rsidRPr="007F2302">
      <w:t>Trichinellosis</w:t>
    </w:r>
    <w:proofErr w:type="spellEnd"/>
    <w:r w:rsidRPr="007F2302">
      <w:t xml:space="preserve"> </w:t>
    </w:r>
    <w:r w:rsidRPr="00FC46DD">
      <w:rPr>
        <w:i w:val="0"/>
      </w:rPr>
      <w:t>(</w:t>
    </w:r>
    <w:r w:rsidRPr="007F2302">
      <w:rPr>
        <w:rFonts w:cs="Arial"/>
        <w:lang w:eastAsia="en-IE"/>
      </w:rPr>
      <w:t xml:space="preserve">infection with </w:t>
    </w:r>
    <w:r w:rsidRPr="00F768EE">
      <w:rPr>
        <w:rFonts w:cs="Arial"/>
        <w:i w:val="0"/>
        <w:iCs/>
        <w:lang w:eastAsia="en-IE"/>
      </w:rPr>
      <w:t>Trichinella</w:t>
    </w:r>
    <w:r w:rsidRPr="007F2302">
      <w:rPr>
        <w:rFonts w:cs="Arial"/>
        <w:lang w:eastAsia="en-IE"/>
      </w:rPr>
      <w:t xml:space="preserve"> spp</w:t>
    </w:r>
    <w:r w:rsidRPr="00FC46DD">
      <w:rPr>
        <w:rFonts w:cs="Arial"/>
        <w:i w:val="0"/>
        <w:iCs/>
        <w:lang w:eastAsia="en-I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83E" w14:textId="29D10505" w:rsidR="00BC69E7" w:rsidRPr="00374258" w:rsidRDefault="00BC69E7" w:rsidP="00FC46DD">
    <w:pPr>
      <w:pStyle w:val="Header"/>
      <w:rPr>
        <w:lang w:val="fr-CA"/>
      </w:rPr>
    </w:pPr>
    <w:proofErr w:type="spellStart"/>
    <w:r w:rsidRPr="00374258">
      <w:rPr>
        <w:lang w:val="fr-CA"/>
      </w:rPr>
      <w:t>Chapter</w:t>
    </w:r>
    <w:proofErr w:type="spellEnd"/>
    <w:r w:rsidRPr="00374258">
      <w:rPr>
        <w:lang w:val="fr-CA"/>
      </w:rPr>
      <w:t xml:space="preserve"> </w:t>
    </w:r>
    <w:r>
      <w:rPr>
        <w:lang w:val="fr-CA"/>
      </w:rPr>
      <w:t>3</w:t>
    </w:r>
    <w:r w:rsidRPr="00374258">
      <w:rPr>
        <w:lang w:val="fr-CA"/>
      </w:rPr>
      <w:t>.1.2</w:t>
    </w:r>
    <w:r w:rsidR="0035322A">
      <w:rPr>
        <w:lang w:val="fr-CA"/>
      </w:rPr>
      <w:t>2</w:t>
    </w:r>
    <w:r w:rsidRPr="00374258">
      <w:rPr>
        <w:lang w:val="fr-CA"/>
      </w:rPr>
      <w:t xml:space="preserve">. – </w:t>
    </w:r>
    <w:proofErr w:type="spellStart"/>
    <w:r w:rsidRPr="007F2302">
      <w:t>Trichinellosis</w:t>
    </w:r>
    <w:proofErr w:type="spellEnd"/>
    <w:r w:rsidRPr="007F2302">
      <w:t xml:space="preserve"> </w:t>
    </w:r>
    <w:r w:rsidRPr="00FC46DD">
      <w:rPr>
        <w:i w:val="0"/>
      </w:rPr>
      <w:t>(</w:t>
    </w:r>
    <w:r w:rsidRPr="007F2302">
      <w:rPr>
        <w:rFonts w:cs="Arial"/>
        <w:lang w:eastAsia="en-IE"/>
      </w:rPr>
      <w:t xml:space="preserve">infection with </w:t>
    </w:r>
    <w:r w:rsidRPr="00FC46DD">
      <w:rPr>
        <w:rFonts w:cs="Arial"/>
        <w:i w:val="0"/>
        <w:iCs/>
        <w:lang w:eastAsia="en-IE"/>
      </w:rPr>
      <w:t>Trichinella</w:t>
    </w:r>
    <w:r w:rsidRPr="007F2302">
      <w:rPr>
        <w:rFonts w:cs="Arial"/>
        <w:lang w:eastAsia="en-IE"/>
      </w:rPr>
      <w:t xml:space="preserve"> spp.</w:t>
    </w:r>
    <w:r w:rsidRPr="00FC46DD">
      <w:rPr>
        <w:rFonts w:cs="Arial"/>
        <w:i w:val="0"/>
        <w:lang w:eastAsia="en-I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0963" w14:textId="77777777" w:rsidR="00F768EE" w:rsidRDefault="00F768EE" w:rsidP="00A10AA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76DC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A6259"/>
    <w:multiLevelType w:val="hybridMultilevel"/>
    <w:tmpl w:val="FE14E24A"/>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EE6239"/>
    <w:multiLevelType w:val="hybridMultilevel"/>
    <w:tmpl w:val="BEBE12FA"/>
    <w:lvl w:ilvl="0" w:tplc="BB2E4AB6">
      <w:start w:val="1"/>
      <w:numFmt w:val="decimal"/>
      <w:lvlText w:val="%1."/>
      <w:lvlJc w:val="left"/>
      <w:pPr>
        <w:tabs>
          <w:tab w:val="num" w:pos="1080"/>
        </w:tabs>
        <w:ind w:left="1080" w:hanging="360"/>
      </w:pPr>
      <w:rPr>
        <w:rFonts w:cs="Times New Roman" w:hint="default"/>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0541D7D"/>
    <w:multiLevelType w:val="hybridMultilevel"/>
    <w:tmpl w:val="45B45D56"/>
    <w:lvl w:ilvl="0" w:tplc="10090019">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733A60"/>
    <w:multiLevelType w:val="hybridMultilevel"/>
    <w:tmpl w:val="2E3AEFE8"/>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8879DA"/>
    <w:multiLevelType w:val="hybridMultilevel"/>
    <w:tmpl w:val="2826838E"/>
    <w:lvl w:ilvl="0" w:tplc="87E62382">
      <w:start w:val="1"/>
      <w:numFmt w:val="lowerRoman"/>
      <w:lvlText w:val="%1)"/>
      <w:lvlJc w:val="left"/>
      <w:pPr>
        <w:tabs>
          <w:tab w:val="num" w:pos="720"/>
        </w:tabs>
        <w:ind w:left="720" w:hanging="360"/>
      </w:pPr>
      <w:rPr>
        <w:rFonts w:ascii="Times New Roman" w:eastAsia="Times New Roman" w:hAnsi="Times New Roman" w:cs="Times New Roman"/>
        <w:b/>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9C38F3"/>
    <w:multiLevelType w:val="hybridMultilevel"/>
    <w:tmpl w:val="A7B8E83A"/>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6606F9"/>
    <w:multiLevelType w:val="hybridMultilevel"/>
    <w:tmpl w:val="D4EE546C"/>
    <w:lvl w:ilvl="0" w:tplc="1009000F">
      <w:start w:val="1"/>
      <w:numFmt w:val="decimal"/>
      <w:lvlText w:val="%1."/>
      <w:lvlJc w:val="left"/>
      <w:pPr>
        <w:tabs>
          <w:tab w:val="num" w:pos="1440"/>
        </w:tabs>
        <w:ind w:left="1440" w:hanging="360"/>
      </w:pPr>
      <w:rPr>
        <w:rFonts w:cs="Times New Roman" w:hint="default"/>
      </w:rPr>
    </w:lvl>
    <w:lvl w:ilvl="1" w:tplc="10090019" w:tentative="1">
      <w:start w:val="1"/>
      <w:numFmt w:val="lowerLetter"/>
      <w:lvlText w:val="%2."/>
      <w:lvlJc w:val="left"/>
      <w:pPr>
        <w:tabs>
          <w:tab w:val="num" w:pos="2160"/>
        </w:tabs>
        <w:ind w:left="2160" w:hanging="360"/>
      </w:pPr>
      <w:rPr>
        <w:rFonts w:cs="Times New Roman"/>
      </w:rPr>
    </w:lvl>
    <w:lvl w:ilvl="2" w:tplc="1009001B" w:tentative="1">
      <w:start w:val="1"/>
      <w:numFmt w:val="lowerRoman"/>
      <w:lvlText w:val="%3."/>
      <w:lvlJc w:val="right"/>
      <w:pPr>
        <w:tabs>
          <w:tab w:val="num" w:pos="2880"/>
        </w:tabs>
        <w:ind w:left="2880" w:hanging="180"/>
      </w:pPr>
      <w:rPr>
        <w:rFonts w:cs="Times New Roman"/>
      </w:rPr>
    </w:lvl>
    <w:lvl w:ilvl="3" w:tplc="1009000F" w:tentative="1">
      <w:start w:val="1"/>
      <w:numFmt w:val="decimal"/>
      <w:lvlText w:val="%4."/>
      <w:lvlJc w:val="left"/>
      <w:pPr>
        <w:tabs>
          <w:tab w:val="num" w:pos="3600"/>
        </w:tabs>
        <w:ind w:left="3600" w:hanging="360"/>
      </w:pPr>
      <w:rPr>
        <w:rFonts w:cs="Times New Roman"/>
      </w:rPr>
    </w:lvl>
    <w:lvl w:ilvl="4" w:tplc="10090019" w:tentative="1">
      <w:start w:val="1"/>
      <w:numFmt w:val="lowerLetter"/>
      <w:lvlText w:val="%5."/>
      <w:lvlJc w:val="left"/>
      <w:pPr>
        <w:tabs>
          <w:tab w:val="num" w:pos="4320"/>
        </w:tabs>
        <w:ind w:left="4320" w:hanging="360"/>
      </w:pPr>
      <w:rPr>
        <w:rFonts w:cs="Times New Roman"/>
      </w:rPr>
    </w:lvl>
    <w:lvl w:ilvl="5" w:tplc="1009001B" w:tentative="1">
      <w:start w:val="1"/>
      <w:numFmt w:val="lowerRoman"/>
      <w:lvlText w:val="%6."/>
      <w:lvlJc w:val="right"/>
      <w:pPr>
        <w:tabs>
          <w:tab w:val="num" w:pos="5040"/>
        </w:tabs>
        <w:ind w:left="5040" w:hanging="180"/>
      </w:pPr>
      <w:rPr>
        <w:rFonts w:cs="Times New Roman"/>
      </w:rPr>
    </w:lvl>
    <w:lvl w:ilvl="6" w:tplc="1009000F" w:tentative="1">
      <w:start w:val="1"/>
      <w:numFmt w:val="decimal"/>
      <w:lvlText w:val="%7."/>
      <w:lvlJc w:val="left"/>
      <w:pPr>
        <w:tabs>
          <w:tab w:val="num" w:pos="5760"/>
        </w:tabs>
        <w:ind w:left="5760" w:hanging="360"/>
      </w:pPr>
      <w:rPr>
        <w:rFonts w:cs="Times New Roman"/>
      </w:rPr>
    </w:lvl>
    <w:lvl w:ilvl="7" w:tplc="10090019" w:tentative="1">
      <w:start w:val="1"/>
      <w:numFmt w:val="lowerLetter"/>
      <w:lvlText w:val="%8."/>
      <w:lvlJc w:val="left"/>
      <w:pPr>
        <w:tabs>
          <w:tab w:val="num" w:pos="6480"/>
        </w:tabs>
        <w:ind w:left="6480" w:hanging="360"/>
      </w:pPr>
      <w:rPr>
        <w:rFonts w:cs="Times New Roman"/>
      </w:rPr>
    </w:lvl>
    <w:lvl w:ilvl="8" w:tplc="10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4CD66D82"/>
    <w:multiLevelType w:val="hybridMultilevel"/>
    <w:tmpl w:val="00644EF6"/>
    <w:lvl w:ilvl="0" w:tplc="10090015">
      <w:start w:val="1"/>
      <w:numFmt w:val="upp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0BF1E06"/>
    <w:multiLevelType w:val="hybridMultilevel"/>
    <w:tmpl w:val="74E28178"/>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cs="Times New Roman" w:hint="default"/>
        <w:b w:val="0"/>
        <w:i w:val="0"/>
        <w:sz w:val="18"/>
        <w:u w:val="none"/>
      </w:rPr>
    </w:lvl>
  </w:abstractNum>
  <w:abstractNum w:abstractNumId="11"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cs="Times New Roman" w:hint="default"/>
        <w:b w:val="0"/>
        <w:i w:val="0"/>
        <w:sz w:val="18"/>
        <w:u w:val="none"/>
      </w:rPr>
    </w:lvl>
  </w:abstractNum>
  <w:abstractNum w:abstractNumId="12" w15:restartNumberingAfterBreak="0">
    <w:nsid w:val="7E4613DE"/>
    <w:multiLevelType w:val="hybridMultilevel"/>
    <w:tmpl w:val="B13614DC"/>
    <w:lvl w:ilvl="0" w:tplc="F11ED2A2">
      <w:start w:val="1"/>
      <w:numFmt w:val="lowerRoman"/>
      <w:lvlText w:val="%1)"/>
      <w:lvlJc w:val="left"/>
      <w:pPr>
        <w:tabs>
          <w:tab w:val="num" w:pos="720"/>
        </w:tabs>
        <w:ind w:left="720" w:hanging="360"/>
      </w:pPr>
      <w:rPr>
        <w:rFonts w:ascii="Times New Roman" w:eastAsia="Times New Roman" w:hAnsi="Times New Roman" w:cs="Times New Roman"/>
      </w:rPr>
    </w:lvl>
    <w:lvl w:ilvl="1" w:tplc="8B5251F8">
      <w:start w:val="2"/>
      <w:numFmt w:val="decimal"/>
      <w:lvlText w:val="%2."/>
      <w:lvlJc w:val="left"/>
      <w:pPr>
        <w:tabs>
          <w:tab w:val="num" w:pos="1440"/>
        </w:tabs>
        <w:ind w:left="1440" w:hanging="360"/>
      </w:pPr>
      <w:rPr>
        <w:rFonts w:cs="Times New Roma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1551962171">
    <w:abstractNumId w:val="10"/>
  </w:num>
  <w:num w:numId="2" w16cid:durableId="1326083858">
    <w:abstractNumId w:val="11"/>
  </w:num>
  <w:num w:numId="3" w16cid:durableId="1796481104">
    <w:abstractNumId w:val="11"/>
    <w:lvlOverride w:ilvl="0">
      <w:lvl w:ilvl="0">
        <w:start w:val="1"/>
        <w:numFmt w:val="lowerRoman"/>
        <w:lvlText w:val="%1) "/>
        <w:legacy w:legacy="1" w:legacySpace="0" w:legacyIndent="283"/>
        <w:lvlJc w:val="left"/>
        <w:pPr>
          <w:ind w:left="708" w:hanging="283"/>
        </w:pPr>
        <w:rPr>
          <w:rFonts w:ascii="Arial" w:hAnsi="Arial" w:cs="Times New Roman" w:hint="default"/>
          <w:b w:val="0"/>
          <w:i w:val="0"/>
          <w:sz w:val="18"/>
          <w:u w:val="none"/>
        </w:rPr>
      </w:lvl>
    </w:lvlOverride>
  </w:num>
  <w:num w:numId="4" w16cid:durableId="1166433884">
    <w:abstractNumId w:val="6"/>
  </w:num>
  <w:num w:numId="5" w16cid:durableId="1023481714">
    <w:abstractNumId w:val="4"/>
  </w:num>
  <w:num w:numId="6" w16cid:durableId="10882034">
    <w:abstractNumId w:val="7"/>
  </w:num>
  <w:num w:numId="7" w16cid:durableId="2435499">
    <w:abstractNumId w:val="2"/>
  </w:num>
  <w:num w:numId="8" w16cid:durableId="241835457">
    <w:abstractNumId w:val="8"/>
  </w:num>
  <w:num w:numId="9" w16cid:durableId="1800295243">
    <w:abstractNumId w:val="1"/>
  </w:num>
  <w:num w:numId="10" w16cid:durableId="436944200">
    <w:abstractNumId w:val="9"/>
  </w:num>
  <w:num w:numId="11" w16cid:durableId="239680545">
    <w:abstractNumId w:val="3"/>
  </w:num>
  <w:num w:numId="12" w16cid:durableId="1406150346">
    <w:abstractNumId w:val="12"/>
  </w:num>
  <w:num w:numId="13" w16cid:durableId="1169324171">
    <w:abstractNumId w:val="5"/>
  </w:num>
  <w:num w:numId="14" w16cid:durableId="10553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B5"/>
    <w:rsid w:val="00000177"/>
    <w:rsid w:val="00000FD7"/>
    <w:rsid w:val="00001AE5"/>
    <w:rsid w:val="00001FE4"/>
    <w:rsid w:val="00002841"/>
    <w:rsid w:val="0000293C"/>
    <w:rsid w:val="00003BC4"/>
    <w:rsid w:val="0000464A"/>
    <w:rsid w:val="00004996"/>
    <w:rsid w:val="00006E41"/>
    <w:rsid w:val="00007147"/>
    <w:rsid w:val="000106C9"/>
    <w:rsid w:val="00012E9E"/>
    <w:rsid w:val="00013AF6"/>
    <w:rsid w:val="00017B07"/>
    <w:rsid w:val="00020A0E"/>
    <w:rsid w:val="000235FA"/>
    <w:rsid w:val="00023681"/>
    <w:rsid w:val="00024BD5"/>
    <w:rsid w:val="00034368"/>
    <w:rsid w:val="0003445C"/>
    <w:rsid w:val="00035273"/>
    <w:rsid w:val="0004087D"/>
    <w:rsid w:val="00042691"/>
    <w:rsid w:val="000475B7"/>
    <w:rsid w:val="00050231"/>
    <w:rsid w:val="000509F2"/>
    <w:rsid w:val="000533EF"/>
    <w:rsid w:val="000540E6"/>
    <w:rsid w:val="00054576"/>
    <w:rsid w:val="00056A85"/>
    <w:rsid w:val="00057973"/>
    <w:rsid w:val="00057D73"/>
    <w:rsid w:val="000625C4"/>
    <w:rsid w:val="00065C33"/>
    <w:rsid w:val="00066C04"/>
    <w:rsid w:val="00070292"/>
    <w:rsid w:val="000706FA"/>
    <w:rsid w:val="00072FCC"/>
    <w:rsid w:val="00075194"/>
    <w:rsid w:val="00075547"/>
    <w:rsid w:val="000769FD"/>
    <w:rsid w:val="0008154A"/>
    <w:rsid w:val="0008264D"/>
    <w:rsid w:val="00085226"/>
    <w:rsid w:val="00085556"/>
    <w:rsid w:val="0008579E"/>
    <w:rsid w:val="00085D0E"/>
    <w:rsid w:val="00086363"/>
    <w:rsid w:val="0008638C"/>
    <w:rsid w:val="00090517"/>
    <w:rsid w:val="00090B27"/>
    <w:rsid w:val="00093059"/>
    <w:rsid w:val="00093D2F"/>
    <w:rsid w:val="00097BF2"/>
    <w:rsid w:val="000A4E15"/>
    <w:rsid w:val="000A6B3D"/>
    <w:rsid w:val="000A6FFD"/>
    <w:rsid w:val="000B0A8F"/>
    <w:rsid w:val="000B2554"/>
    <w:rsid w:val="000B483A"/>
    <w:rsid w:val="000B4A05"/>
    <w:rsid w:val="000B4E14"/>
    <w:rsid w:val="000B4FCF"/>
    <w:rsid w:val="000B50C6"/>
    <w:rsid w:val="000B5130"/>
    <w:rsid w:val="000B6603"/>
    <w:rsid w:val="000C61F1"/>
    <w:rsid w:val="000C7CFD"/>
    <w:rsid w:val="000D15BF"/>
    <w:rsid w:val="000D3AA4"/>
    <w:rsid w:val="000D3AD2"/>
    <w:rsid w:val="000D3C01"/>
    <w:rsid w:val="000D5494"/>
    <w:rsid w:val="000D6C65"/>
    <w:rsid w:val="000D6D67"/>
    <w:rsid w:val="000E01EF"/>
    <w:rsid w:val="000E04AC"/>
    <w:rsid w:val="000E2EC3"/>
    <w:rsid w:val="000E317D"/>
    <w:rsid w:val="000E4166"/>
    <w:rsid w:val="000E464E"/>
    <w:rsid w:val="000E7A41"/>
    <w:rsid w:val="000F00E2"/>
    <w:rsid w:val="000F0D7D"/>
    <w:rsid w:val="000F1417"/>
    <w:rsid w:val="000F1F3E"/>
    <w:rsid w:val="000F22F9"/>
    <w:rsid w:val="000F274D"/>
    <w:rsid w:val="000F29E9"/>
    <w:rsid w:val="000F4296"/>
    <w:rsid w:val="000F44BB"/>
    <w:rsid w:val="000F5808"/>
    <w:rsid w:val="000F59ED"/>
    <w:rsid w:val="000F69FA"/>
    <w:rsid w:val="00100191"/>
    <w:rsid w:val="001022D4"/>
    <w:rsid w:val="0010368C"/>
    <w:rsid w:val="00104D10"/>
    <w:rsid w:val="00106434"/>
    <w:rsid w:val="001133E4"/>
    <w:rsid w:val="00113F54"/>
    <w:rsid w:val="00115C2B"/>
    <w:rsid w:val="00121AC3"/>
    <w:rsid w:val="00123344"/>
    <w:rsid w:val="0012361B"/>
    <w:rsid w:val="00125B6F"/>
    <w:rsid w:val="001269DE"/>
    <w:rsid w:val="00131938"/>
    <w:rsid w:val="00131957"/>
    <w:rsid w:val="00133DDE"/>
    <w:rsid w:val="0013473D"/>
    <w:rsid w:val="00136977"/>
    <w:rsid w:val="00137463"/>
    <w:rsid w:val="00137B4B"/>
    <w:rsid w:val="0014069C"/>
    <w:rsid w:val="00140936"/>
    <w:rsid w:val="00144E78"/>
    <w:rsid w:val="00145768"/>
    <w:rsid w:val="00145CC8"/>
    <w:rsid w:val="00145FE7"/>
    <w:rsid w:val="001473F4"/>
    <w:rsid w:val="00154086"/>
    <w:rsid w:val="00156025"/>
    <w:rsid w:val="001572FB"/>
    <w:rsid w:val="00157C1F"/>
    <w:rsid w:val="001608E3"/>
    <w:rsid w:val="00162A4B"/>
    <w:rsid w:val="00162C5D"/>
    <w:rsid w:val="00167761"/>
    <w:rsid w:val="00170D9B"/>
    <w:rsid w:val="0017258F"/>
    <w:rsid w:val="001743FE"/>
    <w:rsid w:val="00175BAE"/>
    <w:rsid w:val="00176446"/>
    <w:rsid w:val="00176C52"/>
    <w:rsid w:val="0017748F"/>
    <w:rsid w:val="00177CD4"/>
    <w:rsid w:val="00182944"/>
    <w:rsid w:val="00183462"/>
    <w:rsid w:val="0018505F"/>
    <w:rsid w:val="0018682A"/>
    <w:rsid w:val="00186C85"/>
    <w:rsid w:val="00192313"/>
    <w:rsid w:val="00195E6B"/>
    <w:rsid w:val="001A0722"/>
    <w:rsid w:val="001A0E39"/>
    <w:rsid w:val="001A1D08"/>
    <w:rsid w:val="001A295A"/>
    <w:rsid w:val="001A30AA"/>
    <w:rsid w:val="001A32D2"/>
    <w:rsid w:val="001A49CD"/>
    <w:rsid w:val="001A56DA"/>
    <w:rsid w:val="001A5CC2"/>
    <w:rsid w:val="001A7020"/>
    <w:rsid w:val="001A7591"/>
    <w:rsid w:val="001B0C34"/>
    <w:rsid w:val="001B44EA"/>
    <w:rsid w:val="001B5C4F"/>
    <w:rsid w:val="001B62F4"/>
    <w:rsid w:val="001B77E6"/>
    <w:rsid w:val="001B79A0"/>
    <w:rsid w:val="001C02ED"/>
    <w:rsid w:val="001C0593"/>
    <w:rsid w:val="001C0B3F"/>
    <w:rsid w:val="001C0D9D"/>
    <w:rsid w:val="001C1230"/>
    <w:rsid w:val="001C3B94"/>
    <w:rsid w:val="001C3FCE"/>
    <w:rsid w:val="001C4397"/>
    <w:rsid w:val="001C44FE"/>
    <w:rsid w:val="001C4A02"/>
    <w:rsid w:val="001C663E"/>
    <w:rsid w:val="001C6ED5"/>
    <w:rsid w:val="001D61B1"/>
    <w:rsid w:val="001E0389"/>
    <w:rsid w:val="001E2C13"/>
    <w:rsid w:val="001E4A86"/>
    <w:rsid w:val="001E5315"/>
    <w:rsid w:val="001E5A47"/>
    <w:rsid w:val="001E7EB0"/>
    <w:rsid w:val="001F11D7"/>
    <w:rsid w:val="001F16E8"/>
    <w:rsid w:val="001F1839"/>
    <w:rsid w:val="001F21EC"/>
    <w:rsid w:val="001F2D99"/>
    <w:rsid w:val="001F31C0"/>
    <w:rsid w:val="001F67FF"/>
    <w:rsid w:val="00201FC2"/>
    <w:rsid w:val="00204369"/>
    <w:rsid w:val="002052A4"/>
    <w:rsid w:val="002053A1"/>
    <w:rsid w:val="00205EB1"/>
    <w:rsid w:val="0020773A"/>
    <w:rsid w:val="00211C39"/>
    <w:rsid w:val="002130F8"/>
    <w:rsid w:val="00216A6B"/>
    <w:rsid w:val="0021715F"/>
    <w:rsid w:val="00223065"/>
    <w:rsid w:val="0022369E"/>
    <w:rsid w:val="0022376C"/>
    <w:rsid w:val="002245EE"/>
    <w:rsid w:val="00225BB5"/>
    <w:rsid w:val="0022608C"/>
    <w:rsid w:val="002261F3"/>
    <w:rsid w:val="002314B3"/>
    <w:rsid w:val="00233105"/>
    <w:rsid w:val="00233AC0"/>
    <w:rsid w:val="00237D6B"/>
    <w:rsid w:val="0024147C"/>
    <w:rsid w:val="002423FF"/>
    <w:rsid w:val="00242A97"/>
    <w:rsid w:val="0024314F"/>
    <w:rsid w:val="00245601"/>
    <w:rsid w:val="00251936"/>
    <w:rsid w:val="002544BD"/>
    <w:rsid w:val="0025488B"/>
    <w:rsid w:val="00256C01"/>
    <w:rsid w:val="00257B03"/>
    <w:rsid w:val="00257DDC"/>
    <w:rsid w:val="0026208E"/>
    <w:rsid w:val="0026298C"/>
    <w:rsid w:val="002635B7"/>
    <w:rsid w:val="002638FF"/>
    <w:rsid w:val="0026487A"/>
    <w:rsid w:val="00264963"/>
    <w:rsid w:val="002649CE"/>
    <w:rsid w:val="00264CC1"/>
    <w:rsid w:val="00264E41"/>
    <w:rsid w:val="00265000"/>
    <w:rsid w:val="00267D62"/>
    <w:rsid w:val="00275173"/>
    <w:rsid w:val="00276E1C"/>
    <w:rsid w:val="0028081C"/>
    <w:rsid w:val="00280F15"/>
    <w:rsid w:val="00282828"/>
    <w:rsid w:val="00282F44"/>
    <w:rsid w:val="002846A9"/>
    <w:rsid w:val="002859ED"/>
    <w:rsid w:val="00285A0B"/>
    <w:rsid w:val="00285B1C"/>
    <w:rsid w:val="00286A6F"/>
    <w:rsid w:val="002872F3"/>
    <w:rsid w:val="00287BE7"/>
    <w:rsid w:val="00292C98"/>
    <w:rsid w:val="002943A3"/>
    <w:rsid w:val="0029483B"/>
    <w:rsid w:val="002952DB"/>
    <w:rsid w:val="00296851"/>
    <w:rsid w:val="002A08EA"/>
    <w:rsid w:val="002A0B87"/>
    <w:rsid w:val="002A16D0"/>
    <w:rsid w:val="002A2195"/>
    <w:rsid w:val="002A2390"/>
    <w:rsid w:val="002A3E6B"/>
    <w:rsid w:val="002A4553"/>
    <w:rsid w:val="002A54A3"/>
    <w:rsid w:val="002B57C5"/>
    <w:rsid w:val="002B583C"/>
    <w:rsid w:val="002B5B51"/>
    <w:rsid w:val="002B6DE8"/>
    <w:rsid w:val="002B6E72"/>
    <w:rsid w:val="002C066D"/>
    <w:rsid w:val="002C1B90"/>
    <w:rsid w:val="002C1E00"/>
    <w:rsid w:val="002C2D35"/>
    <w:rsid w:val="002C34FA"/>
    <w:rsid w:val="002C355A"/>
    <w:rsid w:val="002C4DB3"/>
    <w:rsid w:val="002C60FA"/>
    <w:rsid w:val="002C7DE5"/>
    <w:rsid w:val="002D0604"/>
    <w:rsid w:val="002D08B5"/>
    <w:rsid w:val="002D1E76"/>
    <w:rsid w:val="002D3018"/>
    <w:rsid w:val="002D485E"/>
    <w:rsid w:val="002D5340"/>
    <w:rsid w:val="002D5561"/>
    <w:rsid w:val="002D642F"/>
    <w:rsid w:val="002D74F5"/>
    <w:rsid w:val="002D7D23"/>
    <w:rsid w:val="002E0672"/>
    <w:rsid w:val="002E0A85"/>
    <w:rsid w:val="002E2392"/>
    <w:rsid w:val="002E4BD9"/>
    <w:rsid w:val="002E50B6"/>
    <w:rsid w:val="002E594E"/>
    <w:rsid w:val="002E6A92"/>
    <w:rsid w:val="002F11E1"/>
    <w:rsid w:val="002F24A4"/>
    <w:rsid w:val="002F2AC7"/>
    <w:rsid w:val="002F52FD"/>
    <w:rsid w:val="002F5519"/>
    <w:rsid w:val="002F75AD"/>
    <w:rsid w:val="00300529"/>
    <w:rsid w:val="003027B6"/>
    <w:rsid w:val="003035E2"/>
    <w:rsid w:val="0030751D"/>
    <w:rsid w:val="003105A2"/>
    <w:rsid w:val="003115E1"/>
    <w:rsid w:val="003126E5"/>
    <w:rsid w:val="00314192"/>
    <w:rsid w:val="003158CD"/>
    <w:rsid w:val="00320806"/>
    <w:rsid w:val="003209A3"/>
    <w:rsid w:val="00321998"/>
    <w:rsid w:val="00321DAC"/>
    <w:rsid w:val="00325C04"/>
    <w:rsid w:val="00326AE7"/>
    <w:rsid w:val="00327440"/>
    <w:rsid w:val="003345EA"/>
    <w:rsid w:val="00335143"/>
    <w:rsid w:val="003352D6"/>
    <w:rsid w:val="003359FB"/>
    <w:rsid w:val="00336585"/>
    <w:rsid w:val="003367DA"/>
    <w:rsid w:val="00337F71"/>
    <w:rsid w:val="003437D4"/>
    <w:rsid w:val="00343973"/>
    <w:rsid w:val="00344494"/>
    <w:rsid w:val="003447F8"/>
    <w:rsid w:val="0034705E"/>
    <w:rsid w:val="003475C7"/>
    <w:rsid w:val="0034771E"/>
    <w:rsid w:val="0035232D"/>
    <w:rsid w:val="00352CF1"/>
    <w:rsid w:val="00353178"/>
    <w:rsid w:val="0035322A"/>
    <w:rsid w:val="003538B1"/>
    <w:rsid w:val="003538B8"/>
    <w:rsid w:val="00354C34"/>
    <w:rsid w:val="00355D23"/>
    <w:rsid w:val="00357AAF"/>
    <w:rsid w:val="00360545"/>
    <w:rsid w:val="00360BE6"/>
    <w:rsid w:val="00361A2E"/>
    <w:rsid w:val="0036454E"/>
    <w:rsid w:val="00364A12"/>
    <w:rsid w:val="00364C07"/>
    <w:rsid w:val="00365C77"/>
    <w:rsid w:val="00367E84"/>
    <w:rsid w:val="00367E85"/>
    <w:rsid w:val="0037061A"/>
    <w:rsid w:val="00370E53"/>
    <w:rsid w:val="00374258"/>
    <w:rsid w:val="00375048"/>
    <w:rsid w:val="00375166"/>
    <w:rsid w:val="003757CF"/>
    <w:rsid w:val="00375D9A"/>
    <w:rsid w:val="00381470"/>
    <w:rsid w:val="00382953"/>
    <w:rsid w:val="00386080"/>
    <w:rsid w:val="00386F81"/>
    <w:rsid w:val="00387394"/>
    <w:rsid w:val="00387AF3"/>
    <w:rsid w:val="00390688"/>
    <w:rsid w:val="00391DFB"/>
    <w:rsid w:val="003921D5"/>
    <w:rsid w:val="003923D3"/>
    <w:rsid w:val="00392DF2"/>
    <w:rsid w:val="00393989"/>
    <w:rsid w:val="00394031"/>
    <w:rsid w:val="003969D1"/>
    <w:rsid w:val="003A0CC9"/>
    <w:rsid w:val="003A1799"/>
    <w:rsid w:val="003A5F45"/>
    <w:rsid w:val="003A6CE1"/>
    <w:rsid w:val="003A7CC7"/>
    <w:rsid w:val="003B0D20"/>
    <w:rsid w:val="003B0FB3"/>
    <w:rsid w:val="003B2FB3"/>
    <w:rsid w:val="003B36A1"/>
    <w:rsid w:val="003B4B7E"/>
    <w:rsid w:val="003B65D1"/>
    <w:rsid w:val="003C1CFB"/>
    <w:rsid w:val="003C20D5"/>
    <w:rsid w:val="003C4185"/>
    <w:rsid w:val="003D0EE8"/>
    <w:rsid w:val="003D256E"/>
    <w:rsid w:val="003D44CF"/>
    <w:rsid w:val="003D4830"/>
    <w:rsid w:val="003D554A"/>
    <w:rsid w:val="003D63CA"/>
    <w:rsid w:val="003D6ABA"/>
    <w:rsid w:val="003E07E7"/>
    <w:rsid w:val="003E21AB"/>
    <w:rsid w:val="003E4D13"/>
    <w:rsid w:val="003E578B"/>
    <w:rsid w:val="003E683B"/>
    <w:rsid w:val="003F03E2"/>
    <w:rsid w:val="003F0CD4"/>
    <w:rsid w:val="003F11AB"/>
    <w:rsid w:val="003F1B43"/>
    <w:rsid w:val="003F1EBD"/>
    <w:rsid w:val="003F3BA3"/>
    <w:rsid w:val="003F4969"/>
    <w:rsid w:val="003F61E7"/>
    <w:rsid w:val="003F7948"/>
    <w:rsid w:val="00400551"/>
    <w:rsid w:val="00400D87"/>
    <w:rsid w:val="0040256E"/>
    <w:rsid w:val="00403613"/>
    <w:rsid w:val="00403AFE"/>
    <w:rsid w:val="0040411C"/>
    <w:rsid w:val="00404FDE"/>
    <w:rsid w:val="004069F5"/>
    <w:rsid w:val="004117A8"/>
    <w:rsid w:val="0041183F"/>
    <w:rsid w:val="004121A0"/>
    <w:rsid w:val="00412BA1"/>
    <w:rsid w:val="004137BB"/>
    <w:rsid w:val="00413A0C"/>
    <w:rsid w:val="00413B34"/>
    <w:rsid w:val="00414EE5"/>
    <w:rsid w:val="00415286"/>
    <w:rsid w:val="004176E1"/>
    <w:rsid w:val="00417E84"/>
    <w:rsid w:val="00420BB4"/>
    <w:rsid w:val="004212C4"/>
    <w:rsid w:val="00422178"/>
    <w:rsid w:val="0042360A"/>
    <w:rsid w:val="004239B4"/>
    <w:rsid w:val="004257FC"/>
    <w:rsid w:val="004263B9"/>
    <w:rsid w:val="00426E28"/>
    <w:rsid w:val="00427F97"/>
    <w:rsid w:val="00432624"/>
    <w:rsid w:val="00432E30"/>
    <w:rsid w:val="00433059"/>
    <w:rsid w:val="00433961"/>
    <w:rsid w:val="00434699"/>
    <w:rsid w:val="004352BF"/>
    <w:rsid w:val="004353E9"/>
    <w:rsid w:val="00435446"/>
    <w:rsid w:val="004377A6"/>
    <w:rsid w:val="004406F2"/>
    <w:rsid w:val="004409DB"/>
    <w:rsid w:val="00441553"/>
    <w:rsid w:val="0044273D"/>
    <w:rsid w:val="00442787"/>
    <w:rsid w:val="00444AE3"/>
    <w:rsid w:val="00444E89"/>
    <w:rsid w:val="00447443"/>
    <w:rsid w:val="0044746D"/>
    <w:rsid w:val="004478A1"/>
    <w:rsid w:val="00454C66"/>
    <w:rsid w:val="004550A0"/>
    <w:rsid w:val="00455568"/>
    <w:rsid w:val="00455836"/>
    <w:rsid w:val="0045677A"/>
    <w:rsid w:val="00456F78"/>
    <w:rsid w:val="00457E25"/>
    <w:rsid w:val="00460EC6"/>
    <w:rsid w:val="004618DE"/>
    <w:rsid w:val="0046341B"/>
    <w:rsid w:val="00464A2D"/>
    <w:rsid w:val="00465E2A"/>
    <w:rsid w:val="00465F44"/>
    <w:rsid w:val="00466A3D"/>
    <w:rsid w:val="0047068D"/>
    <w:rsid w:val="0047114D"/>
    <w:rsid w:val="0047274D"/>
    <w:rsid w:val="00472B98"/>
    <w:rsid w:val="00472D59"/>
    <w:rsid w:val="00473093"/>
    <w:rsid w:val="0047386A"/>
    <w:rsid w:val="004743B4"/>
    <w:rsid w:val="00475DDA"/>
    <w:rsid w:val="00476324"/>
    <w:rsid w:val="0047718C"/>
    <w:rsid w:val="00483642"/>
    <w:rsid w:val="00483DC4"/>
    <w:rsid w:val="004844F1"/>
    <w:rsid w:val="004854FA"/>
    <w:rsid w:val="0048590E"/>
    <w:rsid w:val="0048666A"/>
    <w:rsid w:val="004913D4"/>
    <w:rsid w:val="0049140C"/>
    <w:rsid w:val="00491C46"/>
    <w:rsid w:val="004944CE"/>
    <w:rsid w:val="00496200"/>
    <w:rsid w:val="00496389"/>
    <w:rsid w:val="00496844"/>
    <w:rsid w:val="00496ADA"/>
    <w:rsid w:val="004974D3"/>
    <w:rsid w:val="004A165E"/>
    <w:rsid w:val="004A26D3"/>
    <w:rsid w:val="004A2BAF"/>
    <w:rsid w:val="004A3C52"/>
    <w:rsid w:val="004A3F57"/>
    <w:rsid w:val="004A4D83"/>
    <w:rsid w:val="004B3809"/>
    <w:rsid w:val="004B3C24"/>
    <w:rsid w:val="004B4A56"/>
    <w:rsid w:val="004B652A"/>
    <w:rsid w:val="004B7E36"/>
    <w:rsid w:val="004C36A0"/>
    <w:rsid w:val="004C4A5C"/>
    <w:rsid w:val="004C6F28"/>
    <w:rsid w:val="004D2761"/>
    <w:rsid w:val="004D3399"/>
    <w:rsid w:val="004D4008"/>
    <w:rsid w:val="004D4341"/>
    <w:rsid w:val="004D63B5"/>
    <w:rsid w:val="004D6930"/>
    <w:rsid w:val="004D739F"/>
    <w:rsid w:val="004D78C3"/>
    <w:rsid w:val="004E12D2"/>
    <w:rsid w:val="004E1336"/>
    <w:rsid w:val="004E3906"/>
    <w:rsid w:val="004E3A87"/>
    <w:rsid w:val="004E3FD6"/>
    <w:rsid w:val="004E52AD"/>
    <w:rsid w:val="004E6321"/>
    <w:rsid w:val="004F01DE"/>
    <w:rsid w:val="004F0555"/>
    <w:rsid w:val="004F1702"/>
    <w:rsid w:val="004F2734"/>
    <w:rsid w:val="004F3056"/>
    <w:rsid w:val="004F690A"/>
    <w:rsid w:val="004F745B"/>
    <w:rsid w:val="00500A06"/>
    <w:rsid w:val="00501783"/>
    <w:rsid w:val="00502F32"/>
    <w:rsid w:val="005039B0"/>
    <w:rsid w:val="005039CF"/>
    <w:rsid w:val="00503DF3"/>
    <w:rsid w:val="00505C6F"/>
    <w:rsid w:val="00505ED2"/>
    <w:rsid w:val="005072B3"/>
    <w:rsid w:val="005100CA"/>
    <w:rsid w:val="00513CDC"/>
    <w:rsid w:val="00514804"/>
    <w:rsid w:val="005155D3"/>
    <w:rsid w:val="0051586E"/>
    <w:rsid w:val="005167B4"/>
    <w:rsid w:val="00516AE7"/>
    <w:rsid w:val="005176CC"/>
    <w:rsid w:val="00522A32"/>
    <w:rsid w:val="00525658"/>
    <w:rsid w:val="005319DF"/>
    <w:rsid w:val="00531E36"/>
    <w:rsid w:val="00533144"/>
    <w:rsid w:val="005332E1"/>
    <w:rsid w:val="00533358"/>
    <w:rsid w:val="00536F92"/>
    <w:rsid w:val="005401E2"/>
    <w:rsid w:val="0054059F"/>
    <w:rsid w:val="0054155C"/>
    <w:rsid w:val="005454D9"/>
    <w:rsid w:val="00547309"/>
    <w:rsid w:val="00551E1D"/>
    <w:rsid w:val="00552391"/>
    <w:rsid w:val="00553EB9"/>
    <w:rsid w:val="005549E8"/>
    <w:rsid w:val="00554B2D"/>
    <w:rsid w:val="00555D86"/>
    <w:rsid w:val="00557D41"/>
    <w:rsid w:val="005606F7"/>
    <w:rsid w:val="00562048"/>
    <w:rsid w:val="0056217E"/>
    <w:rsid w:val="00562A62"/>
    <w:rsid w:val="005647C3"/>
    <w:rsid w:val="00565B38"/>
    <w:rsid w:val="005662B9"/>
    <w:rsid w:val="00571C1E"/>
    <w:rsid w:val="005723B0"/>
    <w:rsid w:val="00572473"/>
    <w:rsid w:val="0057370B"/>
    <w:rsid w:val="0057402E"/>
    <w:rsid w:val="0058097F"/>
    <w:rsid w:val="00581C8C"/>
    <w:rsid w:val="00581F36"/>
    <w:rsid w:val="0058325A"/>
    <w:rsid w:val="00583C7B"/>
    <w:rsid w:val="00586854"/>
    <w:rsid w:val="005878DF"/>
    <w:rsid w:val="005906CC"/>
    <w:rsid w:val="005906E7"/>
    <w:rsid w:val="005946B8"/>
    <w:rsid w:val="00595A8F"/>
    <w:rsid w:val="00597209"/>
    <w:rsid w:val="005972A8"/>
    <w:rsid w:val="005A05E0"/>
    <w:rsid w:val="005A0D15"/>
    <w:rsid w:val="005A1DEA"/>
    <w:rsid w:val="005A3CCB"/>
    <w:rsid w:val="005A4346"/>
    <w:rsid w:val="005A4C44"/>
    <w:rsid w:val="005A57C9"/>
    <w:rsid w:val="005A6EEF"/>
    <w:rsid w:val="005B2482"/>
    <w:rsid w:val="005B31BF"/>
    <w:rsid w:val="005B3EDB"/>
    <w:rsid w:val="005B62F0"/>
    <w:rsid w:val="005C115B"/>
    <w:rsid w:val="005C3EAF"/>
    <w:rsid w:val="005C4F21"/>
    <w:rsid w:val="005C6052"/>
    <w:rsid w:val="005C69E4"/>
    <w:rsid w:val="005C6A6D"/>
    <w:rsid w:val="005D02F2"/>
    <w:rsid w:val="005D2C08"/>
    <w:rsid w:val="005D456A"/>
    <w:rsid w:val="005D637B"/>
    <w:rsid w:val="005D76E6"/>
    <w:rsid w:val="005E3069"/>
    <w:rsid w:val="005E3A46"/>
    <w:rsid w:val="005E4BFA"/>
    <w:rsid w:val="005E7C46"/>
    <w:rsid w:val="005F0610"/>
    <w:rsid w:val="005F098E"/>
    <w:rsid w:val="005F0A04"/>
    <w:rsid w:val="005F2415"/>
    <w:rsid w:val="005F2E79"/>
    <w:rsid w:val="005F2FCE"/>
    <w:rsid w:val="005F3F8F"/>
    <w:rsid w:val="005F5259"/>
    <w:rsid w:val="00600A92"/>
    <w:rsid w:val="0060172A"/>
    <w:rsid w:val="006042FC"/>
    <w:rsid w:val="00604B16"/>
    <w:rsid w:val="006072FE"/>
    <w:rsid w:val="00607E94"/>
    <w:rsid w:val="00610C8D"/>
    <w:rsid w:val="00611E25"/>
    <w:rsid w:val="00615207"/>
    <w:rsid w:val="00615BFC"/>
    <w:rsid w:val="00620521"/>
    <w:rsid w:val="00623776"/>
    <w:rsid w:val="00623FDD"/>
    <w:rsid w:val="00626436"/>
    <w:rsid w:val="006266C8"/>
    <w:rsid w:val="00627269"/>
    <w:rsid w:val="0063058B"/>
    <w:rsid w:val="00632690"/>
    <w:rsid w:val="00632824"/>
    <w:rsid w:val="00632B71"/>
    <w:rsid w:val="00634F45"/>
    <w:rsid w:val="00637169"/>
    <w:rsid w:val="00637185"/>
    <w:rsid w:val="00637F29"/>
    <w:rsid w:val="00643BE5"/>
    <w:rsid w:val="00645472"/>
    <w:rsid w:val="00646977"/>
    <w:rsid w:val="006479E9"/>
    <w:rsid w:val="00650C98"/>
    <w:rsid w:val="00652D50"/>
    <w:rsid w:val="0065346F"/>
    <w:rsid w:val="00655149"/>
    <w:rsid w:val="00656561"/>
    <w:rsid w:val="006602E7"/>
    <w:rsid w:val="006605D8"/>
    <w:rsid w:val="00661FF5"/>
    <w:rsid w:val="00662E6C"/>
    <w:rsid w:val="00662E88"/>
    <w:rsid w:val="006635F8"/>
    <w:rsid w:val="0066390E"/>
    <w:rsid w:val="006645C1"/>
    <w:rsid w:val="0066571D"/>
    <w:rsid w:val="00665969"/>
    <w:rsid w:val="00666372"/>
    <w:rsid w:val="00667646"/>
    <w:rsid w:val="00667A90"/>
    <w:rsid w:val="00670232"/>
    <w:rsid w:val="00670510"/>
    <w:rsid w:val="00670641"/>
    <w:rsid w:val="00671332"/>
    <w:rsid w:val="0067164B"/>
    <w:rsid w:val="00672879"/>
    <w:rsid w:val="006734DD"/>
    <w:rsid w:val="0067443F"/>
    <w:rsid w:val="00674C2F"/>
    <w:rsid w:val="006811F1"/>
    <w:rsid w:val="0068284B"/>
    <w:rsid w:val="006837DE"/>
    <w:rsid w:val="00685A1A"/>
    <w:rsid w:val="0068701B"/>
    <w:rsid w:val="00687A96"/>
    <w:rsid w:val="00691B8A"/>
    <w:rsid w:val="006928EE"/>
    <w:rsid w:val="00692CB6"/>
    <w:rsid w:val="00693E65"/>
    <w:rsid w:val="006944EB"/>
    <w:rsid w:val="0069483D"/>
    <w:rsid w:val="006961D1"/>
    <w:rsid w:val="00697119"/>
    <w:rsid w:val="0069722E"/>
    <w:rsid w:val="006A062F"/>
    <w:rsid w:val="006A19C0"/>
    <w:rsid w:val="006A1C90"/>
    <w:rsid w:val="006A1E7D"/>
    <w:rsid w:val="006A2187"/>
    <w:rsid w:val="006A251F"/>
    <w:rsid w:val="006A706F"/>
    <w:rsid w:val="006A78F3"/>
    <w:rsid w:val="006A7A4B"/>
    <w:rsid w:val="006B2501"/>
    <w:rsid w:val="006B3A58"/>
    <w:rsid w:val="006B7A3B"/>
    <w:rsid w:val="006C188F"/>
    <w:rsid w:val="006C1E12"/>
    <w:rsid w:val="006C2558"/>
    <w:rsid w:val="006C3E15"/>
    <w:rsid w:val="006C43A2"/>
    <w:rsid w:val="006C4A1C"/>
    <w:rsid w:val="006C7AF9"/>
    <w:rsid w:val="006D05BD"/>
    <w:rsid w:val="006D1192"/>
    <w:rsid w:val="006D29B8"/>
    <w:rsid w:val="006D3EB3"/>
    <w:rsid w:val="006D4127"/>
    <w:rsid w:val="006D4367"/>
    <w:rsid w:val="006D550F"/>
    <w:rsid w:val="006D6D1A"/>
    <w:rsid w:val="006E0F29"/>
    <w:rsid w:val="006E7AB7"/>
    <w:rsid w:val="006F1F90"/>
    <w:rsid w:val="006F34A5"/>
    <w:rsid w:val="006F422C"/>
    <w:rsid w:val="006F7689"/>
    <w:rsid w:val="007005C9"/>
    <w:rsid w:val="0070165B"/>
    <w:rsid w:val="007049A6"/>
    <w:rsid w:val="00707A35"/>
    <w:rsid w:val="00707D52"/>
    <w:rsid w:val="00710F18"/>
    <w:rsid w:val="007169A7"/>
    <w:rsid w:val="007170BC"/>
    <w:rsid w:val="0071729D"/>
    <w:rsid w:val="00720D3A"/>
    <w:rsid w:val="00722DD0"/>
    <w:rsid w:val="00723D36"/>
    <w:rsid w:val="00724C3A"/>
    <w:rsid w:val="00724DA7"/>
    <w:rsid w:val="00726AF5"/>
    <w:rsid w:val="00726E9D"/>
    <w:rsid w:val="00726FF2"/>
    <w:rsid w:val="00727CD7"/>
    <w:rsid w:val="00734B8F"/>
    <w:rsid w:val="007352F1"/>
    <w:rsid w:val="007415F7"/>
    <w:rsid w:val="00741D68"/>
    <w:rsid w:val="00741DCF"/>
    <w:rsid w:val="00743320"/>
    <w:rsid w:val="00745065"/>
    <w:rsid w:val="0074586F"/>
    <w:rsid w:val="0074621C"/>
    <w:rsid w:val="00750A4F"/>
    <w:rsid w:val="00750E2B"/>
    <w:rsid w:val="007516C3"/>
    <w:rsid w:val="00752D22"/>
    <w:rsid w:val="007542C5"/>
    <w:rsid w:val="00754E50"/>
    <w:rsid w:val="00755EDC"/>
    <w:rsid w:val="00761BCD"/>
    <w:rsid w:val="00762120"/>
    <w:rsid w:val="00762964"/>
    <w:rsid w:val="00765C18"/>
    <w:rsid w:val="007720BD"/>
    <w:rsid w:val="007755B9"/>
    <w:rsid w:val="00775F24"/>
    <w:rsid w:val="00776192"/>
    <w:rsid w:val="0078080D"/>
    <w:rsid w:val="00780ECD"/>
    <w:rsid w:val="0078178B"/>
    <w:rsid w:val="0078594A"/>
    <w:rsid w:val="00785D52"/>
    <w:rsid w:val="00791773"/>
    <w:rsid w:val="00793ED0"/>
    <w:rsid w:val="00794508"/>
    <w:rsid w:val="00794533"/>
    <w:rsid w:val="007950CB"/>
    <w:rsid w:val="007950F5"/>
    <w:rsid w:val="00795A1F"/>
    <w:rsid w:val="007A07AF"/>
    <w:rsid w:val="007A0A6C"/>
    <w:rsid w:val="007A4772"/>
    <w:rsid w:val="007A68F4"/>
    <w:rsid w:val="007B045E"/>
    <w:rsid w:val="007B1C3C"/>
    <w:rsid w:val="007B2BDF"/>
    <w:rsid w:val="007B4E85"/>
    <w:rsid w:val="007B64A9"/>
    <w:rsid w:val="007B7191"/>
    <w:rsid w:val="007B76E3"/>
    <w:rsid w:val="007B7F8D"/>
    <w:rsid w:val="007C0DCD"/>
    <w:rsid w:val="007C17E2"/>
    <w:rsid w:val="007C1B95"/>
    <w:rsid w:val="007C28AF"/>
    <w:rsid w:val="007C2936"/>
    <w:rsid w:val="007C3C36"/>
    <w:rsid w:val="007C7038"/>
    <w:rsid w:val="007D41AC"/>
    <w:rsid w:val="007D4F29"/>
    <w:rsid w:val="007D58E8"/>
    <w:rsid w:val="007D5D60"/>
    <w:rsid w:val="007D686F"/>
    <w:rsid w:val="007D6AE8"/>
    <w:rsid w:val="007D76F3"/>
    <w:rsid w:val="007E00DA"/>
    <w:rsid w:val="007E0113"/>
    <w:rsid w:val="007E04D8"/>
    <w:rsid w:val="007E05BE"/>
    <w:rsid w:val="007E0DF5"/>
    <w:rsid w:val="007E16C7"/>
    <w:rsid w:val="007E16DF"/>
    <w:rsid w:val="007E3713"/>
    <w:rsid w:val="007E79D0"/>
    <w:rsid w:val="007E7AA1"/>
    <w:rsid w:val="007F01E8"/>
    <w:rsid w:val="007F0F9B"/>
    <w:rsid w:val="007F2302"/>
    <w:rsid w:val="007F2A21"/>
    <w:rsid w:val="007F2CC1"/>
    <w:rsid w:val="007F3B6B"/>
    <w:rsid w:val="007F4031"/>
    <w:rsid w:val="007F6400"/>
    <w:rsid w:val="007F6F14"/>
    <w:rsid w:val="00800E95"/>
    <w:rsid w:val="008016FF"/>
    <w:rsid w:val="00801725"/>
    <w:rsid w:val="00802DE3"/>
    <w:rsid w:val="0080300E"/>
    <w:rsid w:val="008030F0"/>
    <w:rsid w:val="008043C7"/>
    <w:rsid w:val="008048A1"/>
    <w:rsid w:val="0080498B"/>
    <w:rsid w:val="00804BAC"/>
    <w:rsid w:val="00804C87"/>
    <w:rsid w:val="00805F68"/>
    <w:rsid w:val="00806CA3"/>
    <w:rsid w:val="00806CF9"/>
    <w:rsid w:val="008072AA"/>
    <w:rsid w:val="0081081A"/>
    <w:rsid w:val="00811DBE"/>
    <w:rsid w:val="00812380"/>
    <w:rsid w:val="0081420E"/>
    <w:rsid w:val="00814A33"/>
    <w:rsid w:val="00815539"/>
    <w:rsid w:val="0081668F"/>
    <w:rsid w:val="00816EDE"/>
    <w:rsid w:val="008175D8"/>
    <w:rsid w:val="00820C86"/>
    <w:rsid w:val="008223A6"/>
    <w:rsid w:val="0082315F"/>
    <w:rsid w:val="008249BF"/>
    <w:rsid w:val="00825A53"/>
    <w:rsid w:val="008261C3"/>
    <w:rsid w:val="00826297"/>
    <w:rsid w:val="00830567"/>
    <w:rsid w:val="008316D7"/>
    <w:rsid w:val="00832C49"/>
    <w:rsid w:val="00835272"/>
    <w:rsid w:val="00835B2A"/>
    <w:rsid w:val="00840336"/>
    <w:rsid w:val="00840EC4"/>
    <w:rsid w:val="00843D3B"/>
    <w:rsid w:val="00850D2E"/>
    <w:rsid w:val="00853E49"/>
    <w:rsid w:val="00855F3D"/>
    <w:rsid w:val="00857EAA"/>
    <w:rsid w:val="008607CC"/>
    <w:rsid w:val="00862255"/>
    <w:rsid w:val="00862510"/>
    <w:rsid w:val="00862A11"/>
    <w:rsid w:val="00862BE0"/>
    <w:rsid w:val="008645B4"/>
    <w:rsid w:val="008652DE"/>
    <w:rsid w:val="00867C1C"/>
    <w:rsid w:val="00867E81"/>
    <w:rsid w:val="0087115A"/>
    <w:rsid w:val="0087166A"/>
    <w:rsid w:val="00871A8F"/>
    <w:rsid w:val="008724C6"/>
    <w:rsid w:val="00872829"/>
    <w:rsid w:val="0087315D"/>
    <w:rsid w:val="008828DD"/>
    <w:rsid w:val="008835D2"/>
    <w:rsid w:val="0088363D"/>
    <w:rsid w:val="008838BE"/>
    <w:rsid w:val="00883B2A"/>
    <w:rsid w:val="00885955"/>
    <w:rsid w:val="00886928"/>
    <w:rsid w:val="00891665"/>
    <w:rsid w:val="00894758"/>
    <w:rsid w:val="008956BA"/>
    <w:rsid w:val="00897A27"/>
    <w:rsid w:val="008A60AE"/>
    <w:rsid w:val="008A7008"/>
    <w:rsid w:val="008B0012"/>
    <w:rsid w:val="008B2212"/>
    <w:rsid w:val="008B22A3"/>
    <w:rsid w:val="008B353F"/>
    <w:rsid w:val="008B3681"/>
    <w:rsid w:val="008B66DB"/>
    <w:rsid w:val="008B7166"/>
    <w:rsid w:val="008C184E"/>
    <w:rsid w:val="008C3BCD"/>
    <w:rsid w:val="008C50C4"/>
    <w:rsid w:val="008C7D4B"/>
    <w:rsid w:val="008D094F"/>
    <w:rsid w:val="008D103C"/>
    <w:rsid w:val="008D1B6A"/>
    <w:rsid w:val="008D38EB"/>
    <w:rsid w:val="008D4369"/>
    <w:rsid w:val="008D497B"/>
    <w:rsid w:val="008D5B90"/>
    <w:rsid w:val="008D7D6B"/>
    <w:rsid w:val="008E18B9"/>
    <w:rsid w:val="008E27AC"/>
    <w:rsid w:val="008E462B"/>
    <w:rsid w:val="008E4DD3"/>
    <w:rsid w:val="008E74A9"/>
    <w:rsid w:val="008F1D36"/>
    <w:rsid w:val="008F1E1A"/>
    <w:rsid w:val="008F1F17"/>
    <w:rsid w:val="008F28DA"/>
    <w:rsid w:val="008F3360"/>
    <w:rsid w:val="008F376A"/>
    <w:rsid w:val="008F44F6"/>
    <w:rsid w:val="008F45E0"/>
    <w:rsid w:val="008F4BDF"/>
    <w:rsid w:val="008F60C9"/>
    <w:rsid w:val="008F6F88"/>
    <w:rsid w:val="00901587"/>
    <w:rsid w:val="009022D8"/>
    <w:rsid w:val="00904196"/>
    <w:rsid w:val="009052AA"/>
    <w:rsid w:val="009126C0"/>
    <w:rsid w:val="009163E5"/>
    <w:rsid w:val="009168E5"/>
    <w:rsid w:val="00916DAF"/>
    <w:rsid w:val="00916FA9"/>
    <w:rsid w:val="00922458"/>
    <w:rsid w:val="00922561"/>
    <w:rsid w:val="009257BA"/>
    <w:rsid w:val="00926B45"/>
    <w:rsid w:val="00927F82"/>
    <w:rsid w:val="00930DC8"/>
    <w:rsid w:val="00932872"/>
    <w:rsid w:val="00932D5E"/>
    <w:rsid w:val="00934353"/>
    <w:rsid w:val="0093487E"/>
    <w:rsid w:val="0093507D"/>
    <w:rsid w:val="00935D1C"/>
    <w:rsid w:val="0094065F"/>
    <w:rsid w:val="00941C3B"/>
    <w:rsid w:val="00941DDB"/>
    <w:rsid w:val="009421BF"/>
    <w:rsid w:val="0094650F"/>
    <w:rsid w:val="00947D66"/>
    <w:rsid w:val="00950066"/>
    <w:rsid w:val="00954809"/>
    <w:rsid w:val="00956B9F"/>
    <w:rsid w:val="009652C5"/>
    <w:rsid w:val="0096717E"/>
    <w:rsid w:val="009714F1"/>
    <w:rsid w:val="009737C5"/>
    <w:rsid w:val="00973DFC"/>
    <w:rsid w:val="009749CA"/>
    <w:rsid w:val="00975F46"/>
    <w:rsid w:val="009768F8"/>
    <w:rsid w:val="00977A32"/>
    <w:rsid w:val="00980644"/>
    <w:rsid w:val="00981F89"/>
    <w:rsid w:val="0098324B"/>
    <w:rsid w:val="009839A0"/>
    <w:rsid w:val="00986336"/>
    <w:rsid w:val="0099143A"/>
    <w:rsid w:val="00992098"/>
    <w:rsid w:val="009922EB"/>
    <w:rsid w:val="00993A0D"/>
    <w:rsid w:val="009941B9"/>
    <w:rsid w:val="0099537D"/>
    <w:rsid w:val="009A0CA0"/>
    <w:rsid w:val="009A2A1B"/>
    <w:rsid w:val="009A2CDC"/>
    <w:rsid w:val="009A3186"/>
    <w:rsid w:val="009A7A02"/>
    <w:rsid w:val="009B1AE2"/>
    <w:rsid w:val="009B2A88"/>
    <w:rsid w:val="009B4EEB"/>
    <w:rsid w:val="009B5CBF"/>
    <w:rsid w:val="009B701B"/>
    <w:rsid w:val="009B7237"/>
    <w:rsid w:val="009B7A63"/>
    <w:rsid w:val="009C0AAE"/>
    <w:rsid w:val="009C1230"/>
    <w:rsid w:val="009C1897"/>
    <w:rsid w:val="009C476A"/>
    <w:rsid w:val="009C5B43"/>
    <w:rsid w:val="009C5F92"/>
    <w:rsid w:val="009C5F95"/>
    <w:rsid w:val="009C77FF"/>
    <w:rsid w:val="009D0012"/>
    <w:rsid w:val="009D0FC6"/>
    <w:rsid w:val="009D1A43"/>
    <w:rsid w:val="009D3426"/>
    <w:rsid w:val="009D4E1E"/>
    <w:rsid w:val="009D507D"/>
    <w:rsid w:val="009D5638"/>
    <w:rsid w:val="009D58AB"/>
    <w:rsid w:val="009D608A"/>
    <w:rsid w:val="009D6A49"/>
    <w:rsid w:val="009D7A94"/>
    <w:rsid w:val="009D7C0B"/>
    <w:rsid w:val="009E0F8A"/>
    <w:rsid w:val="009E1AA7"/>
    <w:rsid w:val="009E2AAB"/>
    <w:rsid w:val="009E6ADB"/>
    <w:rsid w:val="009F19BD"/>
    <w:rsid w:val="009F36F7"/>
    <w:rsid w:val="00A024B1"/>
    <w:rsid w:val="00A02824"/>
    <w:rsid w:val="00A03B16"/>
    <w:rsid w:val="00A0454A"/>
    <w:rsid w:val="00A0462C"/>
    <w:rsid w:val="00A04C74"/>
    <w:rsid w:val="00A06934"/>
    <w:rsid w:val="00A07037"/>
    <w:rsid w:val="00A1066E"/>
    <w:rsid w:val="00A1070B"/>
    <w:rsid w:val="00A10AAC"/>
    <w:rsid w:val="00A12D5F"/>
    <w:rsid w:val="00A15BBA"/>
    <w:rsid w:val="00A169CF"/>
    <w:rsid w:val="00A1706C"/>
    <w:rsid w:val="00A17D43"/>
    <w:rsid w:val="00A2062D"/>
    <w:rsid w:val="00A24BAB"/>
    <w:rsid w:val="00A25744"/>
    <w:rsid w:val="00A26997"/>
    <w:rsid w:val="00A26B53"/>
    <w:rsid w:val="00A27CB5"/>
    <w:rsid w:val="00A31195"/>
    <w:rsid w:val="00A329E1"/>
    <w:rsid w:val="00A32FD9"/>
    <w:rsid w:val="00A33E4A"/>
    <w:rsid w:val="00A345E1"/>
    <w:rsid w:val="00A35FD1"/>
    <w:rsid w:val="00A3649C"/>
    <w:rsid w:val="00A405AC"/>
    <w:rsid w:val="00A418B1"/>
    <w:rsid w:val="00A41B6E"/>
    <w:rsid w:val="00A435CF"/>
    <w:rsid w:val="00A43E9D"/>
    <w:rsid w:val="00A4540B"/>
    <w:rsid w:val="00A46AB6"/>
    <w:rsid w:val="00A471A1"/>
    <w:rsid w:val="00A50AB7"/>
    <w:rsid w:val="00A50AD8"/>
    <w:rsid w:val="00A54A2C"/>
    <w:rsid w:val="00A552C8"/>
    <w:rsid w:val="00A5549F"/>
    <w:rsid w:val="00A55B2F"/>
    <w:rsid w:val="00A56A0E"/>
    <w:rsid w:val="00A56FDD"/>
    <w:rsid w:val="00A57E9D"/>
    <w:rsid w:val="00A60640"/>
    <w:rsid w:val="00A607C4"/>
    <w:rsid w:val="00A61616"/>
    <w:rsid w:val="00A61C76"/>
    <w:rsid w:val="00A62206"/>
    <w:rsid w:val="00A62E3A"/>
    <w:rsid w:val="00A70FCD"/>
    <w:rsid w:val="00A7347D"/>
    <w:rsid w:val="00A738C6"/>
    <w:rsid w:val="00A74555"/>
    <w:rsid w:val="00A74BDD"/>
    <w:rsid w:val="00A76D70"/>
    <w:rsid w:val="00A779C1"/>
    <w:rsid w:val="00A804D5"/>
    <w:rsid w:val="00A8173C"/>
    <w:rsid w:val="00A83314"/>
    <w:rsid w:val="00A83DC8"/>
    <w:rsid w:val="00A85990"/>
    <w:rsid w:val="00A919E7"/>
    <w:rsid w:val="00A92BD7"/>
    <w:rsid w:val="00A92C13"/>
    <w:rsid w:val="00A943EC"/>
    <w:rsid w:val="00A95166"/>
    <w:rsid w:val="00A95CFF"/>
    <w:rsid w:val="00A9731D"/>
    <w:rsid w:val="00AA0C18"/>
    <w:rsid w:val="00AA0E46"/>
    <w:rsid w:val="00AA2481"/>
    <w:rsid w:val="00AA26D7"/>
    <w:rsid w:val="00AA339C"/>
    <w:rsid w:val="00AA554D"/>
    <w:rsid w:val="00AA634B"/>
    <w:rsid w:val="00AA7CE2"/>
    <w:rsid w:val="00AB1475"/>
    <w:rsid w:val="00AB1E1B"/>
    <w:rsid w:val="00AB2349"/>
    <w:rsid w:val="00AB41B5"/>
    <w:rsid w:val="00AB545A"/>
    <w:rsid w:val="00AB7813"/>
    <w:rsid w:val="00AC07B1"/>
    <w:rsid w:val="00AC1DAB"/>
    <w:rsid w:val="00AC1E7D"/>
    <w:rsid w:val="00AC2D58"/>
    <w:rsid w:val="00AC374D"/>
    <w:rsid w:val="00AC3D9F"/>
    <w:rsid w:val="00AC4E0A"/>
    <w:rsid w:val="00AC5BB3"/>
    <w:rsid w:val="00AD0475"/>
    <w:rsid w:val="00AD1AEF"/>
    <w:rsid w:val="00AD30E6"/>
    <w:rsid w:val="00AD34C4"/>
    <w:rsid w:val="00AD3D45"/>
    <w:rsid w:val="00AD4B34"/>
    <w:rsid w:val="00AD4F18"/>
    <w:rsid w:val="00AD57B4"/>
    <w:rsid w:val="00AD6209"/>
    <w:rsid w:val="00AD662F"/>
    <w:rsid w:val="00AE14F5"/>
    <w:rsid w:val="00AE181C"/>
    <w:rsid w:val="00AE18AC"/>
    <w:rsid w:val="00AE2875"/>
    <w:rsid w:val="00AE2C2C"/>
    <w:rsid w:val="00AE5787"/>
    <w:rsid w:val="00AF235B"/>
    <w:rsid w:val="00AF2489"/>
    <w:rsid w:val="00AF3DD0"/>
    <w:rsid w:val="00AF5A8F"/>
    <w:rsid w:val="00B017F1"/>
    <w:rsid w:val="00B01BE3"/>
    <w:rsid w:val="00B01EFE"/>
    <w:rsid w:val="00B01FEA"/>
    <w:rsid w:val="00B024BE"/>
    <w:rsid w:val="00B028EC"/>
    <w:rsid w:val="00B03C7D"/>
    <w:rsid w:val="00B052BA"/>
    <w:rsid w:val="00B05656"/>
    <w:rsid w:val="00B1043B"/>
    <w:rsid w:val="00B105F0"/>
    <w:rsid w:val="00B11696"/>
    <w:rsid w:val="00B11C79"/>
    <w:rsid w:val="00B15A97"/>
    <w:rsid w:val="00B15FF4"/>
    <w:rsid w:val="00B26A76"/>
    <w:rsid w:val="00B2772B"/>
    <w:rsid w:val="00B30F97"/>
    <w:rsid w:val="00B328C2"/>
    <w:rsid w:val="00B32EF3"/>
    <w:rsid w:val="00B344FB"/>
    <w:rsid w:val="00B34C4C"/>
    <w:rsid w:val="00B35522"/>
    <w:rsid w:val="00B41595"/>
    <w:rsid w:val="00B415DD"/>
    <w:rsid w:val="00B41E1A"/>
    <w:rsid w:val="00B42356"/>
    <w:rsid w:val="00B43412"/>
    <w:rsid w:val="00B44A8A"/>
    <w:rsid w:val="00B47150"/>
    <w:rsid w:val="00B4715C"/>
    <w:rsid w:val="00B51242"/>
    <w:rsid w:val="00B52733"/>
    <w:rsid w:val="00B52A03"/>
    <w:rsid w:val="00B54E4F"/>
    <w:rsid w:val="00B56292"/>
    <w:rsid w:val="00B5632E"/>
    <w:rsid w:val="00B574F2"/>
    <w:rsid w:val="00B57566"/>
    <w:rsid w:val="00B57F23"/>
    <w:rsid w:val="00B62C72"/>
    <w:rsid w:val="00B633AD"/>
    <w:rsid w:val="00B6479F"/>
    <w:rsid w:val="00B734C9"/>
    <w:rsid w:val="00B76FDA"/>
    <w:rsid w:val="00B77AD2"/>
    <w:rsid w:val="00B83851"/>
    <w:rsid w:val="00B8669E"/>
    <w:rsid w:val="00B869F4"/>
    <w:rsid w:val="00B86D72"/>
    <w:rsid w:val="00B870A8"/>
    <w:rsid w:val="00B879EB"/>
    <w:rsid w:val="00B87F83"/>
    <w:rsid w:val="00B90C12"/>
    <w:rsid w:val="00B90CDE"/>
    <w:rsid w:val="00B91F0C"/>
    <w:rsid w:val="00B93269"/>
    <w:rsid w:val="00B95690"/>
    <w:rsid w:val="00B95CBB"/>
    <w:rsid w:val="00B9618C"/>
    <w:rsid w:val="00B968FC"/>
    <w:rsid w:val="00B97EDA"/>
    <w:rsid w:val="00BA04D7"/>
    <w:rsid w:val="00BA08E8"/>
    <w:rsid w:val="00BA1A9B"/>
    <w:rsid w:val="00BA1E4E"/>
    <w:rsid w:val="00BA2E0A"/>
    <w:rsid w:val="00BA2FD2"/>
    <w:rsid w:val="00BA5C3E"/>
    <w:rsid w:val="00BA6695"/>
    <w:rsid w:val="00BA6D2C"/>
    <w:rsid w:val="00BB083C"/>
    <w:rsid w:val="00BB0FCA"/>
    <w:rsid w:val="00BB1E35"/>
    <w:rsid w:val="00BB2AA4"/>
    <w:rsid w:val="00BB2BE5"/>
    <w:rsid w:val="00BB59CF"/>
    <w:rsid w:val="00BB75FD"/>
    <w:rsid w:val="00BC39A8"/>
    <w:rsid w:val="00BC3FDC"/>
    <w:rsid w:val="00BC41FA"/>
    <w:rsid w:val="00BC69E7"/>
    <w:rsid w:val="00BC7E31"/>
    <w:rsid w:val="00BD152A"/>
    <w:rsid w:val="00BD3149"/>
    <w:rsid w:val="00BD3519"/>
    <w:rsid w:val="00BD38AD"/>
    <w:rsid w:val="00BD5E14"/>
    <w:rsid w:val="00BE15A7"/>
    <w:rsid w:val="00BE1BEB"/>
    <w:rsid w:val="00BE25F0"/>
    <w:rsid w:val="00BE4A56"/>
    <w:rsid w:val="00BE4E1D"/>
    <w:rsid w:val="00BE6416"/>
    <w:rsid w:val="00BE78A5"/>
    <w:rsid w:val="00BE7947"/>
    <w:rsid w:val="00BF1D5E"/>
    <w:rsid w:val="00BF4D47"/>
    <w:rsid w:val="00BF4ECA"/>
    <w:rsid w:val="00C00505"/>
    <w:rsid w:val="00C00B39"/>
    <w:rsid w:val="00C018FF"/>
    <w:rsid w:val="00C049DD"/>
    <w:rsid w:val="00C05CAC"/>
    <w:rsid w:val="00C14CB5"/>
    <w:rsid w:val="00C16202"/>
    <w:rsid w:val="00C17B48"/>
    <w:rsid w:val="00C17DAC"/>
    <w:rsid w:val="00C219CF"/>
    <w:rsid w:val="00C23263"/>
    <w:rsid w:val="00C25103"/>
    <w:rsid w:val="00C25A13"/>
    <w:rsid w:val="00C262B4"/>
    <w:rsid w:val="00C303F7"/>
    <w:rsid w:val="00C30B7E"/>
    <w:rsid w:val="00C313B1"/>
    <w:rsid w:val="00C3437F"/>
    <w:rsid w:val="00C37E16"/>
    <w:rsid w:val="00C37E92"/>
    <w:rsid w:val="00C41E7C"/>
    <w:rsid w:val="00C42B09"/>
    <w:rsid w:val="00C42FA6"/>
    <w:rsid w:val="00C440B7"/>
    <w:rsid w:val="00C44BDC"/>
    <w:rsid w:val="00C451CF"/>
    <w:rsid w:val="00C46A60"/>
    <w:rsid w:val="00C46DC8"/>
    <w:rsid w:val="00C47B80"/>
    <w:rsid w:val="00C50953"/>
    <w:rsid w:val="00C513A5"/>
    <w:rsid w:val="00C56528"/>
    <w:rsid w:val="00C56978"/>
    <w:rsid w:val="00C56B3A"/>
    <w:rsid w:val="00C577A7"/>
    <w:rsid w:val="00C60675"/>
    <w:rsid w:val="00C60EB9"/>
    <w:rsid w:val="00C60FB2"/>
    <w:rsid w:val="00C62060"/>
    <w:rsid w:val="00C624FB"/>
    <w:rsid w:val="00C629CC"/>
    <w:rsid w:val="00C635DA"/>
    <w:rsid w:val="00C635F8"/>
    <w:rsid w:val="00C6463C"/>
    <w:rsid w:val="00C7016D"/>
    <w:rsid w:val="00C72A75"/>
    <w:rsid w:val="00C73B8E"/>
    <w:rsid w:val="00C7475E"/>
    <w:rsid w:val="00C751A2"/>
    <w:rsid w:val="00C7729B"/>
    <w:rsid w:val="00C8173A"/>
    <w:rsid w:val="00C81954"/>
    <w:rsid w:val="00C81B9A"/>
    <w:rsid w:val="00C81DEB"/>
    <w:rsid w:val="00C81F14"/>
    <w:rsid w:val="00C833B0"/>
    <w:rsid w:val="00C835F2"/>
    <w:rsid w:val="00C83921"/>
    <w:rsid w:val="00C84AEB"/>
    <w:rsid w:val="00C84EFD"/>
    <w:rsid w:val="00C90632"/>
    <w:rsid w:val="00C90E11"/>
    <w:rsid w:val="00C93900"/>
    <w:rsid w:val="00C93C40"/>
    <w:rsid w:val="00C94288"/>
    <w:rsid w:val="00C9537D"/>
    <w:rsid w:val="00C95668"/>
    <w:rsid w:val="00C96D62"/>
    <w:rsid w:val="00C97E2B"/>
    <w:rsid w:val="00CA0345"/>
    <w:rsid w:val="00CA0465"/>
    <w:rsid w:val="00CA1A98"/>
    <w:rsid w:val="00CA3232"/>
    <w:rsid w:val="00CA40FF"/>
    <w:rsid w:val="00CA4C6E"/>
    <w:rsid w:val="00CA4E5D"/>
    <w:rsid w:val="00CA5136"/>
    <w:rsid w:val="00CA5FF9"/>
    <w:rsid w:val="00CA6AE4"/>
    <w:rsid w:val="00CA7E59"/>
    <w:rsid w:val="00CB0CAE"/>
    <w:rsid w:val="00CB1317"/>
    <w:rsid w:val="00CB26BB"/>
    <w:rsid w:val="00CB5194"/>
    <w:rsid w:val="00CB53D4"/>
    <w:rsid w:val="00CB5E7F"/>
    <w:rsid w:val="00CB7BD6"/>
    <w:rsid w:val="00CC0BFD"/>
    <w:rsid w:val="00CC1925"/>
    <w:rsid w:val="00CC3072"/>
    <w:rsid w:val="00CC380A"/>
    <w:rsid w:val="00CC48F3"/>
    <w:rsid w:val="00CC4F20"/>
    <w:rsid w:val="00CC5231"/>
    <w:rsid w:val="00CC6037"/>
    <w:rsid w:val="00CD1731"/>
    <w:rsid w:val="00CD2889"/>
    <w:rsid w:val="00CD3610"/>
    <w:rsid w:val="00CD3B03"/>
    <w:rsid w:val="00CD5799"/>
    <w:rsid w:val="00CD6DF1"/>
    <w:rsid w:val="00CD7831"/>
    <w:rsid w:val="00CE091A"/>
    <w:rsid w:val="00CE0B9E"/>
    <w:rsid w:val="00CE1218"/>
    <w:rsid w:val="00CE1742"/>
    <w:rsid w:val="00CE4AB7"/>
    <w:rsid w:val="00CE7000"/>
    <w:rsid w:val="00CF0FFC"/>
    <w:rsid w:val="00CF271C"/>
    <w:rsid w:val="00CF301A"/>
    <w:rsid w:val="00CF30E3"/>
    <w:rsid w:val="00CF5AD3"/>
    <w:rsid w:val="00CF6B6E"/>
    <w:rsid w:val="00CF7700"/>
    <w:rsid w:val="00CF7B37"/>
    <w:rsid w:val="00D01920"/>
    <w:rsid w:val="00D028FC"/>
    <w:rsid w:val="00D034C8"/>
    <w:rsid w:val="00D03AEA"/>
    <w:rsid w:val="00D04E70"/>
    <w:rsid w:val="00D06FC7"/>
    <w:rsid w:val="00D07A21"/>
    <w:rsid w:val="00D10DA4"/>
    <w:rsid w:val="00D11A0C"/>
    <w:rsid w:val="00D129D9"/>
    <w:rsid w:val="00D1375B"/>
    <w:rsid w:val="00D15B64"/>
    <w:rsid w:val="00D16453"/>
    <w:rsid w:val="00D1747F"/>
    <w:rsid w:val="00D20733"/>
    <w:rsid w:val="00D209DC"/>
    <w:rsid w:val="00D20C8C"/>
    <w:rsid w:val="00D20F18"/>
    <w:rsid w:val="00D24FAF"/>
    <w:rsid w:val="00D264E9"/>
    <w:rsid w:val="00D270C1"/>
    <w:rsid w:val="00D27102"/>
    <w:rsid w:val="00D30B75"/>
    <w:rsid w:val="00D31722"/>
    <w:rsid w:val="00D31F36"/>
    <w:rsid w:val="00D3235B"/>
    <w:rsid w:val="00D32CCE"/>
    <w:rsid w:val="00D33269"/>
    <w:rsid w:val="00D35772"/>
    <w:rsid w:val="00D35909"/>
    <w:rsid w:val="00D40DD6"/>
    <w:rsid w:val="00D421D0"/>
    <w:rsid w:val="00D4295B"/>
    <w:rsid w:val="00D43DFB"/>
    <w:rsid w:val="00D45B76"/>
    <w:rsid w:val="00D45F98"/>
    <w:rsid w:val="00D47556"/>
    <w:rsid w:val="00D51E40"/>
    <w:rsid w:val="00D51E7F"/>
    <w:rsid w:val="00D548E5"/>
    <w:rsid w:val="00D55016"/>
    <w:rsid w:val="00D5501F"/>
    <w:rsid w:val="00D55104"/>
    <w:rsid w:val="00D55E90"/>
    <w:rsid w:val="00D56217"/>
    <w:rsid w:val="00D56768"/>
    <w:rsid w:val="00D5690B"/>
    <w:rsid w:val="00D60552"/>
    <w:rsid w:val="00D605C3"/>
    <w:rsid w:val="00D608E3"/>
    <w:rsid w:val="00D62469"/>
    <w:rsid w:val="00D62ECD"/>
    <w:rsid w:val="00D64BD7"/>
    <w:rsid w:val="00D709A4"/>
    <w:rsid w:val="00D7105D"/>
    <w:rsid w:val="00D71EB1"/>
    <w:rsid w:val="00D71F83"/>
    <w:rsid w:val="00D723AC"/>
    <w:rsid w:val="00D72FEC"/>
    <w:rsid w:val="00D732CA"/>
    <w:rsid w:val="00D736A9"/>
    <w:rsid w:val="00D737C5"/>
    <w:rsid w:val="00D74150"/>
    <w:rsid w:val="00D76518"/>
    <w:rsid w:val="00D809B1"/>
    <w:rsid w:val="00D8106D"/>
    <w:rsid w:val="00D821BA"/>
    <w:rsid w:val="00D840F5"/>
    <w:rsid w:val="00D85600"/>
    <w:rsid w:val="00D9150C"/>
    <w:rsid w:val="00D945EA"/>
    <w:rsid w:val="00D95114"/>
    <w:rsid w:val="00DA002B"/>
    <w:rsid w:val="00DA0E77"/>
    <w:rsid w:val="00DA13EB"/>
    <w:rsid w:val="00DA4681"/>
    <w:rsid w:val="00DA53E7"/>
    <w:rsid w:val="00DA6CB2"/>
    <w:rsid w:val="00DB0128"/>
    <w:rsid w:val="00DB027B"/>
    <w:rsid w:val="00DB03B6"/>
    <w:rsid w:val="00DB1B24"/>
    <w:rsid w:val="00DB2389"/>
    <w:rsid w:val="00DB3434"/>
    <w:rsid w:val="00DB4C6E"/>
    <w:rsid w:val="00DB4EEA"/>
    <w:rsid w:val="00DB632F"/>
    <w:rsid w:val="00DC04B5"/>
    <w:rsid w:val="00DC112A"/>
    <w:rsid w:val="00DC1205"/>
    <w:rsid w:val="00DC15E4"/>
    <w:rsid w:val="00DC1A99"/>
    <w:rsid w:val="00DC4994"/>
    <w:rsid w:val="00DC4AAB"/>
    <w:rsid w:val="00DC73A8"/>
    <w:rsid w:val="00DD02AA"/>
    <w:rsid w:val="00DD082C"/>
    <w:rsid w:val="00DD12AA"/>
    <w:rsid w:val="00DD3783"/>
    <w:rsid w:val="00DD3D4E"/>
    <w:rsid w:val="00DD7050"/>
    <w:rsid w:val="00DE013B"/>
    <w:rsid w:val="00DF00B8"/>
    <w:rsid w:val="00DF0974"/>
    <w:rsid w:val="00DF1711"/>
    <w:rsid w:val="00DF1AD5"/>
    <w:rsid w:val="00DF2839"/>
    <w:rsid w:val="00DF2C11"/>
    <w:rsid w:val="00DF2DF3"/>
    <w:rsid w:val="00DF2E7D"/>
    <w:rsid w:val="00DF4695"/>
    <w:rsid w:val="00DF48F8"/>
    <w:rsid w:val="00DF7CA9"/>
    <w:rsid w:val="00E036A2"/>
    <w:rsid w:val="00E03D0A"/>
    <w:rsid w:val="00E05BD0"/>
    <w:rsid w:val="00E12AE1"/>
    <w:rsid w:val="00E13008"/>
    <w:rsid w:val="00E130EA"/>
    <w:rsid w:val="00E13524"/>
    <w:rsid w:val="00E16DEA"/>
    <w:rsid w:val="00E176BF"/>
    <w:rsid w:val="00E21A50"/>
    <w:rsid w:val="00E2222F"/>
    <w:rsid w:val="00E22A96"/>
    <w:rsid w:val="00E2304D"/>
    <w:rsid w:val="00E23106"/>
    <w:rsid w:val="00E235A2"/>
    <w:rsid w:val="00E239AA"/>
    <w:rsid w:val="00E25DDF"/>
    <w:rsid w:val="00E25DE6"/>
    <w:rsid w:val="00E267F2"/>
    <w:rsid w:val="00E27AC6"/>
    <w:rsid w:val="00E300BE"/>
    <w:rsid w:val="00E30B95"/>
    <w:rsid w:val="00E354F7"/>
    <w:rsid w:val="00E363FC"/>
    <w:rsid w:val="00E36C47"/>
    <w:rsid w:val="00E45997"/>
    <w:rsid w:val="00E45A43"/>
    <w:rsid w:val="00E47FF7"/>
    <w:rsid w:val="00E531A8"/>
    <w:rsid w:val="00E53C81"/>
    <w:rsid w:val="00E54F0B"/>
    <w:rsid w:val="00E562AE"/>
    <w:rsid w:val="00E60176"/>
    <w:rsid w:val="00E60BB0"/>
    <w:rsid w:val="00E61B03"/>
    <w:rsid w:val="00E62213"/>
    <w:rsid w:val="00E62629"/>
    <w:rsid w:val="00E640F6"/>
    <w:rsid w:val="00E70C10"/>
    <w:rsid w:val="00E71D71"/>
    <w:rsid w:val="00E72B54"/>
    <w:rsid w:val="00E7437C"/>
    <w:rsid w:val="00E74971"/>
    <w:rsid w:val="00E76448"/>
    <w:rsid w:val="00E7659E"/>
    <w:rsid w:val="00E76BD5"/>
    <w:rsid w:val="00E76EC6"/>
    <w:rsid w:val="00E805F6"/>
    <w:rsid w:val="00E81BB0"/>
    <w:rsid w:val="00E83B46"/>
    <w:rsid w:val="00E84130"/>
    <w:rsid w:val="00E85465"/>
    <w:rsid w:val="00E870F3"/>
    <w:rsid w:val="00E877F3"/>
    <w:rsid w:val="00E87DCD"/>
    <w:rsid w:val="00E90251"/>
    <w:rsid w:val="00E9031A"/>
    <w:rsid w:val="00E90CD4"/>
    <w:rsid w:val="00E91ACE"/>
    <w:rsid w:val="00E92A4F"/>
    <w:rsid w:val="00E92C61"/>
    <w:rsid w:val="00E943FD"/>
    <w:rsid w:val="00E95733"/>
    <w:rsid w:val="00E97777"/>
    <w:rsid w:val="00E97ABB"/>
    <w:rsid w:val="00E97BA2"/>
    <w:rsid w:val="00EA1AD9"/>
    <w:rsid w:val="00EA2F01"/>
    <w:rsid w:val="00EA346D"/>
    <w:rsid w:val="00EA46CD"/>
    <w:rsid w:val="00EA4E72"/>
    <w:rsid w:val="00EA58FD"/>
    <w:rsid w:val="00EA59E7"/>
    <w:rsid w:val="00EA5A93"/>
    <w:rsid w:val="00EA5E01"/>
    <w:rsid w:val="00EA62B3"/>
    <w:rsid w:val="00EB0279"/>
    <w:rsid w:val="00EB035D"/>
    <w:rsid w:val="00EB0F2E"/>
    <w:rsid w:val="00EB1555"/>
    <w:rsid w:val="00EB2EFA"/>
    <w:rsid w:val="00EB3536"/>
    <w:rsid w:val="00EB3E13"/>
    <w:rsid w:val="00EB6EA8"/>
    <w:rsid w:val="00EC0117"/>
    <w:rsid w:val="00EC1666"/>
    <w:rsid w:val="00EC2B7B"/>
    <w:rsid w:val="00EC58B6"/>
    <w:rsid w:val="00EC5F7C"/>
    <w:rsid w:val="00EC613B"/>
    <w:rsid w:val="00ED0842"/>
    <w:rsid w:val="00ED15AB"/>
    <w:rsid w:val="00ED37E3"/>
    <w:rsid w:val="00ED3D60"/>
    <w:rsid w:val="00EE0A66"/>
    <w:rsid w:val="00EE1072"/>
    <w:rsid w:val="00EE10EB"/>
    <w:rsid w:val="00EE1F62"/>
    <w:rsid w:val="00EE4E35"/>
    <w:rsid w:val="00EE7204"/>
    <w:rsid w:val="00EE73EE"/>
    <w:rsid w:val="00EF0C59"/>
    <w:rsid w:val="00EF2B18"/>
    <w:rsid w:val="00EF2FF9"/>
    <w:rsid w:val="00EF3428"/>
    <w:rsid w:val="00EF4B59"/>
    <w:rsid w:val="00EF637D"/>
    <w:rsid w:val="00EF7079"/>
    <w:rsid w:val="00EF7277"/>
    <w:rsid w:val="00F0049D"/>
    <w:rsid w:val="00F01879"/>
    <w:rsid w:val="00F0224A"/>
    <w:rsid w:val="00F02827"/>
    <w:rsid w:val="00F042A3"/>
    <w:rsid w:val="00F05B77"/>
    <w:rsid w:val="00F10448"/>
    <w:rsid w:val="00F11430"/>
    <w:rsid w:val="00F11DE5"/>
    <w:rsid w:val="00F12F9A"/>
    <w:rsid w:val="00F13B26"/>
    <w:rsid w:val="00F150C3"/>
    <w:rsid w:val="00F151F7"/>
    <w:rsid w:val="00F23D29"/>
    <w:rsid w:val="00F247C7"/>
    <w:rsid w:val="00F25E6E"/>
    <w:rsid w:val="00F2708D"/>
    <w:rsid w:val="00F2716C"/>
    <w:rsid w:val="00F331E5"/>
    <w:rsid w:val="00F3668B"/>
    <w:rsid w:val="00F371C6"/>
    <w:rsid w:val="00F37667"/>
    <w:rsid w:val="00F42A5C"/>
    <w:rsid w:val="00F43F11"/>
    <w:rsid w:val="00F44322"/>
    <w:rsid w:val="00F45CF6"/>
    <w:rsid w:val="00F46CF6"/>
    <w:rsid w:val="00F47A48"/>
    <w:rsid w:val="00F52DDD"/>
    <w:rsid w:val="00F539BB"/>
    <w:rsid w:val="00F53D09"/>
    <w:rsid w:val="00F54D2C"/>
    <w:rsid w:val="00F551F1"/>
    <w:rsid w:val="00F56FCB"/>
    <w:rsid w:val="00F5777A"/>
    <w:rsid w:val="00F60BDA"/>
    <w:rsid w:val="00F6140D"/>
    <w:rsid w:val="00F63375"/>
    <w:rsid w:val="00F65F3A"/>
    <w:rsid w:val="00F66037"/>
    <w:rsid w:val="00F67428"/>
    <w:rsid w:val="00F67523"/>
    <w:rsid w:val="00F73A68"/>
    <w:rsid w:val="00F75B3F"/>
    <w:rsid w:val="00F768EE"/>
    <w:rsid w:val="00F76B86"/>
    <w:rsid w:val="00F76FDE"/>
    <w:rsid w:val="00F806EA"/>
    <w:rsid w:val="00F8181C"/>
    <w:rsid w:val="00F819EB"/>
    <w:rsid w:val="00F81F97"/>
    <w:rsid w:val="00F84CE9"/>
    <w:rsid w:val="00F902F3"/>
    <w:rsid w:val="00F918F3"/>
    <w:rsid w:val="00F94CAC"/>
    <w:rsid w:val="00F95DD4"/>
    <w:rsid w:val="00FA0633"/>
    <w:rsid w:val="00FA1712"/>
    <w:rsid w:val="00FA3AF2"/>
    <w:rsid w:val="00FA438C"/>
    <w:rsid w:val="00FA47B8"/>
    <w:rsid w:val="00FA4FFB"/>
    <w:rsid w:val="00FA5E40"/>
    <w:rsid w:val="00FA6E3A"/>
    <w:rsid w:val="00FB204D"/>
    <w:rsid w:val="00FB23AB"/>
    <w:rsid w:val="00FB2501"/>
    <w:rsid w:val="00FB4C1C"/>
    <w:rsid w:val="00FB5213"/>
    <w:rsid w:val="00FB6D52"/>
    <w:rsid w:val="00FB72A7"/>
    <w:rsid w:val="00FC46DD"/>
    <w:rsid w:val="00FC7063"/>
    <w:rsid w:val="00FD1437"/>
    <w:rsid w:val="00FD16C5"/>
    <w:rsid w:val="00FD61EA"/>
    <w:rsid w:val="00FE1DBE"/>
    <w:rsid w:val="00FE405C"/>
    <w:rsid w:val="00FE481F"/>
    <w:rsid w:val="00FE4E91"/>
    <w:rsid w:val="00FE5B94"/>
    <w:rsid w:val="00FE7D9D"/>
    <w:rsid w:val="00FF00A9"/>
    <w:rsid w:val="00FF2758"/>
    <w:rsid w:val="00FF4582"/>
    <w:rsid w:val="00FF51A1"/>
    <w:rsid w:val="00FF5CBA"/>
    <w:rsid w:val="00FF6A57"/>
    <w:rsid w:val="00FF6DA4"/>
    <w:rsid w:val="02CC6345"/>
    <w:rsid w:val="03ACF369"/>
    <w:rsid w:val="050B8898"/>
    <w:rsid w:val="078B331F"/>
    <w:rsid w:val="0A31752A"/>
    <w:rsid w:val="0CB283BB"/>
    <w:rsid w:val="0EFA9BE2"/>
    <w:rsid w:val="0FEA247D"/>
    <w:rsid w:val="102F8013"/>
    <w:rsid w:val="103E7E67"/>
    <w:rsid w:val="1196FCE4"/>
    <w:rsid w:val="13FB2110"/>
    <w:rsid w:val="177F1DA9"/>
    <w:rsid w:val="18C7E372"/>
    <w:rsid w:val="20E6CAEB"/>
    <w:rsid w:val="217CAD5D"/>
    <w:rsid w:val="217CAF01"/>
    <w:rsid w:val="2209AB68"/>
    <w:rsid w:val="22F4EA58"/>
    <w:rsid w:val="238E42E2"/>
    <w:rsid w:val="24ECE0CC"/>
    <w:rsid w:val="278F7FF7"/>
    <w:rsid w:val="27D0DF7E"/>
    <w:rsid w:val="3210F5ED"/>
    <w:rsid w:val="3339439B"/>
    <w:rsid w:val="3896FE3C"/>
    <w:rsid w:val="38C20FF3"/>
    <w:rsid w:val="3AB1104F"/>
    <w:rsid w:val="3BCE9EFE"/>
    <w:rsid w:val="3EDE22B5"/>
    <w:rsid w:val="3F5E8C62"/>
    <w:rsid w:val="41D99B13"/>
    <w:rsid w:val="423DE082"/>
    <w:rsid w:val="42DF13AF"/>
    <w:rsid w:val="45A020E6"/>
    <w:rsid w:val="460DCCA7"/>
    <w:rsid w:val="460EBC53"/>
    <w:rsid w:val="48FCC1A0"/>
    <w:rsid w:val="4A9CD1E0"/>
    <w:rsid w:val="4B3CB55A"/>
    <w:rsid w:val="4C38A241"/>
    <w:rsid w:val="4C49AA47"/>
    <w:rsid w:val="4C576864"/>
    <w:rsid w:val="4E5B2DBF"/>
    <w:rsid w:val="4F466CAF"/>
    <w:rsid w:val="4F8A9FC5"/>
    <w:rsid w:val="4F9C763C"/>
    <w:rsid w:val="500098CD"/>
    <w:rsid w:val="50FA5818"/>
    <w:rsid w:val="538A8290"/>
    <w:rsid w:val="53E2ACF0"/>
    <w:rsid w:val="56E44F80"/>
    <w:rsid w:val="577BFD77"/>
    <w:rsid w:val="5B5698A7"/>
    <w:rsid w:val="5E326237"/>
    <w:rsid w:val="60610163"/>
    <w:rsid w:val="61BD2F0B"/>
    <w:rsid w:val="61C86853"/>
    <w:rsid w:val="62838CE1"/>
    <w:rsid w:val="651FD318"/>
    <w:rsid w:val="65A78E26"/>
    <w:rsid w:val="65EBA9CC"/>
    <w:rsid w:val="6A24874C"/>
    <w:rsid w:val="6A3A3368"/>
    <w:rsid w:val="6B97FFE0"/>
    <w:rsid w:val="6F90F0FF"/>
    <w:rsid w:val="70FDE04A"/>
    <w:rsid w:val="7152DE80"/>
    <w:rsid w:val="71CFF6DD"/>
    <w:rsid w:val="71F1A33D"/>
    <w:rsid w:val="73645BD1"/>
    <w:rsid w:val="73BE538A"/>
    <w:rsid w:val="7486254F"/>
    <w:rsid w:val="74F25220"/>
    <w:rsid w:val="7512C5B1"/>
    <w:rsid w:val="761388B2"/>
    <w:rsid w:val="76A36800"/>
    <w:rsid w:val="789B5E74"/>
    <w:rsid w:val="79CAF235"/>
    <w:rsid w:val="79FCB522"/>
    <w:rsid w:val="7A372ED5"/>
    <w:rsid w:val="7C5D36F0"/>
    <w:rsid w:val="7EEA0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B0977"/>
  <w15:docId w15:val="{65553DA0-938E-46F8-B5C8-4F201963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A46"/>
    <w:pPr>
      <w:tabs>
        <w:tab w:val="left" w:pos="-720"/>
      </w:tabs>
      <w:spacing w:line="360" w:lineRule="atLeast"/>
      <w:jc w:val="both"/>
    </w:pPr>
    <w:rPr>
      <w:lang w:eastAsia="fr-FR"/>
    </w:rPr>
  </w:style>
  <w:style w:type="paragraph" w:styleId="Heading1">
    <w:name w:val="heading 1"/>
    <w:basedOn w:val="Normal"/>
    <w:next w:val="Normal"/>
    <w:link w:val="Heading1Char"/>
    <w:uiPriority w:val="99"/>
    <w:qFormat/>
    <w:rsid w:val="005E3A46"/>
    <w:pPr>
      <w:spacing w:before="240"/>
      <w:outlineLvl w:val="0"/>
    </w:pPr>
    <w:rPr>
      <w:rFonts w:ascii="Arial" w:hAnsi="Arial" w:cs="Arial"/>
      <w:b/>
      <w:bCs/>
      <w:sz w:val="24"/>
      <w:szCs w:val="24"/>
      <w:u w:val="single"/>
    </w:rPr>
  </w:style>
  <w:style w:type="paragraph" w:styleId="Heading2">
    <w:name w:val="heading 2"/>
    <w:basedOn w:val="Normal"/>
    <w:next w:val="Normal"/>
    <w:link w:val="Heading2Char"/>
    <w:uiPriority w:val="9"/>
    <w:qFormat/>
    <w:rsid w:val="005E3A46"/>
    <w:pPr>
      <w:spacing w:before="120"/>
      <w:outlineLvl w:val="1"/>
    </w:pPr>
    <w:rPr>
      <w:rFonts w:ascii="Arial" w:hAnsi="Arial" w:cs="Arial"/>
      <w:b/>
      <w:bCs/>
      <w:sz w:val="24"/>
      <w:szCs w:val="24"/>
    </w:rPr>
  </w:style>
  <w:style w:type="paragraph" w:styleId="Heading3">
    <w:name w:val="heading 3"/>
    <w:basedOn w:val="Normal"/>
    <w:next w:val="Normal"/>
    <w:link w:val="Heading3Char"/>
    <w:uiPriority w:val="9"/>
    <w:qFormat/>
    <w:rsid w:val="005E3A46"/>
    <w:pPr>
      <w:ind w:left="360"/>
      <w:outlineLvl w:val="2"/>
    </w:pPr>
    <w:rPr>
      <w:b/>
      <w:bCs/>
      <w:sz w:val="24"/>
      <w:szCs w:val="24"/>
    </w:rPr>
  </w:style>
  <w:style w:type="paragraph" w:styleId="Heading4">
    <w:name w:val="heading 4"/>
    <w:basedOn w:val="Normal"/>
    <w:next w:val="Normal"/>
    <w:link w:val="Heading4Char"/>
    <w:uiPriority w:val="9"/>
    <w:qFormat/>
    <w:rsid w:val="005E3A46"/>
    <w:pPr>
      <w:ind w:left="360"/>
      <w:outlineLvl w:val="3"/>
    </w:pPr>
    <w:rPr>
      <w:sz w:val="24"/>
      <w:szCs w:val="24"/>
      <w:u w:val="single"/>
    </w:rPr>
  </w:style>
  <w:style w:type="paragraph" w:styleId="Heading5">
    <w:name w:val="heading 5"/>
    <w:basedOn w:val="Normal"/>
    <w:next w:val="Normal"/>
    <w:link w:val="Heading5Char"/>
    <w:uiPriority w:val="9"/>
    <w:qFormat/>
    <w:rsid w:val="005E3A46"/>
    <w:pPr>
      <w:ind w:left="720"/>
      <w:outlineLvl w:val="4"/>
    </w:pPr>
    <w:rPr>
      <w:b/>
      <w:bCs/>
    </w:rPr>
  </w:style>
  <w:style w:type="paragraph" w:styleId="Heading6">
    <w:name w:val="heading 6"/>
    <w:basedOn w:val="Normal"/>
    <w:next w:val="Normal"/>
    <w:link w:val="Heading6Char"/>
    <w:uiPriority w:val="9"/>
    <w:qFormat/>
    <w:rsid w:val="005E3A46"/>
    <w:pPr>
      <w:ind w:left="720"/>
      <w:outlineLvl w:val="5"/>
    </w:pPr>
    <w:rPr>
      <w:u w:val="single"/>
    </w:rPr>
  </w:style>
  <w:style w:type="paragraph" w:styleId="Heading7">
    <w:name w:val="heading 7"/>
    <w:basedOn w:val="Normal"/>
    <w:next w:val="Normal"/>
    <w:link w:val="Heading7Char"/>
    <w:uiPriority w:val="9"/>
    <w:qFormat/>
    <w:rsid w:val="005E3A46"/>
    <w:pPr>
      <w:ind w:left="720"/>
      <w:outlineLvl w:val="6"/>
    </w:pPr>
    <w:rPr>
      <w:i/>
      <w:iCs/>
    </w:rPr>
  </w:style>
  <w:style w:type="paragraph" w:styleId="Heading8">
    <w:name w:val="heading 8"/>
    <w:basedOn w:val="Normal"/>
    <w:next w:val="Normal"/>
    <w:link w:val="Heading8Char"/>
    <w:uiPriority w:val="9"/>
    <w:qFormat/>
    <w:rsid w:val="005E3A46"/>
    <w:pPr>
      <w:ind w:left="720"/>
      <w:outlineLvl w:val="7"/>
    </w:pPr>
    <w:rPr>
      <w:i/>
      <w:iCs/>
    </w:rPr>
  </w:style>
  <w:style w:type="paragraph" w:styleId="Heading9">
    <w:name w:val="heading 9"/>
    <w:basedOn w:val="Normal"/>
    <w:next w:val="Normal"/>
    <w:link w:val="Heading9Char"/>
    <w:uiPriority w:val="9"/>
    <w:qFormat/>
    <w:rsid w:val="005E3A46"/>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90656"/>
    <w:rPr>
      <w:rFonts w:ascii="Cambria" w:eastAsia="Times New Roman" w:hAnsi="Cambria" w:cs="Times New Roman"/>
      <w:b/>
      <w:bCs/>
      <w:kern w:val="32"/>
      <w:sz w:val="32"/>
      <w:szCs w:val="32"/>
      <w:lang w:val="en-GB" w:eastAsia="fr-FR"/>
    </w:rPr>
  </w:style>
  <w:style w:type="character" w:customStyle="1" w:styleId="Heading2Char">
    <w:name w:val="Heading 2 Char"/>
    <w:link w:val="Heading2"/>
    <w:uiPriority w:val="9"/>
    <w:semiHidden/>
    <w:rsid w:val="00390656"/>
    <w:rPr>
      <w:rFonts w:ascii="Cambria" w:eastAsia="Times New Roman" w:hAnsi="Cambria" w:cs="Times New Roman"/>
      <w:b/>
      <w:bCs/>
      <w:i/>
      <w:iCs/>
      <w:sz w:val="28"/>
      <w:szCs w:val="28"/>
      <w:lang w:val="en-GB" w:eastAsia="fr-FR"/>
    </w:rPr>
  </w:style>
  <w:style w:type="character" w:customStyle="1" w:styleId="Heading3Char">
    <w:name w:val="Heading 3 Char"/>
    <w:link w:val="Heading3"/>
    <w:uiPriority w:val="9"/>
    <w:semiHidden/>
    <w:rsid w:val="00390656"/>
    <w:rPr>
      <w:rFonts w:ascii="Cambria" w:eastAsia="Times New Roman" w:hAnsi="Cambria" w:cs="Times New Roman"/>
      <w:b/>
      <w:bCs/>
      <w:sz w:val="26"/>
      <w:szCs w:val="26"/>
      <w:lang w:val="en-GB" w:eastAsia="fr-FR"/>
    </w:rPr>
  </w:style>
  <w:style w:type="character" w:customStyle="1" w:styleId="Heading4Char">
    <w:name w:val="Heading 4 Char"/>
    <w:link w:val="Heading4"/>
    <w:uiPriority w:val="9"/>
    <w:semiHidden/>
    <w:rsid w:val="00390656"/>
    <w:rPr>
      <w:rFonts w:ascii="Calibri" w:eastAsia="Times New Roman" w:hAnsi="Calibri" w:cs="Times New Roman"/>
      <w:b/>
      <w:bCs/>
      <w:sz w:val="28"/>
      <w:szCs w:val="28"/>
      <w:lang w:val="en-GB" w:eastAsia="fr-FR"/>
    </w:rPr>
  </w:style>
  <w:style w:type="character" w:customStyle="1" w:styleId="Heading5Char">
    <w:name w:val="Heading 5 Char"/>
    <w:link w:val="Heading5"/>
    <w:uiPriority w:val="9"/>
    <w:semiHidden/>
    <w:rsid w:val="00390656"/>
    <w:rPr>
      <w:rFonts w:ascii="Calibri" w:eastAsia="Times New Roman" w:hAnsi="Calibri" w:cs="Times New Roman"/>
      <w:b/>
      <w:bCs/>
      <w:i/>
      <w:iCs/>
      <w:sz w:val="26"/>
      <w:szCs w:val="26"/>
      <w:lang w:val="en-GB" w:eastAsia="fr-FR"/>
    </w:rPr>
  </w:style>
  <w:style w:type="character" w:customStyle="1" w:styleId="Heading6Char">
    <w:name w:val="Heading 6 Char"/>
    <w:link w:val="Heading6"/>
    <w:uiPriority w:val="9"/>
    <w:semiHidden/>
    <w:rsid w:val="00390656"/>
    <w:rPr>
      <w:rFonts w:ascii="Calibri" w:eastAsia="Times New Roman" w:hAnsi="Calibri" w:cs="Times New Roman"/>
      <w:b/>
      <w:bCs/>
      <w:sz w:val="22"/>
      <w:szCs w:val="22"/>
      <w:lang w:val="en-GB" w:eastAsia="fr-FR"/>
    </w:rPr>
  </w:style>
  <w:style w:type="character" w:customStyle="1" w:styleId="Heading7Char">
    <w:name w:val="Heading 7 Char"/>
    <w:link w:val="Heading7"/>
    <w:uiPriority w:val="9"/>
    <w:semiHidden/>
    <w:rsid w:val="00390656"/>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90656"/>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90656"/>
    <w:rPr>
      <w:rFonts w:ascii="Cambria" w:eastAsia="Times New Roman" w:hAnsi="Cambria" w:cs="Times New Roman"/>
      <w:sz w:val="22"/>
      <w:szCs w:val="22"/>
      <w:lang w:val="en-GB" w:eastAsia="fr-FR"/>
    </w:rPr>
  </w:style>
  <w:style w:type="character" w:styleId="LineNumber">
    <w:name w:val="line number"/>
    <w:uiPriority w:val="99"/>
    <w:rsid w:val="00551E1D"/>
    <w:rPr>
      <w:rFonts w:ascii="Arial" w:hAnsi="Arial"/>
      <w:sz w:val="16"/>
    </w:rPr>
  </w:style>
  <w:style w:type="paragraph" w:styleId="Header">
    <w:name w:val="header"/>
    <w:basedOn w:val="Normal"/>
    <w:link w:val="HeaderChar"/>
    <w:uiPriority w:val="99"/>
    <w:rsid w:val="00FC46DD"/>
    <w:pPr>
      <w:widowControl w:val="0"/>
      <w:pBdr>
        <w:bottom w:val="single" w:sz="4" w:space="5" w:color="auto"/>
      </w:pBdr>
      <w:tabs>
        <w:tab w:val="clear" w:pos="-720"/>
        <w:tab w:val="center" w:pos="4536"/>
        <w:tab w:val="right" w:pos="9072"/>
      </w:tabs>
      <w:spacing w:line="240" w:lineRule="auto"/>
      <w:jc w:val="center"/>
    </w:pPr>
    <w:rPr>
      <w:rFonts w:ascii="Söhne" w:eastAsiaTheme="minorEastAsia" w:hAnsi="Söhne"/>
      <w:i/>
      <w:sz w:val="16"/>
      <w:szCs w:val="22"/>
      <w:lang w:val="en-US" w:eastAsia="en-US"/>
    </w:rPr>
  </w:style>
  <w:style w:type="character" w:customStyle="1" w:styleId="HeaderChar">
    <w:name w:val="Header Char"/>
    <w:basedOn w:val="DefaultParagraphFont"/>
    <w:link w:val="Header"/>
    <w:uiPriority w:val="99"/>
    <w:rsid w:val="00FC46DD"/>
    <w:rPr>
      <w:rFonts w:ascii="Söhne" w:eastAsiaTheme="minorEastAsia" w:hAnsi="Söhne"/>
      <w:i/>
      <w:sz w:val="16"/>
      <w:szCs w:val="22"/>
      <w:lang w:val="en-US" w:eastAsia="en-US"/>
    </w:rPr>
  </w:style>
  <w:style w:type="paragraph" w:customStyle="1" w:styleId="notedebas">
    <w:name w:val="note de bas"/>
    <w:basedOn w:val="Normal"/>
    <w:rsid w:val="00242A97"/>
    <w:pPr>
      <w:widowControl w:val="0"/>
      <w:spacing w:line="240" w:lineRule="auto"/>
      <w:ind w:left="425" w:hanging="425"/>
    </w:pPr>
    <w:rPr>
      <w:rFonts w:ascii="Arial" w:hAnsi="Arial" w:cs="Arial"/>
      <w:sz w:val="16"/>
      <w:szCs w:val="16"/>
      <w:lang w:val="en-US"/>
    </w:rPr>
  </w:style>
  <w:style w:type="paragraph" w:customStyle="1" w:styleId="a">
    <w:name w:val="a)"/>
    <w:basedOn w:val="Normal"/>
    <w:rsid w:val="005E3A46"/>
    <w:pPr>
      <w:tabs>
        <w:tab w:val="clear" w:pos="-720"/>
      </w:tabs>
      <w:spacing w:after="120" w:line="240" w:lineRule="auto"/>
      <w:ind w:left="425" w:hanging="425"/>
    </w:pPr>
    <w:rPr>
      <w:rFonts w:ascii="Ottawa" w:hAnsi="Ottawa"/>
      <w:b/>
      <w:bCs/>
    </w:rPr>
  </w:style>
  <w:style w:type="paragraph" w:customStyle="1" w:styleId="paraa">
    <w:name w:val="paraa)"/>
    <w:basedOn w:val="Normal"/>
    <w:rsid w:val="005E3A46"/>
    <w:pPr>
      <w:spacing w:after="240" w:line="240" w:lineRule="auto"/>
      <w:ind w:left="425"/>
    </w:pPr>
    <w:rPr>
      <w:rFonts w:ascii="Arial" w:hAnsi="Arial" w:cs="Arial"/>
      <w:sz w:val="18"/>
      <w:szCs w:val="18"/>
    </w:rPr>
  </w:style>
  <w:style w:type="paragraph" w:customStyle="1" w:styleId="1">
    <w:name w:val="1"/>
    <w:basedOn w:val="Normal"/>
    <w:uiPriority w:val="99"/>
    <w:rsid w:val="00FC46DD"/>
    <w:pPr>
      <w:tabs>
        <w:tab w:val="clear" w:pos="-720"/>
      </w:tabs>
      <w:spacing w:after="120" w:line="240" w:lineRule="auto"/>
      <w:ind w:left="426" w:hanging="426"/>
    </w:pPr>
    <w:rPr>
      <w:rFonts w:ascii="Söhne Halbfett" w:eastAsiaTheme="minorEastAsia" w:hAnsi="Söhne Halbfett" w:cs="Arial"/>
      <w:bCs/>
      <w:color w:val="000000"/>
      <w:sz w:val="22"/>
      <w:szCs w:val="18"/>
      <w:lang w:eastAsia="en-US"/>
    </w:rPr>
  </w:style>
  <w:style w:type="paragraph" w:customStyle="1" w:styleId="para1">
    <w:name w:val="para1"/>
    <w:basedOn w:val="Normal"/>
    <w:link w:val="para1Car"/>
    <w:uiPriority w:val="99"/>
    <w:rsid w:val="00FC46DD"/>
    <w:pPr>
      <w:spacing w:after="240" w:line="240" w:lineRule="auto"/>
    </w:pPr>
    <w:rPr>
      <w:rFonts w:ascii="Söhne" w:hAnsi="Söhne"/>
      <w:sz w:val="18"/>
    </w:rPr>
  </w:style>
  <w:style w:type="paragraph" w:customStyle="1" w:styleId="i">
    <w:name w:val="i)"/>
    <w:basedOn w:val="Normal"/>
    <w:link w:val="iCar"/>
    <w:uiPriority w:val="99"/>
    <w:rsid w:val="00FC46DD"/>
    <w:pPr>
      <w:tabs>
        <w:tab w:val="clear" w:pos="-720"/>
      </w:tabs>
      <w:spacing w:after="120" w:line="240" w:lineRule="auto"/>
      <w:ind w:left="1843" w:hanging="425"/>
    </w:pPr>
    <w:rPr>
      <w:rFonts w:ascii="Söhne" w:eastAsiaTheme="minorEastAsia" w:hAnsi="Söhne" w:cs="Arial"/>
      <w:sz w:val="18"/>
      <w:szCs w:val="18"/>
      <w:lang w:eastAsia="en-US"/>
    </w:rPr>
  </w:style>
  <w:style w:type="paragraph" w:customStyle="1" w:styleId="A0">
    <w:name w:val="A"/>
    <w:basedOn w:val="Normal"/>
    <w:uiPriority w:val="99"/>
    <w:rsid w:val="00FC46DD"/>
    <w:pPr>
      <w:spacing w:after="240" w:line="240" w:lineRule="auto"/>
      <w:jc w:val="center"/>
    </w:pPr>
    <w:rPr>
      <w:rFonts w:ascii="Söhne Halbfett" w:hAnsi="Söhne Halbfett"/>
      <w:bCs/>
      <w:caps/>
      <w:sz w:val="24"/>
      <w:szCs w:val="24"/>
    </w:rPr>
  </w:style>
  <w:style w:type="paragraph" w:customStyle="1" w:styleId="Ref">
    <w:name w:val="Ref."/>
    <w:basedOn w:val="Normal"/>
    <w:rsid w:val="0071729D"/>
    <w:pPr>
      <w:spacing w:after="240" w:line="240" w:lineRule="auto"/>
    </w:pPr>
    <w:rPr>
      <w:rFonts w:ascii="Söhne" w:hAnsi="Söhne" w:cs="Arial"/>
      <w:sz w:val="18"/>
      <w:szCs w:val="18"/>
    </w:rPr>
  </w:style>
  <w:style w:type="paragraph" w:customStyle="1" w:styleId="sumtexte">
    <w:name w:val="sumtexte"/>
    <w:basedOn w:val="Normal"/>
    <w:link w:val="sumtexteCar"/>
    <w:rsid w:val="00FC46DD"/>
    <w:pPr>
      <w:spacing w:after="120" w:line="240" w:lineRule="exact"/>
      <w:ind w:left="567" w:right="567"/>
    </w:pPr>
    <w:rPr>
      <w:rFonts w:ascii="Söhne" w:hAnsi="Söhne" w:cs="Arial"/>
      <w:i/>
      <w:iCs/>
      <w:sz w:val="18"/>
      <w:szCs w:val="18"/>
    </w:rPr>
  </w:style>
  <w:style w:type="paragraph" w:customStyle="1" w:styleId="paraA0">
    <w:name w:val="paraA"/>
    <w:basedOn w:val="Normal"/>
    <w:link w:val="paraACar"/>
    <w:uiPriority w:val="99"/>
    <w:rsid w:val="00FC46DD"/>
    <w:pPr>
      <w:spacing w:after="240" w:line="240" w:lineRule="auto"/>
    </w:pPr>
    <w:rPr>
      <w:rFonts w:ascii="Söhne" w:hAnsi="Söhne"/>
      <w:sz w:val="18"/>
      <w:szCs w:val="18"/>
    </w:rPr>
  </w:style>
  <w:style w:type="paragraph" w:customStyle="1" w:styleId="TITRE">
    <w:name w:val="TITRE"/>
    <w:basedOn w:val="Normal"/>
    <w:rsid w:val="005E3A46"/>
    <w:pPr>
      <w:spacing w:after="240"/>
      <w:jc w:val="center"/>
    </w:pPr>
    <w:rPr>
      <w:b/>
      <w:bCs/>
      <w:caps/>
    </w:rPr>
  </w:style>
  <w:style w:type="paragraph" w:styleId="Footer">
    <w:name w:val="footer"/>
    <w:basedOn w:val="Normal"/>
    <w:link w:val="FooterChar"/>
    <w:uiPriority w:val="99"/>
    <w:rsid w:val="00FC46DD"/>
    <w:pPr>
      <w:widowControl w:val="0"/>
      <w:pBdr>
        <w:top w:val="single" w:sz="4" w:space="5" w:color="auto"/>
      </w:pBdr>
      <w:tabs>
        <w:tab w:val="clear" w:pos="-720"/>
        <w:tab w:val="right" w:pos="9072"/>
      </w:tabs>
      <w:spacing w:line="240" w:lineRule="auto"/>
      <w:jc w:val="left"/>
    </w:pPr>
    <w:rPr>
      <w:rFonts w:ascii="Söhne" w:eastAsiaTheme="minorEastAsia" w:hAnsi="Söhne"/>
      <w:sz w:val="16"/>
      <w:szCs w:val="22"/>
      <w:lang w:val="en-US" w:eastAsia="en-US"/>
    </w:rPr>
  </w:style>
  <w:style w:type="character" w:customStyle="1" w:styleId="FooterChar">
    <w:name w:val="Footer Char"/>
    <w:basedOn w:val="DefaultParagraphFont"/>
    <w:link w:val="Footer"/>
    <w:uiPriority w:val="99"/>
    <w:rsid w:val="00FC46DD"/>
    <w:rPr>
      <w:rFonts w:ascii="Söhne" w:eastAsiaTheme="minorEastAsia" w:hAnsi="Söhne"/>
      <w:sz w:val="16"/>
      <w:szCs w:val="22"/>
      <w:lang w:val="en-US" w:eastAsia="en-US"/>
    </w:rPr>
  </w:style>
  <w:style w:type="paragraph" w:styleId="FootnoteText">
    <w:name w:val="footnote text"/>
    <w:basedOn w:val="Normal"/>
    <w:link w:val="FootnoteTextChar"/>
    <w:uiPriority w:val="99"/>
    <w:semiHidden/>
    <w:rsid w:val="005E3A46"/>
  </w:style>
  <w:style w:type="character" w:customStyle="1" w:styleId="FootnoteTextChar">
    <w:name w:val="Footnote Text Char"/>
    <w:link w:val="FootnoteText"/>
    <w:uiPriority w:val="99"/>
    <w:rsid w:val="00390656"/>
    <w:rPr>
      <w:lang w:val="en-GB" w:eastAsia="fr-FR"/>
    </w:rPr>
  </w:style>
  <w:style w:type="character" w:styleId="FootnoteReference">
    <w:name w:val="footnote reference"/>
    <w:uiPriority w:val="99"/>
    <w:semiHidden/>
    <w:rsid w:val="005E3A46"/>
    <w:rPr>
      <w:vertAlign w:val="superscript"/>
    </w:rPr>
  </w:style>
  <w:style w:type="paragraph" w:customStyle="1" w:styleId="sumtextelastpara">
    <w:name w:val="sumtexte last para"/>
    <w:basedOn w:val="sumtexte"/>
    <w:rsid w:val="00242A97"/>
    <w:pPr>
      <w:spacing w:after="480"/>
    </w:pPr>
  </w:style>
  <w:style w:type="paragraph" w:customStyle="1" w:styleId="b">
    <w:name w:val="b)"/>
    <w:basedOn w:val="Normal"/>
    <w:rsid w:val="00242A97"/>
    <w:pPr>
      <w:spacing w:after="120" w:line="240" w:lineRule="auto"/>
      <w:ind w:left="850" w:hanging="425"/>
    </w:pPr>
    <w:rPr>
      <w:rFonts w:ascii="Ottawa" w:hAnsi="Ottawa"/>
      <w:b/>
      <w:sz w:val="18"/>
    </w:rPr>
  </w:style>
  <w:style w:type="paragraph" w:customStyle="1" w:styleId="ipara">
    <w:name w:val="i_para"/>
    <w:basedOn w:val="i"/>
    <w:rsid w:val="00242A97"/>
    <w:pPr>
      <w:spacing w:line="200" w:lineRule="exact"/>
      <w:ind w:left="851" w:firstLine="0"/>
    </w:pPr>
  </w:style>
  <w:style w:type="paragraph" w:customStyle="1" w:styleId="iparalast">
    <w:name w:val="i_para_last"/>
    <w:basedOn w:val="i"/>
    <w:link w:val="iparalastCar"/>
    <w:rsid w:val="00242A97"/>
    <w:pPr>
      <w:spacing w:after="240" w:line="200" w:lineRule="exact"/>
    </w:pPr>
  </w:style>
  <w:style w:type="paragraph" w:customStyle="1" w:styleId="Referencetitle">
    <w:name w:val="Reference_title"/>
    <w:basedOn w:val="Normal"/>
    <w:uiPriority w:val="99"/>
    <w:rsid w:val="00FC46DD"/>
    <w:pPr>
      <w:widowControl w:val="0"/>
      <w:tabs>
        <w:tab w:val="left" w:pos="2410"/>
      </w:tabs>
      <w:spacing w:after="240" w:line="240" w:lineRule="auto"/>
      <w:jc w:val="center"/>
    </w:pPr>
    <w:rPr>
      <w:rFonts w:ascii="Söhne Halbfett" w:hAnsi="Söhne Halbfett"/>
      <w:sz w:val="22"/>
    </w:rPr>
  </w:style>
  <w:style w:type="paragraph" w:customStyle="1" w:styleId="Chatperno">
    <w:name w:val="Chatper_no"/>
    <w:basedOn w:val="Normal"/>
    <w:uiPriority w:val="99"/>
    <w:rsid w:val="00FC46DD"/>
    <w:pPr>
      <w:spacing w:after="240" w:line="240" w:lineRule="auto"/>
      <w:jc w:val="center"/>
    </w:pPr>
    <w:rPr>
      <w:rFonts w:ascii="Söhne Kräftig" w:hAnsi="Söhne Kräftig"/>
      <w:caps/>
      <w:spacing w:val="60"/>
      <w:sz w:val="24"/>
    </w:rPr>
  </w:style>
  <w:style w:type="paragraph" w:customStyle="1" w:styleId="Chaptertitle">
    <w:name w:val="Chapter_title"/>
    <w:basedOn w:val="Normal"/>
    <w:rsid w:val="00FC46DD"/>
    <w:pPr>
      <w:pBdr>
        <w:bottom w:val="single" w:sz="6" w:space="10" w:color="auto"/>
      </w:pBdr>
      <w:spacing w:line="240" w:lineRule="auto"/>
      <w:jc w:val="center"/>
    </w:pPr>
    <w:rPr>
      <w:rFonts w:ascii="Söhne Halbfett" w:hAnsi="Söhne Halbfett"/>
      <w:caps/>
      <w:spacing w:val="40"/>
      <w:sz w:val="32"/>
    </w:rPr>
  </w:style>
  <w:style w:type="paragraph" w:customStyle="1" w:styleId="Summarytitle">
    <w:name w:val="Summary_title"/>
    <w:basedOn w:val="Normal"/>
    <w:uiPriority w:val="99"/>
    <w:rsid w:val="00FC46DD"/>
    <w:pPr>
      <w:spacing w:before="1200" w:after="240" w:line="240" w:lineRule="auto"/>
      <w:jc w:val="center"/>
    </w:pPr>
    <w:rPr>
      <w:rFonts w:ascii="Söhne Halbfett" w:hAnsi="Söhne Halbfett"/>
      <w:bCs/>
      <w:caps/>
      <w:sz w:val="24"/>
      <w:szCs w:val="24"/>
    </w:rPr>
  </w:style>
  <w:style w:type="paragraph" w:customStyle="1" w:styleId="rtoiles">
    <w:name w:val="r_étoiles"/>
    <w:basedOn w:val="Normal"/>
    <w:next w:val="Normal"/>
    <w:uiPriority w:val="99"/>
    <w:rsid w:val="00FC46DD"/>
    <w:pPr>
      <w:keepLines/>
      <w:tabs>
        <w:tab w:val="clear" w:pos="-720"/>
      </w:tabs>
      <w:spacing w:before="240" w:after="240" w:line="240" w:lineRule="atLeast"/>
      <w:jc w:val="center"/>
    </w:pPr>
    <w:rPr>
      <w:lang w:val="fr-FR"/>
    </w:rPr>
  </w:style>
  <w:style w:type="character" w:customStyle="1" w:styleId="para1Car">
    <w:name w:val="para1 Car"/>
    <w:link w:val="para1"/>
    <w:locked/>
    <w:rsid w:val="00FC46DD"/>
    <w:rPr>
      <w:rFonts w:ascii="Söhne" w:hAnsi="Söhne"/>
      <w:sz w:val="18"/>
      <w:lang w:eastAsia="fr-FR"/>
    </w:rPr>
  </w:style>
  <w:style w:type="paragraph" w:styleId="BalloonText">
    <w:name w:val="Balloon Text"/>
    <w:basedOn w:val="Normal"/>
    <w:link w:val="BalloonTextChar"/>
    <w:uiPriority w:val="99"/>
    <w:semiHidden/>
    <w:rsid w:val="00442787"/>
    <w:rPr>
      <w:rFonts w:ascii="Tahoma" w:hAnsi="Tahoma" w:cs="Tahoma"/>
      <w:sz w:val="16"/>
      <w:szCs w:val="16"/>
    </w:rPr>
  </w:style>
  <w:style w:type="character" w:customStyle="1" w:styleId="BalloonTextChar">
    <w:name w:val="Balloon Text Char"/>
    <w:link w:val="BalloonText"/>
    <w:uiPriority w:val="99"/>
    <w:semiHidden/>
    <w:rsid w:val="00390656"/>
    <w:rPr>
      <w:sz w:val="0"/>
      <w:szCs w:val="0"/>
      <w:lang w:val="en-GB" w:eastAsia="fr-FR"/>
    </w:rPr>
  </w:style>
  <w:style w:type="character" w:styleId="Hyperlink">
    <w:name w:val="Hyperlink"/>
    <w:rsid w:val="002052A4"/>
    <w:rPr>
      <w:color w:val="0000FF"/>
      <w:u w:val="single"/>
    </w:rPr>
  </w:style>
  <w:style w:type="character" w:customStyle="1" w:styleId="iCar">
    <w:name w:val="i) Car"/>
    <w:link w:val="i"/>
    <w:uiPriority w:val="99"/>
    <w:locked/>
    <w:rsid w:val="00826297"/>
    <w:rPr>
      <w:rFonts w:ascii="Söhne" w:eastAsiaTheme="minorEastAsia" w:hAnsi="Söhne" w:cs="Arial"/>
      <w:sz w:val="18"/>
      <w:szCs w:val="18"/>
      <w:lang w:eastAsia="en-US"/>
    </w:rPr>
  </w:style>
  <w:style w:type="character" w:customStyle="1" w:styleId="iparalastCar">
    <w:name w:val="i_para_last Car"/>
    <w:link w:val="iparalast"/>
    <w:locked/>
    <w:rsid w:val="0024147C"/>
    <w:rPr>
      <w:rFonts w:ascii="Arial" w:hAnsi="Arial"/>
      <w:sz w:val="18"/>
      <w:lang w:val="en-GB" w:eastAsia="fr-FR"/>
    </w:rPr>
  </w:style>
  <w:style w:type="character" w:styleId="CommentReference">
    <w:name w:val="annotation reference"/>
    <w:uiPriority w:val="99"/>
    <w:semiHidden/>
    <w:rsid w:val="00B91F0C"/>
    <w:rPr>
      <w:sz w:val="16"/>
    </w:rPr>
  </w:style>
  <w:style w:type="paragraph" w:styleId="CommentText">
    <w:name w:val="annotation text"/>
    <w:basedOn w:val="Normal"/>
    <w:link w:val="CommentTextChar"/>
    <w:uiPriority w:val="99"/>
    <w:semiHidden/>
    <w:rsid w:val="00B91F0C"/>
  </w:style>
  <w:style w:type="character" w:customStyle="1" w:styleId="CommentTextChar">
    <w:name w:val="Comment Text Char"/>
    <w:link w:val="CommentText"/>
    <w:uiPriority w:val="99"/>
    <w:semiHidden/>
    <w:rsid w:val="00390656"/>
    <w:rPr>
      <w:lang w:val="en-GB" w:eastAsia="fr-FR"/>
    </w:rPr>
  </w:style>
  <w:style w:type="paragraph" w:styleId="CommentSubject">
    <w:name w:val="annotation subject"/>
    <w:basedOn w:val="CommentText"/>
    <w:next w:val="CommentText"/>
    <w:link w:val="CommentSubjectChar"/>
    <w:uiPriority w:val="99"/>
    <w:semiHidden/>
    <w:rsid w:val="00B91F0C"/>
    <w:rPr>
      <w:b/>
      <w:bCs/>
    </w:rPr>
  </w:style>
  <w:style w:type="character" w:customStyle="1" w:styleId="CommentSubjectChar">
    <w:name w:val="Comment Subject Char"/>
    <w:link w:val="CommentSubject"/>
    <w:uiPriority w:val="99"/>
    <w:semiHidden/>
    <w:rsid w:val="00390656"/>
    <w:rPr>
      <w:b/>
      <w:bCs/>
      <w:lang w:val="en-GB" w:eastAsia="fr-FR"/>
    </w:rPr>
  </w:style>
  <w:style w:type="paragraph" w:customStyle="1" w:styleId="level1">
    <w:name w:val="level1"/>
    <w:basedOn w:val="Normal"/>
    <w:rsid w:val="00BA5C3E"/>
    <w:pPr>
      <w:tabs>
        <w:tab w:val="clear" w:pos="-720"/>
      </w:tabs>
      <w:autoSpaceDE w:val="0"/>
      <w:autoSpaceDN w:val="0"/>
      <w:spacing w:line="240" w:lineRule="auto"/>
      <w:ind w:left="450" w:hanging="450"/>
      <w:jc w:val="left"/>
    </w:pPr>
    <w:rPr>
      <w:rFonts w:ascii="Courier" w:hAnsi="Courier"/>
      <w:sz w:val="24"/>
      <w:szCs w:val="24"/>
      <w:lang w:val="en-CA" w:eastAsia="en-CA"/>
    </w:rPr>
  </w:style>
  <w:style w:type="paragraph" w:styleId="ListBullet">
    <w:name w:val="List Bullet"/>
    <w:basedOn w:val="Normal"/>
    <w:autoRedefine/>
    <w:rsid w:val="00FB23AB"/>
    <w:pPr>
      <w:numPr>
        <w:numId w:val="14"/>
      </w:numPr>
    </w:pPr>
  </w:style>
  <w:style w:type="paragraph" w:customStyle="1" w:styleId="Reflabnote">
    <w:name w:val="Ref_lab_note"/>
    <w:basedOn w:val="Normal"/>
    <w:link w:val="ReflabnoteCar"/>
    <w:rsid w:val="00097BF2"/>
    <w:pPr>
      <w:tabs>
        <w:tab w:val="clear" w:pos="-720"/>
      </w:tabs>
      <w:spacing w:before="120" w:after="120" w:line="240" w:lineRule="auto"/>
      <w:jc w:val="center"/>
    </w:pPr>
    <w:rPr>
      <w:rFonts w:ascii="Arial" w:hAnsi="Arial" w:cs="Arial"/>
      <w:sz w:val="18"/>
      <w:szCs w:val="18"/>
    </w:rPr>
  </w:style>
  <w:style w:type="character" w:customStyle="1" w:styleId="ReflabnoteCar">
    <w:name w:val="Ref_lab_note Car"/>
    <w:basedOn w:val="DefaultParagraphFont"/>
    <w:link w:val="Reflabnote"/>
    <w:rsid w:val="00097BF2"/>
    <w:rPr>
      <w:rFonts w:ascii="Arial" w:hAnsi="Arial" w:cs="Arial"/>
      <w:sz w:val="18"/>
      <w:szCs w:val="18"/>
      <w:lang w:eastAsia="fr-FR"/>
    </w:rPr>
  </w:style>
  <w:style w:type="character" w:customStyle="1" w:styleId="highlight">
    <w:name w:val="highlight"/>
    <w:basedOn w:val="DefaultParagraphFont"/>
    <w:rsid w:val="00042691"/>
  </w:style>
  <w:style w:type="paragraph" w:customStyle="1" w:styleId="Titre1">
    <w:name w:val="Titre1"/>
    <w:basedOn w:val="Normal"/>
    <w:uiPriority w:val="99"/>
    <w:rsid w:val="00042691"/>
    <w:pPr>
      <w:tabs>
        <w:tab w:val="clear" w:pos="-720"/>
      </w:tabs>
      <w:spacing w:line="240" w:lineRule="auto"/>
      <w:jc w:val="left"/>
    </w:pPr>
    <w:rPr>
      <w:rFonts w:eastAsiaTheme="minorHAnsi"/>
      <w:sz w:val="24"/>
      <w:szCs w:val="24"/>
      <w:lang w:eastAsia="en-GB"/>
    </w:rPr>
  </w:style>
  <w:style w:type="character" w:customStyle="1" w:styleId="jrnl">
    <w:name w:val="jrnl"/>
    <w:basedOn w:val="DefaultParagraphFont"/>
    <w:rsid w:val="00042691"/>
  </w:style>
  <w:style w:type="character" w:styleId="Emphasis">
    <w:name w:val="Emphasis"/>
    <w:basedOn w:val="DefaultParagraphFont"/>
    <w:uiPriority w:val="20"/>
    <w:qFormat/>
    <w:rsid w:val="00042691"/>
    <w:rPr>
      <w:i/>
      <w:iCs/>
    </w:rPr>
  </w:style>
  <w:style w:type="paragraph" w:customStyle="1" w:styleId="TableHead">
    <w:name w:val="Table Head"/>
    <w:basedOn w:val="Normal"/>
    <w:uiPriority w:val="99"/>
    <w:rsid w:val="00826297"/>
    <w:pPr>
      <w:tabs>
        <w:tab w:val="clear" w:pos="-720"/>
      </w:tabs>
      <w:spacing w:before="120" w:after="120" w:line="240" w:lineRule="auto"/>
      <w:jc w:val="center"/>
    </w:pPr>
    <w:rPr>
      <w:rFonts w:ascii="Ottawa" w:hAnsi="Ottawa" w:cs="Ottawa"/>
      <w:b/>
      <w:bCs/>
      <w:sz w:val="18"/>
      <w:szCs w:val="18"/>
      <w:lang w:val="en-IE" w:eastAsia="en-US"/>
    </w:rPr>
  </w:style>
  <w:style w:type="paragraph" w:customStyle="1" w:styleId="Tabletext">
    <w:name w:val="Table text"/>
    <w:basedOn w:val="Normal"/>
    <w:uiPriority w:val="99"/>
    <w:rsid w:val="00826297"/>
    <w:pPr>
      <w:tabs>
        <w:tab w:val="clear" w:pos="-720"/>
      </w:tabs>
      <w:spacing w:before="120" w:after="120" w:line="240" w:lineRule="auto"/>
      <w:jc w:val="center"/>
    </w:pPr>
    <w:rPr>
      <w:rFonts w:ascii="Arial" w:hAnsi="Arial" w:cs="Arial"/>
      <w:sz w:val="18"/>
      <w:szCs w:val="18"/>
      <w:lang w:val="en-IE" w:eastAsia="en-US"/>
    </w:rPr>
  </w:style>
  <w:style w:type="paragraph" w:customStyle="1" w:styleId="Tabletitle">
    <w:name w:val="Table title"/>
    <w:basedOn w:val="Normal"/>
    <w:autoRedefine/>
    <w:uiPriority w:val="99"/>
    <w:rsid w:val="00FC46DD"/>
    <w:pPr>
      <w:tabs>
        <w:tab w:val="clear" w:pos="-720"/>
      </w:tabs>
      <w:spacing w:after="120" w:line="240" w:lineRule="auto"/>
      <w:jc w:val="center"/>
    </w:pPr>
    <w:rPr>
      <w:rFonts w:ascii="Söhne Kräftig" w:hAnsi="Söhne Kräftig" w:cs="Ottawa"/>
      <w:b/>
      <w:bCs/>
      <w:i/>
      <w:iCs/>
      <w:sz w:val="18"/>
      <w:szCs w:val="18"/>
      <w:lang w:eastAsia="en-US"/>
    </w:rPr>
  </w:style>
  <w:style w:type="paragraph" w:styleId="PlainText">
    <w:name w:val="Plain Text"/>
    <w:basedOn w:val="Normal"/>
    <w:link w:val="PlainTextChar"/>
    <w:uiPriority w:val="99"/>
    <w:rsid w:val="00826297"/>
    <w:pPr>
      <w:tabs>
        <w:tab w:val="clear" w:pos="-720"/>
      </w:tabs>
      <w:spacing w:line="240" w:lineRule="auto"/>
      <w:jc w:val="left"/>
    </w:pPr>
    <w:rPr>
      <w:rFonts w:ascii="Calibri" w:hAnsi="Calibri" w:cs="Calibri"/>
      <w:sz w:val="22"/>
      <w:szCs w:val="22"/>
      <w:lang w:eastAsia="en-US"/>
    </w:rPr>
  </w:style>
  <w:style w:type="character" w:customStyle="1" w:styleId="PlainTextChar">
    <w:name w:val="Plain Text Char"/>
    <w:basedOn w:val="DefaultParagraphFont"/>
    <w:link w:val="PlainText"/>
    <w:uiPriority w:val="99"/>
    <w:rsid w:val="00826297"/>
    <w:rPr>
      <w:rFonts w:ascii="Calibri" w:hAnsi="Calibri" w:cs="Calibri"/>
      <w:sz w:val="22"/>
      <w:szCs w:val="22"/>
      <w:lang w:eastAsia="en-US"/>
    </w:rPr>
  </w:style>
  <w:style w:type="paragraph" w:customStyle="1" w:styleId="A1">
    <w:name w:val="A1"/>
    <w:basedOn w:val="Heading1"/>
    <w:qFormat/>
    <w:rsid w:val="00826297"/>
    <w:pPr>
      <w:tabs>
        <w:tab w:val="clear" w:pos="-720"/>
      </w:tabs>
      <w:spacing w:before="0" w:after="240" w:line="240" w:lineRule="auto"/>
      <w:ind w:left="425" w:hanging="425"/>
      <w:jc w:val="left"/>
    </w:pPr>
    <w:rPr>
      <w:rFonts w:ascii="Ottawa" w:eastAsiaTheme="majorEastAsia" w:hAnsi="Ottawa"/>
      <w:sz w:val="22"/>
      <w:szCs w:val="28"/>
      <w:u w:val="none"/>
      <w:lang w:eastAsia="en-US"/>
    </w:rPr>
  </w:style>
  <w:style w:type="paragraph" w:customStyle="1" w:styleId="1Para">
    <w:name w:val="1_Para"/>
    <w:basedOn w:val="Normal"/>
    <w:uiPriority w:val="99"/>
    <w:rsid w:val="00FC46DD"/>
    <w:pPr>
      <w:tabs>
        <w:tab w:val="clear" w:pos="-720"/>
      </w:tabs>
      <w:spacing w:after="240" w:line="240" w:lineRule="auto"/>
    </w:pPr>
    <w:rPr>
      <w:rFonts w:ascii="Söhne" w:eastAsiaTheme="minorEastAsia" w:hAnsi="Söhne" w:cs="Arial"/>
      <w:sz w:val="18"/>
      <w:szCs w:val="18"/>
      <w:lang w:eastAsia="en-US"/>
    </w:rPr>
  </w:style>
  <w:style w:type="paragraph" w:customStyle="1" w:styleId="11">
    <w:name w:val="1.1"/>
    <w:basedOn w:val="Normal"/>
    <w:uiPriority w:val="99"/>
    <w:rsid w:val="00FC46DD"/>
    <w:pPr>
      <w:tabs>
        <w:tab w:val="clear" w:pos="-720"/>
      </w:tabs>
      <w:spacing w:after="240" w:line="240" w:lineRule="auto"/>
      <w:ind w:left="850" w:hanging="425"/>
      <w:jc w:val="left"/>
    </w:pPr>
    <w:rPr>
      <w:rFonts w:ascii="Söhne Halbfett" w:eastAsiaTheme="minorEastAsia" w:hAnsi="Söhne Halbfett" w:cs="Arial"/>
      <w:szCs w:val="22"/>
      <w:lang w:eastAsia="en-US"/>
    </w:rPr>
  </w:style>
  <w:style w:type="paragraph" w:customStyle="1" w:styleId="11Para">
    <w:name w:val="1.1_Para"/>
    <w:basedOn w:val="Normal"/>
    <w:uiPriority w:val="99"/>
    <w:rsid w:val="00FC46DD"/>
    <w:pPr>
      <w:tabs>
        <w:tab w:val="clear" w:pos="-720"/>
      </w:tabs>
      <w:spacing w:after="240" w:line="240" w:lineRule="auto"/>
      <w:ind w:left="851"/>
    </w:pPr>
    <w:rPr>
      <w:rFonts w:ascii="Söhne" w:eastAsiaTheme="minorEastAsia" w:hAnsi="Söhne" w:cs="Arial"/>
      <w:sz w:val="18"/>
      <w:szCs w:val="18"/>
      <w:lang w:eastAsia="en-US"/>
    </w:rPr>
  </w:style>
  <w:style w:type="paragraph" w:customStyle="1" w:styleId="111">
    <w:name w:val="1.1.1"/>
    <w:basedOn w:val="Normal"/>
    <w:uiPriority w:val="99"/>
    <w:qFormat/>
    <w:rsid w:val="00FC46DD"/>
    <w:pPr>
      <w:tabs>
        <w:tab w:val="clear" w:pos="-720"/>
      </w:tabs>
      <w:spacing w:after="120" w:line="240" w:lineRule="auto"/>
      <w:ind w:left="1418" w:hanging="567"/>
      <w:jc w:val="left"/>
    </w:pPr>
    <w:rPr>
      <w:rFonts w:ascii="Söhne Kräftig" w:eastAsiaTheme="minorEastAsia" w:hAnsi="Söhne Kräftig" w:cs="Arial"/>
      <w:sz w:val="19"/>
      <w:lang w:eastAsia="en-US"/>
    </w:rPr>
  </w:style>
  <w:style w:type="paragraph" w:customStyle="1" w:styleId="111Para">
    <w:name w:val="1.1.1_Para"/>
    <w:basedOn w:val="Normal"/>
    <w:qFormat/>
    <w:rsid w:val="00FC46DD"/>
    <w:pPr>
      <w:tabs>
        <w:tab w:val="clear" w:pos="-720"/>
      </w:tabs>
      <w:spacing w:after="240" w:line="240" w:lineRule="auto"/>
      <w:ind w:left="1418"/>
    </w:pPr>
    <w:rPr>
      <w:rFonts w:ascii="Söhne" w:eastAsiaTheme="minorEastAsia" w:hAnsi="Söhne" w:cs="Arial"/>
      <w:sz w:val="18"/>
      <w:szCs w:val="18"/>
      <w:lang w:eastAsia="en-US"/>
    </w:rPr>
  </w:style>
  <w:style w:type="paragraph" w:customStyle="1" w:styleId="ilast">
    <w:name w:val="i)_last"/>
    <w:basedOn w:val="Normal"/>
    <w:uiPriority w:val="99"/>
    <w:rsid w:val="00FC46DD"/>
    <w:pPr>
      <w:tabs>
        <w:tab w:val="clear" w:pos="-720"/>
      </w:tabs>
      <w:spacing w:after="240" w:line="240" w:lineRule="auto"/>
      <w:ind w:left="1843" w:hanging="425"/>
      <w:jc w:val="left"/>
    </w:pPr>
    <w:rPr>
      <w:rFonts w:ascii="Arial" w:eastAsiaTheme="minorEastAsia" w:hAnsi="Arial" w:cs="Arial"/>
      <w:sz w:val="18"/>
      <w:szCs w:val="18"/>
      <w:lang w:eastAsia="en-US"/>
    </w:rPr>
  </w:style>
  <w:style w:type="paragraph" w:customStyle="1" w:styleId="afourthlevel">
    <w:name w:val="a)_fourth_level"/>
    <w:basedOn w:val="Normal"/>
    <w:uiPriority w:val="99"/>
    <w:rsid w:val="00FC46DD"/>
    <w:pPr>
      <w:tabs>
        <w:tab w:val="clear" w:pos="-720"/>
      </w:tabs>
      <w:spacing w:after="120" w:line="240" w:lineRule="auto"/>
      <w:ind w:left="1843" w:hanging="425"/>
      <w:jc w:val="left"/>
    </w:pPr>
    <w:rPr>
      <w:rFonts w:ascii="Söhne Kräftig" w:eastAsiaTheme="minorEastAsia" w:hAnsi="Söhne Kräftig" w:cs="Arial"/>
      <w:sz w:val="18"/>
      <w:lang w:eastAsia="en-US"/>
    </w:rPr>
  </w:style>
  <w:style w:type="paragraph" w:customStyle="1" w:styleId="afourthpara">
    <w:name w:val="a)_fourth_para"/>
    <w:basedOn w:val="Normal"/>
    <w:uiPriority w:val="99"/>
    <w:rsid w:val="00FC46DD"/>
    <w:pPr>
      <w:tabs>
        <w:tab w:val="clear" w:pos="-720"/>
      </w:tabs>
      <w:spacing w:after="240" w:line="240" w:lineRule="auto"/>
      <w:ind w:left="1843"/>
    </w:pPr>
    <w:rPr>
      <w:rFonts w:ascii="Söhne" w:eastAsiaTheme="minorEastAsia" w:hAnsi="Söhne" w:cs="Arial"/>
      <w:sz w:val="18"/>
      <w:szCs w:val="18"/>
      <w:lang w:eastAsia="en-US"/>
    </w:rPr>
  </w:style>
  <w:style w:type="paragraph" w:customStyle="1" w:styleId="ififthlevel">
    <w:name w:val="i)_fifth_level"/>
    <w:basedOn w:val="Normal"/>
    <w:uiPriority w:val="99"/>
    <w:rsid w:val="00FC46DD"/>
    <w:pPr>
      <w:tabs>
        <w:tab w:val="clear" w:pos="-720"/>
      </w:tabs>
      <w:spacing w:after="120" w:line="240" w:lineRule="auto"/>
      <w:ind w:left="2268" w:hanging="425"/>
      <w:jc w:val="left"/>
    </w:pPr>
    <w:rPr>
      <w:rFonts w:ascii="Ottawa" w:eastAsiaTheme="minorEastAsia" w:hAnsi="Ottawa" w:cs="Arial"/>
      <w:b/>
      <w:sz w:val="17"/>
      <w:szCs w:val="18"/>
      <w:lang w:eastAsia="en-US"/>
    </w:rPr>
  </w:style>
  <w:style w:type="paragraph" w:customStyle="1" w:styleId="ififthpara">
    <w:name w:val="i)_fifth_para"/>
    <w:basedOn w:val="Normal"/>
    <w:uiPriority w:val="99"/>
    <w:rsid w:val="00FC46DD"/>
    <w:pPr>
      <w:tabs>
        <w:tab w:val="clear" w:pos="-720"/>
      </w:tabs>
      <w:spacing w:after="240" w:line="240" w:lineRule="auto"/>
      <w:ind w:left="1843"/>
    </w:pPr>
    <w:rPr>
      <w:rFonts w:ascii="Söhne" w:eastAsiaTheme="minorEastAsia" w:hAnsi="Söhne" w:cs="Arial"/>
      <w:sz w:val="18"/>
      <w:szCs w:val="18"/>
      <w:lang w:eastAsia="en-US"/>
    </w:rPr>
  </w:style>
  <w:style w:type="paragraph" w:customStyle="1" w:styleId="dotsixthlevel">
    <w:name w:val="dot_sixth_level"/>
    <w:basedOn w:val="Normal"/>
    <w:uiPriority w:val="99"/>
    <w:rsid w:val="00FC46DD"/>
    <w:pPr>
      <w:tabs>
        <w:tab w:val="clear" w:pos="-720"/>
      </w:tabs>
      <w:spacing w:after="120" w:line="240" w:lineRule="auto"/>
      <w:ind w:left="2268" w:hanging="425"/>
    </w:pPr>
    <w:rPr>
      <w:rFonts w:ascii="Söhne" w:eastAsiaTheme="minorEastAsia" w:hAnsi="Söhne" w:cs="Arial"/>
      <w:sz w:val="18"/>
      <w:szCs w:val="18"/>
      <w:lang w:eastAsia="en-US"/>
    </w:rPr>
  </w:style>
  <w:style w:type="paragraph" w:customStyle="1" w:styleId="dotsixthpara">
    <w:name w:val="dot_sixth_para"/>
    <w:basedOn w:val="Normal"/>
    <w:uiPriority w:val="99"/>
    <w:rsid w:val="00FC46DD"/>
    <w:pPr>
      <w:tabs>
        <w:tab w:val="clear" w:pos="-720"/>
      </w:tabs>
      <w:spacing w:after="240" w:line="240" w:lineRule="auto"/>
      <w:ind w:left="2268"/>
    </w:pPr>
    <w:rPr>
      <w:rFonts w:ascii="Söhne" w:eastAsiaTheme="minorEastAsia" w:hAnsi="Söhne" w:cs="Arial"/>
      <w:sz w:val="18"/>
      <w:szCs w:val="18"/>
      <w:lang w:eastAsia="en-US"/>
    </w:rPr>
  </w:style>
  <w:style w:type="paragraph" w:customStyle="1" w:styleId="ififthlevellist">
    <w:name w:val="i_fifth_level_list"/>
    <w:basedOn w:val="ififthpara"/>
    <w:uiPriority w:val="99"/>
    <w:rsid w:val="00FC46DD"/>
    <w:pPr>
      <w:spacing w:after="120"/>
      <w:ind w:hanging="425"/>
    </w:pPr>
  </w:style>
  <w:style w:type="paragraph" w:customStyle="1" w:styleId="11ilist">
    <w:name w:val="1.1.i_list"/>
    <w:basedOn w:val="ListParagraph"/>
    <w:uiPriority w:val="99"/>
    <w:rsid w:val="00FC46DD"/>
    <w:pPr>
      <w:tabs>
        <w:tab w:val="clear" w:pos="-720"/>
        <w:tab w:val="left" w:pos="851"/>
      </w:tabs>
      <w:spacing w:after="120" w:line="240" w:lineRule="auto"/>
      <w:ind w:left="1276" w:hanging="425"/>
      <w:contextualSpacing w:val="0"/>
    </w:pPr>
    <w:rPr>
      <w:rFonts w:ascii="Söhne" w:eastAsiaTheme="minorEastAsia" w:hAnsi="Söhne" w:cs="Arial"/>
      <w:sz w:val="18"/>
      <w:szCs w:val="18"/>
      <w:lang w:eastAsia="en-US"/>
    </w:rPr>
  </w:style>
  <w:style w:type="paragraph" w:styleId="ListParagraph">
    <w:name w:val="List Paragraph"/>
    <w:basedOn w:val="Normal"/>
    <w:uiPriority w:val="34"/>
    <w:qFormat/>
    <w:rsid w:val="001B0C34"/>
    <w:pPr>
      <w:ind w:left="720"/>
      <w:contextualSpacing/>
    </w:pPr>
  </w:style>
  <w:style w:type="character" w:styleId="Strong">
    <w:name w:val="Strong"/>
    <w:basedOn w:val="DefaultParagraphFont"/>
    <w:uiPriority w:val="22"/>
    <w:qFormat/>
    <w:rsid w:val="005C4F21"/>
    <w:rPr>
      <w:b/>
      <w:bCs/>
    </w:rPr>
  </w:style>
  <w:style w:type="paragraph" w:styleId="BodyText">
    <w:name w:val="Body Text"/>
    <w:basedOn w:val="Normal"/>
    <w:link w:val="BodyTextChar"/>
    <w:uiPriority w:val="99"/>
    <w:rsid w:val="00C16202"/>
    <w:pPr>
      <w:widowControl w:val="0"/>
      <w:tabs>
        <w:tab w:val="clear" w:pos="-720"/>
      </w:tabs>
      <w:spacing w:after="120" w:line="240" w:lineRule="auto"/>
    </w:pPr>
    <w:rPr>
      <w:lang w:val="fr-FR"/>
    </w:rPr>
  </w:style>
  <w:style w:type="character" w:customStyle="1" w:styleId="BodyTextChar">
    <w:name w:val="Body Text Char"/>
    <w:basedOn w:val="DefaultParagraphFont"/>
    <w:link w:val="BodyText"/>
    <w:uiPriority w:val="99"/>
    <w:rsid w:val="00C16202"/>
    <w:rPr>
      <w:lang w:val="fr-FR" w:eastAsia="fr-FR"/>
    </w:rPr>
  </w:style>
  <w:style w:type="paragraph" w:styleId="Revision">
    <w:name w:val="Revision"/>
    <w:hidden/>
    <w:uiPriority w:val="99"/>
    <w:semiHidden/>
    <w:rsid w:val="00375048"/>
    <w:rPr>
      <w:lang w:eastAsia="fr-FR"/>
    </w:rPr>
  </w:style>
  <w:style w:type="character" w:styleId="FollowedHyperlink">
    <w:name w:val="FollowedHyperlink"/>
    <w:basedOn w:val="DefaultParagraphFont"/>
    <w:uiPriority w:val="99"/>
    <w:semiHidden/>
    <w:unhideWhenUsed/>
    <w:rsid w:val="003921D5"/>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1111">
    <w:name w:val="1.1.1.1"/>
    <w:basedOn w:val="Normal"/>
    <w:uiPriority w:val="99"/>
    <w:qFormat/>
    <w:rsid w:val="00FC46DD"/>
    <w:pPr>
      <w:tabs>
        <w:tab w:val="clear" w:pos="-720"/>
      </w:tabs>
      <w:spacing w:after="120" w:line="240" w:lineRule="auto"/>
      <w:ind w:left="1843" w:hanging="425"/>
      <w:jc w:val="left"/>
    </w:pPr>
    <w:rPr>
      <w:rFonts w:ascii="Söhne Kräftig" w:eastAsiaTheme="minorEastAsia" w:hAnsi="Söhne Kräftig" w:cs="Arial"/>
      <w:sz w:val="18"/>
      <w:szCs w:val="18"/>
      <w:lang w:eastAsia="en-US"/>
    </w:rPr>
  </w:style>
  <w:style w:type="paragraph" w:customStyle="1" w:styleId="11111">
    <w:name w:val="1.1.1.1.1"/>
    <w:basedOn w:val="Normal"/>
    <w:uiPriority w:val="99"/>
    <w:rsid w:val="00FC46DD"/>
    <w:pPr>
      <w:tabs>
        <w:tab w:val="clear" w:pos="-720"/>
      </w:tabs>
      <w:spacing w:after="120" w:line="240" w:lineRule="auto"/>
      <w:ind w:left="1588"/>
      <w:jc w:val="left"/>
    </w:pPr>
    <w:rPr>
      <w:rFonts w:ascii="Söhne" w:eastAsiaTheme="minorEastAsia" w:hAnsi="Söhne" w:cs="Arial"/>
      <w:sz w:val="18"/>
      <w:szCs w:val="18"/>
      <w:lang w:eastAsia="en-US"/>
    </w:rPr>
  </w:style>
  <w:style w:type="character" w:customStyle="1" w:styleId="paraACar">
    <w:name w:val="paraA Car"/>
    <w:link w:val="paraA0"/>
    <w:uiPriority w:val="99"/>
    <w:locked/>
    <w:rsid w:val="00FC46DD"/>
    <w:rPr>
      <w:rFonts w:ascii="Söhne" w:hAnsi="Söhne"/>
      <w:sz w:val="18"/>
      <w:szCs w:val="18"/>
      <w:lang w:eastAsia="fr-FR"/>
    </w:rPr>
  </w:style>
  <w:style w:type="paragraph" w:customStyle="1" w:styleId="rfrences">
    <w:name w:val="références"/>
    <w:basedOn w:val="Normal"/>
    <w:link w:val="rfrencesChar"/>
    <w:rsid w:val="00FC46DD"/>
    <w:pPr>
      <w:tabs>
        <w:tab w:val="clear" w:pos="-720"/>
      </w:tabs>
      <w:spacing w:after="240" w:line="240" w:lineRule="auto"/>
    </w:pPr>
    <w:rPr>
      <w:rFonts w:ascii="Söhne" w:hAnsi="Söhne"/>
      <w:sz w:val="18"/>
      <w:szCs w:val="22"/>
      <w:lang w:val="fr-FR" w:bidi="en-US"/>
    </w:rPr>
  </w:style>
  <w:style w:type="character" w:customStyle="1" w:styleId="rfrencesChar">
    <w:name w:val="références Char"/>
    <w:link w:val="rfrences"/>
    <w:rsid w:val="00FC46DD"/>
    <w:rPr>
      <w:rFonts w:ascii="Söhne" w:hAnsi="Söhne"/>
      <w:sz w:val="18"/>
      <w:szCs w:val="22"/>
      <w:lang w:val="fr-FR" w:eastAsia="fr-FR" w:bidi="en-US"/>
    </w:rPr>
  </w:style>
  <w:style w:type="paragraph" w:customStyle="1" w:styleId="Style111Doubleunderline">
    <w:name w:val="Style 1.1.1 + Double underline"/>
    <w:basedOn w:val="111"/>
    <w:rsid w:val="00A471A1"/>
    <w:pPr>
      <w:jc w:val="both"/>
    </w:pPr>
    <w:rPr>
      <w:u w:val="double"/>
    </w:rPr>
  </w:style>
  <w:style w:type="character" w:customStyle="1" w:styleId="sumtexteCar">
    <w:name w:val="sumtexte Car"/>
    <w:link w:val="sumtexte"/>
    <w:rsid w:val="00A62E3A"/>
    <w:rPr>
      <w:rFonts w:ascii="Söhne" w:hAnsi="Söhne" w:cs="Arial"/>
      <w:i/>
      <w:iCs/>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09585">
      <w:bodyDiv w:val="1"/>
      <w:marLeft w:val="0"/>
      <w:marRight w:val="0"/>
      <w:marTop w:val="0"/>
      <w:marBottom w:val="0"/>
      <w:divBdr>
        <w:top w:val="none" w:sz="0" w:space="0" w:color="auto"/>
        <w:left w:val="none" w:sz="0" w:space="0" w:color="auto"/>
        <w:bottom w:val="none" w:sz="0" w:space="0" w:color="auto"/>
        <w:right w:val="none" w:sz="0" w:space="0" w:color="auto"/>
      </w:divBdr>
    </w:div>
    <w:div w:id="526869925">
      <w:bodyDiv w:val="1"/>
      <w:marLeft w:val="0"/>
      <w:marRight w:val="0"/>
      <w:marTop w:val="0"/>
      <w:marBottom w:val="0"/>
      <w:divBdr>
        <w:top w:val="none" w:sz="0" w:space="0" w:color="auto"/>
        <w:left w:val="none" w:sz="0" w:space="0" w:color="auto"/>
        <w:bottom w:val="none" w:sz="0" w:space="0" w:color="auto"/>
        <w:right w:val="none" w:sz="0" w:space="0" w:color="auto"/>
      </w:divBdr>
      <w:divsChild>
        <w:div w:id="226191228">
          <w:marLeft w:val="0"/>
          <w:marRight w:val="0"/>
          <w:marTop w:val="0"/>
          <w:marBottom w:val="0"/>
          <w:divBdr>
            <w:top w:val="none" w:sz="0" w:space="0" w:color="auto"/>
            <w:left w:val="none" w:sz="0" w:space="0" w:color="auto"/>
            <w:bottom w:val="none" w:sz="0" w:space="0" w:color="auto"/>
            <w:right w:val="none" w:sz="0" w:space="0" w:color="auto"/>
          </w:divBdr>
        </w:div>
        <w:div w:id="2051413641">
          <w:marLeft w:val="0"/>
          <w:marRight w:val="0"/>
          <w:marTop w:val="0"/>
          <w:marBottom w:val="0"/>
          <w:divBdr>
            <w:top w:val="none" w:sz="0" w:space="0" w:color="auto"/>
            <w:left w:val="none" w:sz="0" w:space="0" w:color="auto"/>
            <w:bottom w:val="none" w:sz="0" w:space="0" w:color="auto"/>
            <w:right w:val="none" w:sz="0" w:space="0" w:color="auto"/>
          </w:divBdr>
        </w:div>
      </w:divsChild>
    </w:div>
    <w:div w:id="767888237">
      <w:bodyDiv w:val="1"/>
      <w:marLeft w:val="40"/>
      <w:marRight w:val="40"/>
      <w:marTop w:val="40"/>
      <w:marBottom w:val="10"/>
      <w:divBdr>
        <w:top w:val="none" w:sz="0" w:space="0" w:color="auto"/>
        <w:left w:val="none" w:sz="0" w:space="0" w:color="auto"/>
        <w:bottom w:val="none" w:sz="0" w:space="0" w:color="auto"/>
        <w:right w:val="none" w:sz="0" w:space="0" w:color="auto"/>
      </w:divBdr>
    </w:div>
    <w:div w:id="1108505217">
      <w:bodyDiv w:val="1"/>
      <w:marLeft w:val="40"/>
      <w:marRight w:val="40"/>
      <w:marTop w:val="40"/>
      <w:marBottom w:val="10"/>
      <w:divBdr>
        <w:top w:val="none" w:sz="0" w:space="0" w:color="auto"/>
        <w:left w:val="none" w:sz="0" w:space="0" w:color="auto"/>
        <w:bottom w:val="none" w:sz="0" w:space="0" w:color="auto"/>
        <w:right w:val="none" w:sz="0" w:space="0" w:color="auto"/>
      </w:divBdr>
    </w:div>
    <w:div w:id="1372538256">
      <w:bodyDiv w:val="1"/>
      <w:marLeft w:val="0"/>
      <w:marRight w:val="0"/>
      <w:marTop w:val="0"/>
      <w:marBottom w:val="0"/>
      <w:divBdr>
        <w:top w:val="none" w:sz="0" w:space="0" w:color="auto"/>
        <w:left w:val="none" w:sz="0" w:space="0" w:color="auto"/>
        <w:bottom w:val="none" w:sz="0" w:space="0" w:color="auto"/>
        <w:right w:val="none" w:sz="0" w:space="0" w:color="auto"/>
      </w:divBdr>
    </w:div>
    <w:div w:id="178252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ichinellosi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trichinellosi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ichinellosis.org" TargetMode="External"/><Relationship Id="rId5" Type="http://schemas.openxmlformats.org/officeDocument/2006/relationships/numbering" Target="numbering.xml"/><Relationship Id="rId15" Type="http://schemas.openxmlformats.org/officeDocument/2006/relationships/hyperlink" Target="https://doi.org/10.1016/j.fawpar.2022.e0016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ichinellosis.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oah.org/en/what-we-offer/expertise-network/reference-laboratories/" TargetMode="External"/><Relationship Id="rId1" Type="http://schemas.openxmlformats.org/officeDocument/2006/relationships/hyperlink" Target="https://www.woah.org/en/what-we-offer/expertise-network/reference-laborato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8E406-99EB-4676-99D9-3280FB37E7FC}">
  <ds:schemaRefs>
    <ds:schemaRef ds:uri="http://schemas.openxmlformats.org/officeDocument/2006/bibliography"/>
  </ds:schemaRefs>
</ds:datastoreItem>
</file>

<file path=customXml/itemProps2.xml><?xml version="1.0" encoding="utf-8"?>
<ds:datastoreItem xmlns:ds="http://schemas.openxmlformats.org/officeDocument/2006/customXml" ds:itemID="{C047EC37-72F0-4318-8B60-CF5850D93AC3}">
  <ds:schemaRefs>
    <ds:schemaRef ds:uri="http://schemas.microsoft.com/office/2006/metadata/properties"/>
    <ds:schemaRef ds:uri="dd973180-a4c1-4e52-b4bc-58f54f6e421a"/>
    <ds:schemaRef ds:uri="2d8f2bc2-ce05-4280-abbb-a54dfdc4c8e8"/>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1F6E836-2E71-463B-A2E6-F58DFA57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8B602-D605-4367-875B-9C2C5AD28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MANUAL96</Template>
  <TotalTime>1</TotalTime>
  <Pages>10</Pages>
  <Words>8804</Words>
  <Characters>50188</Characters>
  <Application>Microsoft Office Word</Application>
  <DocSecurity>4</DocSecurity>
  <Lines>418</Lines>
  <Paragraphs>117</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trichinellosis</vt:lpstr>
      <vt:lpstr>fmd with viaa test incl.</vt:lpstr>
      <vt:lpstr>fmd with viaa test incl.</vt:lpstr>
    </vt:vector>
  </TitlesOfParts>
  <Company>Microsoft</Company>
  <LinksUpToDate>false</LinksUpToDate>
  <CharactersWithSpaces>58875</CharactersWithSpaces>
  <SharedDoc>false</SharedDoc>
  <HLinks>
    <vt:vector size="48" baseType="variant">
      <vt:variant>
        <vt:i4>3932281</vt:i4>
      </vt:variant>
      <vt:variant>
        <vt:i4>15</vt:i4>
      </vt:variant>
      <vt:variant>
        <vt:i4>0</vt:i4>
      </vt:variant>
      <vt:variant>
        <vt:i4>5</vt:i4>
      </vt:variant>
      <vt:variant>
        <vt:lpwstr>http://www.oie.int/</vt:lpwstr>
      </vt:variant>
      <vt:variant>
        <vt:lpwstr/>
      </vt:variant>
      <vt:variant>
        <vt:i4>196693</vt:i4>
      </vt:variant>
      <vt:variant>
        <vt:i4>12</vt:i4>
      </vt:variant>
      <vt:variant>
        <vt:i4>0</vt:i4>
      </vt:variant>
      <vt:variant>
        <vt:i4>5</vt:i4>
      </vt:variant>
      <vt:variant>
        <vt:lpwstr>https://www.woah.org/en/what-we-offer/expertise-network/reference-laboratories/</vt:lpwstr>
      </vt:variant>
      <vt:variant>
        <vt:lpwstr>ui-id-3</vt:lpwstr>
      </vt:variant>
      <vt:variant>
        <vt:i4>458752</vt:i4>
      </vt:variant>
      <vt:variant>
        <vt:i4>9</vt:i4>
      </vt:variant>
      <vt:variant>
        <vt:i4>0</vt:i4>
      </vt:variant>
      <vt:variant>
        <vt:i4>5</vt:i4>
      </vt:variant>
      <vt:variant>
        <vt:lpwstr>http://www.trichinellosis.org/).</vt:lpwstr>
      </vt:variant>
      <vt:variant>
        <vt:lpwstr/>
      </vt:variant>
      <vt:variant>
        <vt:i4>2687088</vt:i4>
      </vt:variant>
      <vt:variant>
        <vt:i4>6</vt:i4>
      </vt:variant>
      <vt:variant>
        <vt:i4>0</vt:i4>
      </vt:variant>
      <vt:variant>
        <vt:i4>5</vt:i4>
      </vt:variant>
      <vt:variant>
        <vt:lpwstr>http://trichinellosis.org/</vt:lpwstr>
      </vt:variant>
      <vt:variant>
        <vt:lpwstr/>
      </vt:variant>
      <vt:variant>
        <vt:i4>2687017</vt:i4>
      </vt:variant>
      <vt:variant>
        <vt:i4>3</vt:i4>
      </vt:variant>
      <vt:variant>
        <vt:i4>0</vt:i4>
      </vt:variant>
      <vt:variant>
        <vt:i4>5</vt:i4>
      </vt:variant>
      <vt:variant>
        <vt:lpwstr>http://www.trichinellosis.org/</vt:lpwstr>
      </vt:variant>
      <vt:variant>
        <vt:lpwstr/>
      </vt:variant>
      <vt:variant>
        <vt:i4>2687017</vt:i4>
      </vt:variant>
      <vt:variant>
        <vt:i4>0</vt:i4>
      </vt:variant>
      <vt:variant>
        <vt:i4>0</vt:i4>
      </vt:variant>
      <vt:variant>
        <vt:i4>5</vt:i4>
      </vt:variant>
      <vt:variant>
        <vt:lpwstr>http://www.trichinellosis.org/</vt:lpwstr>
      </vt:variant>
      <vt:variant>
        <vt:lpwstr/>
      </vt:variant>
      <vt:variant>
        <vt:i4>3014761</vt:i4>
      </vt:variant>
      <vt:variant>
        <vt:i4>3</vt:i4>
      </vt:variant>
      <vt:variant>
        <vt:i4>0</vt:i4>
      </vt:variant>
      <vt:variant>
        <vt:i4>5</vt:i4>
      </vt:variant>
      <vt:variant>
        <vt:lpwstr>https://www.woah.org/en/what-we-offer/expertise-network/reference-laboratories</vt:lpwstr>
      </vt:variant>
      <vt:variant>
        <vt:lpwstr/>
      </vt:variant>
      <vt:variant>
        <vt:i4>3014761</vt:i4>
      </vt:variant>
      <vt:variant>
        <vt:i4>0</vt:i4>
      </vt:variant>
      <vt:variant>
        <vt:i4>0</vt:i4>
      </vt:variant>
      <vt:variant>
        <vt:i4>5</vt:i4>
      </vt:variant>
      <vt:variant>
        <vt:lpwstr>https://www.woah.org/en/what-we-offer/expertise-network/reference-laboratories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trichinellosis</dc:title>
  <dc:subject>arial/trait</dc:subject>
  <dc:creator>AGAJADHAR</dc:creator>
  <cp:keywords/>
  <dc:description/>
  <cp:lastModifiedBy>Egrie, Paul - MRP-APHIS</cp:lastModifiedBy>
  <cp:revision>2</cp:revision>
  <cp:lastPrinted>2022-03-16T08:45:00Z</cp:lastPrinted>
  <dcterms:created xsi:type="dcterms:W3CDTF">2023-04-10T09:46:00Z</dcterms:created>
  <dcterms:modified xsi:type="dcterms:W3CDTF">2023-04-10T09:46:00Z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ies>
</file>