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7266" w14:textId="77777777" w:rsidR="00604286" w:rsidRPr="00ED0D9C" w:rsidRDefault="00604286">
      <w:pPr>
        <w:pStyle w:val="Chatperno"/>
        <w:spacing w:after="200"/>
        <w:rPr>
          <w:lang w:val="en-IE"/>
        </w:rPr>
      </w:pPr>
      <w:r w:rsidRPr="00ED0D9C">
        <w:rPr>
          <w:lang w:val="en-IE"/>
        </w:rPr>
        <w:t>Chapter 3.1.5.</w:t>
      </w:r>
    </w:p>
    <w:p w14:paraId="632E6268" w14:textId="77777777" w:rsidR="00604286" w:rsidRPr="00ED0D9C" w:rsidRDefault="00604286">
      <w:pPr>
        <w:pStyle w:val="Chaptertitle"/>
        <w:rPr>
          <w:lang w:val="en-IE"/>
        </w:rPr>
      </w:pPr>
      <w:r w:rsidRPr="00ED0D9C">
        <w:rPr>
          <w:lang w:val="en-IE"/>
        </w:rPr>
        <w:t>crimean</w:t>
      </w:r>
      <w:r>
        <w:rPr>
          <w:lang w:val="en-IE"/>
        </w:rPr>
        <w:t>–</w:t>
      </w:r>
      <w:r w:rsidRPr="00ED0D9C">
        <w:rPr>
          <w:lang w:val="en-IE"/>
        </w:rPr>
        <w:t>congo haemorrhagic fever</w:t>
      </w:r>
    </w:p>
    <w:p w14:paraId="05822832" w14:textId="77777777" w:rsidR="00604286" w:rsidRPr="00ED0D9C" w:rsidRDefault="00604286">
      <w:pPr>
        <w:pStyle w:val="Summarytitle"/>
        <w:spacing w:before="1080" w:after="200"/>
        <w:rPr>
          <w:lang w:val="en-IE"/>
        </w:rPr>
      </w:pPr>
      <w:r w:rsidRPr="00ED0D9C">
        <w:rPr>
          <w:lang w:val="en-IE"/>
        </w:rPr>
        <w:t>SUMMARy</w:t>
      </w:r>
    </w:p>
    <w:p w14:paraId="6D4CB5AB" w14:textId="77777777" w:rsidR="00604286" w:rsidRPr="00ED0D9C" w:rsidRDefault="00604286">
      <w:pPr>
        <w:pStyle w:val="sumtexte"/>
        <w:spacing w:after="80"/>
        <w:rPr>
          <w:lang w:val="en-IE"/>
        </w:rPr>
      </w:pPr>
      <w:r w:rsidRPr="00ED0D9C">
        <w:rPr>
          <w:lang w:val="en-IE"/>
        </w:rPr>
        <w:t xml:space="preserve">Crimean–Congo haemorrhagic fever virus </w:t>
      </w:r>
      <w:r w:rsidRPr="00ED0D9C">
        <w:rPr>
          <w:i w:val="0"/>
          <w:lang w:val="en-IE"/>
        </w:rPr>
        <w:t>(</w:t>
      </w:r>
      <w:r w:rsidRPr="00ED0D9C">
        <w:rPr>
          <w:lang w:val="en-IE"/>
        </w:rPr>
        <w:t>CCHFV</w:t>
      </w:r>
      <w:r w:rsidRPr="00ED0D9C">
        <w:rPr>
          <w:i w:val="0"/>
          <w:lang w:val="en-IE"/>
        </w:rPr>
        <w:t>)</w:t>
      </w:r>
      <w:r w:rsidRPr="00ED0D9C">
        <w:rPr>
          <w:lang w:val="en-IE"/>
        </w:rPr>
        <w:t xml:space="preserve"> of the genus </w:t>
      </w:r>
      <w:proofErr w:type="spellStart"/>
      <w:r w:rsidRPr="00ED0D9C">
        <w:rPr>
          <w:i w:val="0"/>
          <w:lang w:val="en-IE"/>
        </w:rPr>
        <w:t>Orthonairovirus</w:t>
      </w:r>
      <w:proofErr w:type="spellEnd"/>
      <w:r w:rsidRPr="00ED0D9C">
        <w:rPr>
          <w:lang w:val="en-IE"/>
        </w:rPr>
        <w:t xml:space="preserve"> of the family </w:t>
      </w:r>
      <w:proofErr w:type="spellStart"/>
      <w:r w:rsidRPr="00ED0D9C">
        <w:rPr>
          <w:i w:val="0"/>
          <w:lang w:val="en-IE"/>
        </w:rPr>
        <w:t>Nairoviridae</w:t>
      </w:r>
      <w:proofErr w:type="spellEnd"/>
      <w:r w:rsidRPr="00ED0D9C">
        <w:rPr>
          <w:lang w:val="en-IE"/>
        </w:rPr>
        <w:t xml:space="preserve"> causes a zoonotic disease in many countries of Asia, Africa, the Middle </w:t>
      </w:r>
      <w:proofErr w:type="gramStart"/>
      <w:r w:rsidRPr="00ED0D9C">
        <w:rPr>
          <w:lang w:val="en-IE"/>
        </w:rPr>
        <w:t>East</w:t>
      </w:r>
      <w:proofErr w:type="gramEnd"/>
      <w:r w:rsidRPr="00ED0D9C">
        <w:rPr>
          <w:lang w:val="en-IE"/>
        </w:rPr>
        <w:t xml:space="preserve"> and south-eastern Europe. As the distribution of CCHFV coincides with the distribution of its main vector, ticks of the genus </w:t>
      </w:r>
      <w:proofErr w:type="spellStart"/>
      <w:r w:rsidRPr="00ED0D9C">
        <w:rPr>
          <w:i w:val="0"/>
          <w:lang w:val="en-IE"/>
        </w:rPr>
        <w:t>Hyalomma</w:t>
      </w:r>
      <w:proofErr w:type="spellEnd"/>
      <w:r w:rsidRPr="00ED0D9C">
        <w:rPr>
          <w:lang w:val="en-IE"/>
        </w:rPr>
        <w:t xml:space="preserve">, the spread of infected ticks into new, unaffected areas facilitates the spread of the virus. The virus circulates in a tick–vertebrate–tick </w:t>
      </w:r>
      <w:proofErr w:type="gramStart"/>
      <w:r w:rsidRPr="00ED0D9C">
        <w:rPr>
          <w:lang w:val="en-IE"/>
        </w:rPr>
        <w:t>cycle, but</w:t>
      </w:r>
      <w:proofErr w:type="gramEnd"/>
      <w:r w:rsidRPr="00ED0D9C">
        <w:rPr>
          <w:lang w:val="en-IE"/>
        </w:rPr>
        <w:t xml:space="preserve"> can also be transmitted horizontally and vertically within the tick population. </w:t>
      </w:r>
      <w:proofErr w:type="spellStart"/>
      <w:r w:rsidRPr="00ED0D9C">
        <w:rPr>
          <w:i w:val="0"/>
          <w:lang w:val="en-IE"/>
        </w:rPr>
        <w:t>Hyalomma</w:t>
      </w:r>
      <w:proofErr w:type="spellEnd"/>
      <w:r w:rsidRPr="00ED0D9C">
        <w:rPr>
          <w:lang w:val="en-IE"/>
        </w:rPr>
        <w:t xml:space="preserve"> ticks infest a wide spectrum of different wildlife species, e.g. deer and hares, and free-ranging livestock animals, e.g. goat, cattle, and sheep. Many birds are resistant to infection, but ostriches appear to be more susceptible. Viraemia in livestock is short-lived, and of low intensity. These animals play a crucial role in the life cycle of ticks, and in the transmission and amplification of the virus and are, therefore, in the focus of veterinary public health. As animals do not develop clinical signs, CCHFV infections have no effect on the economic burden regarding livestock animal production. In contrast to animals, infections of humans can result in the development of a severe disease, Crimean–Congo haemorrhagic fever </w:t>
      </w:r>
      <w:r w:rsidRPr="00ED0D9C">
        <w:rPr>
          <w:i w:val="0"/>
          <w:lang w:val="en-IE"/>
        </w:rPr>
        <w:t>(</w:t>
      </w:r>
      <w:r w:rsidRPr="00ED0D9C">
        <w:rPr>
          <w:lang w:val="en-IE"/>
        </w:rPr>
        <w:t>CCHF</w:t>
      </w:r>
      <w:r w:rsidRPr="00ED0D9C">
        <w:rPr>
          <w:i w:val="0"/>
          <w:lang w:val="en-IE"/>
        </w:rPr>
        <w:t>)</w:t>
      </w:r>
      <w:r w:rsidRPr="00ED0D9C">
        <w:rPr>
          <w:lang w:val="en-IE"/>
        </w:rPr>
        <w:t xml:space="preserve">. </w:t>
      </w:r>
    </w:p>
    <w:p w14:paraId="32E2411B" w14:textId="77777777" w:rsidR="00604286" w:rsidRPr="00ED0D9C" w:rsidRDefault="00604286">
      <w:pPr>
        <w:pStyle w:val="sumtexte"/>
        <w:spacing w:after="80"/>
        <w:rPr>
          <w:lang w:val="en-IE"/>
        </w:rPr>
      </w:pPr>
      <w:r w:rsidRPr="00ED0D9C">
        <w:rPr>
          <w:lang w:val="en-IE"/>
        </w:rPr>
        <w:t xml:space="preserve">Every year, more than 1000 human CCHF cases are reported with case fatality rates of 5–80% depending on the virus strain and other local factors. The pathogenesis of the disease in humans is not well understood. Most people become infected by tick bites and by crushing infected ticks, but infection is also possible through contact with blood and other body fluids of viraemic animals, for example in slaughterhouses. As CCHFV also has the potential to be transmitted directly from human-to-human, nosocomial outbreaks have been reported. </w:t>
      </w:r>
    </w:p>
    <w:p w14:paraId="2CE87683" w14:textId="77777777" w:rsidR="00604286" w:rsidRPr="00ED0D9C" w:rsidRDefault="00604286">
      <w:pPr>
        <w:pStyle w:val="sumtexte"/>
        <w:spacing w:after="80"/>
        <w:rPr>
          <w:lang w:val="en-IE"/>
        </w:rPr>
      </w:pPr>
      <w:r w:rsidRPr="00ED0D9C">
        <w:rPr>
          <w:lang w:val="en-IE"/>
        </w:rPr>
        <w:t xml:space="preserve">There is no approved CCHF vaccine </w:t>
      </w:r>
      <w:proofErr w:type="gramStart"/>
      <w:r w:rsidRPr="00ED0D9C">
        <w:rPr>
          <w:lang w:val="en-IE"/>
        </w:rPr>
        <w:t>available</w:t>
      </w:r>
      <w:proofErr w:type="gramEnd"/>
      <w:r w:rsidRPr="00ED0D9C">
        <w:rPr>
          <w:lang w:val="en-IE"/>
        </w:rPr>
        <w:t xml:space="preserve"> and therapy is restricted to treatment of the symptoms. Health education and information on prevention and behavioural measures are most important </w:t>
      </w:r>
      <w:proofErr w:type="gramStart"/>
      <w:r w:rsidRPr="00ED0D9C">
        <w:rPr>
          <w:lang w:val="en-IE"/>
        </w:rPr>
        <w:t>in order to</w:t>
      </w:r>
      <w:proofErr w:type="gramEnd"/>
      <w:r w:rsidRPr="00ED0D9C">
        <w:rPr>
          <w:lang w:val="en-IE"/>
        </w:rPr>
        <w:t xml:space="preserve"> enhance public risk perception and, therefore, decrease the probability of infections. </w:t>
      </w:r>
      <w:proofErr w:type="gramStart"/>
      <w:r w:rsidRPr="00ED0D9C">
        <w:rPr>
          <w:lang w:val="en-IE"/>
        </w:rPr>
        <w:t>Thus</w:t>
      </w:r>
      <w:proofErr w:type="gramEnd"/>
      <w:r w:rsidRPr="00ED0D9C">
        <w:rPr>
          <w:lang w:val="en-IE"/>
        </w:rPr>
        <w:t xml:space="preserve"> the identification of endemic areas is crucial for focused and targeted implementation of public health measures. Serological screening of ruminants allows CCHFV-affected areas to be identified, as antibody prevalence in animals is a good indicator of local virus circulation. Treatment with tick repellents can be quite effective in reducing the tick infestation of animals. To protect laboratory staff, handling of CCHFV infectious materials should only be carried out at an appropriate biocontainment level.</w:t>
      </w:r>
    </w:p>
    <w:p w14:paraId="6D1740ED" w14:textId="77777777" w:rsidR="00604286" w:rsidRPr="00ED0D9C" w:rsidRDefault="00604286">
      <w:pPr>
        <w:pStyle w:val="sumtexte"/>
        <w:spacing w:after="80"/>
        <w:rPr>
          <w:lang w:val="en-IE"/>
        </w:rPr>
      </w:pPr>
      <w:r w:rsidRPr="00ED0D9C">
        <w:rPr>
          <w:b/>
          <w:bCs/>
          <w:lang w:val="en-IE"/>
        </w:rPr>
        <w:t>Detection and identification of agent:</w:t>
      </w:r>
      <w:r w:rsidRPr="00ED0D9C">
        <w:rPr>
          <w:lang w:val="en-IE"/>
        </w:rPr>
        <w:t xml:space="preserve"> Only a single virus serotype is known to date although sequencing analysis indicates considerable genetic diversity. CCHFV has morphological and physiochemical properties typical of the family </w:t>
      </w:r>
      <w:proofErr w:type="spellStart"/>
      <w:r w:rsidRPr="00ED0D9C">
        <w:rPr>
          <w:i w:val="0"/>
          <w:iCs w:val="0"/>
          <w:lang w:val="en-IE"/>
        </w:rPr>
        <w:t>Nairoviridae</w:t>
      </w:r>
      <w:proofErr w:type="spellEnd"/>
      <w:r w:rsidRPr="00ED0D9C">
        <w:rPr>
          <w:lang w:val="en-IE"/>
        </w:rPr>
        <w:t xml:space="preserve">. The virus has a single-stranded, negative-sense RNA genome consisting of three segments: L </w:t>
      </w:r>
      <w:r w:rsidRPr="00ED0D9C">
        <w:rPr>
          <w:i w:val="0"/>
          <w:iCs w:val="0"/>
          <w:lang w:val="en-IE"/>
        </w:rPr>
        <w:t>(</w:t>
      </w:r>
      <w:r w:rsidRPr="00ED0D9C">
        <w:rPr>
          <w:lang w:val="en-IE"/>
        </w:rPr>
        <w:t>large</w:t>
      </w:r>
      <w:r w:rsidRPr="00ED0D9C">
        <w:rPr>
          <w:i w:val="0"/>
          <w:iCs w:val="0"/>
          <w:lang w:val="en-IE"/>
        </w:rPr>
        <w:t>)</w:t>
      </w:r>
      <w:r w:rsidRPr="00ED0D9C">
        <w:rPr>
          <w:lang w:val="en-IE"/>
        </w:rPr>
        <w:t xml:space="preserve">, M </w:t>
      </w:r>
      <w:r w:rsidRPr="00ED0D9C">
        <w:rPr>
          <w:i w:val="0"/>
          <w:iCs w:val="0"/>
          <w:lang w:val="en-IE"/>
        </w:rPr>
        <w:t>(</w:t>
      </w:r>
      <w:r w:rsidRPr="00ED0D9C">
        <w:rPr>
          <w:lang w:val="en-IE"/>
        </w:rPr>
        <w:t>medium</w:t>
      </w:r>
      <w:r w:rsidRPr="00ED0D9C">
        <w:rPr>
          <w:i w:val="0"/>
          <w:iCs w:val="0"/>
          <w:lang w:val="en-IE"/>
        </w:rPr>
        <w:t>)</w:t>
      </w:r>
      <w:r w:rsidRPr="00ED0D9C">
        <w:rPr>
          <w:lang w:val="en-IE"/>
        </w:rPr>
        <w:t xml:space="preserve"> and S </w:t>
      </w:r>
      <w:r w:rsidRPr="00ED0D9C">
        <w:rPr>
          <w:i w:val="0"/>
          <w:iCs w:val="0"/>
          <w:lang w:val="en-IE"/>
        </w:rPr>
        <w:t>(</w:t>
      </w:r>
      <w:r w:rsidRPr="00ED0D9C">
        <w:rPr>
          <w:lang w:val="en-IE"/>
        </w:rPr>
        <w:t>small</w:t>
      </w:r>
      <w:r w:rsidRPr="00ED0D9C">
        <w:rPr>
          <w:i w:val="0"/>
          <w:iCs w:val="0"/>
          <w:lang w:val="en-IE"/>
        </w:rPr>
        <w:t>)</w:t>
      </w:r>
      <w:r w:rsidRPr="00ED0D9C">
        <w:rPr>
          <w:lang w:val="en-IE"/>
        </w:rPr>
        <w:t xml:space="preserve">, each of which is contained in a separate nucleocapsid within the virion. The virus can be isolated from serum or plasma samples collected during the febrile or viraemic stage of infection, or from liver of infected animals. Primary isolations are made by inoculation of several tissue cultures, commonly African green monkey kidney </w:t>
      </w:r>
      <w:r w:rsidRPr="00ED0D9C">
        <w:rPr>
          <w:i w:val="0"/>
          <w:iCs w:val="0"/>
          <w:lang w:val="en-IE"/>
        </w:rPr>
        <w:t>(</w:t>
      </w:r>
      <w:r w:rsidRPr="00ED0D9C">
        <w:rPr>
          <w:lang w:val="en-IE"/>
        </w:rPr>
        <w:t>Vero</w:t>
      </w:r>
      <w:r w:rsidRPr="00ED0D9C">
        <w:rPr>
          <w:i w:val="0"/>
          <w:iCs w:val="0"/>
          <w:lang w:val="en-IE"/>
        </w:rPr>
        <w:t>)</w:t>
      </w:r>
      <w:r w:rsidRPr="00ED0D9C">
        <w:rPr>
          <w:lang w:val="en-IE"/>
        </w:rPr>
        <w:t xml:space="preserve"> cells. For identification and characterisation of the virus, conventional and real-time reverse transcription polymerase chain reaction </w:t>
      </w:r>
      <w:r w:rsidRPr="00ED0D9C">
        <w:rPr>
          <w:i w:val="0"/>
          <w:iCs w:val="0"/>
          <w:lang w:val="en-IE"/>
        </w:rPr>
        <w:t>(</w:t>
      </w:r>
      <w:r w:rsidRPr="00ED0D9C">
        <w:rPr>
          <w:lang w:val="en-IE"/>
        </w:rPr>
        <w:t>PCR</w:t>
      </w:r>
      <w:r w:rsidRPr="00ED0D9C">
        <w:rPr>
          <w:i w:val="0"/>
          <w:iCs w:val="0"/>
          <w:lang w:val="en-IE"/>
        </w:rPr>
        <w:t>)</w:t>
      </w:r>
      <w:r w:rsidRPr="00ED0D9C">
        <w:rPr>
          <w:lang w:val="en-IE"/>
        </w:rPr>
        <w:t xml:space="preserve"> can be used. As infections of animals remain clinically unapparent, the likelihood of isolating virus from a viraemic animal is very low. </w:t>
      </w:r>
    </w:p>
    <w:p w14:paraId="3022ACEC" w14:textId="77777777" w:rsidR="00604286" w:rsidRPr="00ED0D9C" w:rsidRDefault="00604286">
      <w:pPr>
        <w:pStyle w:val="sumtexte"/>
        <w:spacing w:after="80"/>
        <w:rPr>
          <w:lang w:val="en-IE"/>
        </w:rPr>
      </w:pPr>
      <w:r w:rsidRPr="00ED0D9C">
        <w:rPr>
          <w:b/>
          <w:lang w:val="en-IE"/>
        </w:rPr>
        <w:t xml:space="preserve">Serological tests: </w:t>
      </w:r>
      <w:r w:rsidRPr="00ED0D9C">
        <w:rPr>
          <w:lang w:val="en-IE"/>
        </w:rPr>
        <w:t xml:space="preserve">Type-specific antibodies are demonstrable by indirect immunofluorescence test or by IgG-sandwich and IgM-capture enzyme-linked immunosorbent assay. Commercial test systems are available for animal health; in </w:t>
      </w:r>
      <w:proofErr w:type="gramStart"/>
      <w:r w:rsidRPr="00ED0D9C">
        <w:rPr>
          <w:lang w:val="en-IE"/>
        </w:rPr>
        <w:t>addition</w:t>
      </w:r>
      <w:proofErr w:type="gramEnd"/>
      <w:r w:rsidRPr="00ED0D9C">
        <w:rPr>
          <w:lang w:val="en-IE"/>
        </w:rPr>
        <w:t xml:space="preserve"> a few in-house systems have been published or kits are used replacing the conjugate provided in kit with one that is suitable for the animal species to be screened for CCHFV-specific antibodies.</w:t>
      </w:r>
    </w:p>
    <w:p w14:paraId="3D50B812" w14:textId="77777777" w:rsidR="00604286" w:rsidRPr="00ED0D9C" w:rsidRDefault="00604286">
      <w:pPr>
        <w:pStyle w:val="sumtextelastpara"/>
        <w:rPr>
          <w:i w:val="0"/>
          <w:iCs w:val="0"/>
          <w:lang w:val="en-IE"/>
        </w:rPr>
      </w:pPr>
      <w:r w:rsidRPr="00ED0D9C">
        <w:rPr>
          <w:b/>
          <w:lang w:val="en-IE"/>
        </w:rPr>
        <w:t xml:space="preserve">Requirements for vaccines: </w:t>
      </w:r>
      <w:r w:rsidRPr="00ED0D9C">
        <w:rPr>
          <w:lang w:val="en-IE"/>
        </w:rPr>
        <w:t>There is no vaccine available for animals.</w:t>
      </w:r>
    </w:p>
    <w:p w14:paraId="5CB25850" w14:textId="77777777" w:rsidR="00604286" w:rsidRPr="00ED0D9C" w:rsidRDefault="00604286">
      <w:pPr>
        <w:pStyle w:val="A0"/>
        <w:spacing w:after="280"/>
        <w:rPr>
          <w:lang w:val="en-IE"/>
        </w:rPr>
      </w:pPr>
      <w:r w:rsidRPr="00ED0D9C">
        <w:rPr>
          <w:lang w:val="en-IE"/>
        </w:rPr>
        <w:t>A.  introduction</w:t>
      </w:r>
    </w:p>
    <w:p w14:paraId="40F2E3BB" w14:textId="77777777" w:rsidR="00604286" w:rsidRPr="00ED0D9C" w:rsidRDefault="00604286">
      <w:pPr>
        <w:pStyle w:val="paraA0"/>
        <w:spacing w:after="200"/>
        <w:rPr>
          <w:lang w:val="en-IE"/>
        </w:rPr>
      </w:pPr>
      <w:r w:rsidRPr="00ED0D9C">
        <w:rPr>
          <w:lang w:val="en-IE"/>
        </w:rPr>
        <w:lastRenderedPageBreak/>
        <w:t xml:space="preserve">Crimean-Congo haemorrhagic fever (CCHF) is a zoonotic disease caused by a primarily tick-borne CCHF virus (CCHFV) of the genus </w:t>
      </w:r>
      <w:proofErr w:type="spellStart"/>
      <w:r w:rsidRPr="00ED0D9C">
        <w:rPr>
          <w:i/>
          <w:iCs/>
          <w:lang w:val="en-IE"/>
        </w:rPr>
        <w:t>Orthonairovirus</w:t>
      </w:r>
      <w:proofErr w:type="spellEnd"/>
      <w:r w:rsidRPr="00ED0D9C">
        <w:rPr>
          <w:lang w:val="en-IE"/>
        </w:rPr>
        <w:t xml:space="preserve"> of the family </w:t>
      </w:r>
      <w:proofErr w:type="spellStart"/>
      <w:r w:rsidRPr="00ED0D9C">
        <w:rPr>
          <w:i/>
          <w:iCs/>
          <w:lang w:val="en-IE"/>
        </w:rPr>
        <w:t>Nairoviridae</w:t>
      </w:r>
      <w:proofErr w:type="spellEnd"/>
      <w:r w:rsidRPr="00ED0D9C">
        <w:rPr>
          <w:i/>
          <w:iCs/>
          <w:lang w:val="en-IE"/>
        </w:rPr>
        <w:t xml:space="preserve">, </w:t>
      </w:r>
      <w:r w:rsidRPr="00ED0D9C">
        <w:rPr>
          <w:lang w:val="en-IE"/>
        </w:rPr>
        <w:t xml:space="preserve">order </w:t>
      </w:r>
      <w:proofErr w:type="spellStart"/>
      <w:r w:rsidRPr="00ED0D9C">
        <w:rPr>
          <w:i/>
          <w:iCs/>
          <w:lang w:val="en-IE"/>
        </w:rPr>
        <w:t>Bunyavirales</w:t>
      </w:r>
      <w:proofErr w:type="spellEnd"/>
      <w:r w:rsidRPr="00ED0D9C">
        <w:rPr>
          <w:lang w:val="en-IE"/>
        </w:rPr>
        <w:t xml:space="preserve">. CCHFV possesses a negative-sense RNA genome consisting of three segments, L (large), M (medium) and S (small) each contained in a separate nucleocapsid within the virion. All </w:t>
      </w:r>
      <w:proofErr w:type="spellStart"/>
      <w:r w:rsidRPr="00ED0D9C">
        <w:rPr>
          <w:lang w:val="en-IE"/>
        </w:rPr>
        <w:t>orthonairoviruses</w:t>
      </w:r>
      <w:proofErr w:type="spellEnd"/>
      <w:r w:rsidRPr="00ED0D9C">
        <w:rPr>
          <w:lang w:val="en-IE"/>
        </w:rPr>
        <w:t xml:space="preserve"> are believed to be transmitted by either ixodid or </w:t>
      </w:r>
      <w:proofErr w:type="spellStart"/>
      <w:r w:rsidRPr="00ED0D9C">
        <w:rPr>
          <w:lang w:val="en-IE"/>
        </w:rPr>
        <w:t>argasid</w:t>
      </w:r>
      <w:proofErr w:type="spellEnd"/>
      <w:r w:rsidRPr="00ED0D9C">
        <w:rPr>
          <w:lang w:val="en-IE"/>
        </w:rPr>
        <w:t xml:space="preserve"> ticks, and only three are known to be pathogenic to humans, namely CCHF, </w:t>
      </w:r>
      <w:proofErr w:type="spellStart"/>
      <w:r w:rsidRPr="00ED0D9C">
        <w:rPr>
          <w:lang w:val="en-IE"/>
        </w:rPr>
        <w:t>Dugbe</w:t>
      </w:r>
      <w:proofErr w:type="spellEnd"/>
      <w:r w:rsidRPr="00ED0D9C">
        <w:rPr>
          <w:lang w:val="en-IE"/>
        </w:rPr>
        <w:t xml:space="preserve"> and Nairobi sheep disease viruses (Swanepoel &amp; Burt, 2004; Swanepoel &amp; </w:t>
      </w:r>
      <w:proofErr w:type="spellStart"/>
      <w:r w:rsidRPr="00ED0D9C">
        <w:rPr>
          <w:lang w:val="en-IE"/>
        </w:rPr>
        <w:t>Paweska</w:t>
      </w:r>
      <w:proofErr w:type="spellEnd"/>
      <w:r w:rsidRPr="00ED0D9C">
        <w:rPr>
          <w:lang w:val="en-IE"/>
        </w:rPr>
        <w:t>, 2011; Whitehouse, 2004). CCHFV can be grown in several tick cell lines derived from both a natural vector (</w:t>
      </w:r>
      <w:proofErr w:type="spellStart"/>
      <w:r w:rsidRPr="00ED0D9C">
        <w:rPr>
          <w:i/>
          <w:lang w:val="en-IE"/>
        </w:rPr>
        <w:t>Hyalomma</w:t>
      </w:r>
      <w:proofErr w:type="spellEnd"/>
      <w:r w:rsidRPr="00ED0D9C">
        <w:rPr>
          <w:i/>
          <w:lang w:val="en-IE"/>
        </w:rPr>
        <w:t xml:space="preserve"> </w:t>
      </w:r>
      <w:proofErr w:type="spellStart"/>
      <w:r w:rsidRPr="00ED0D9C">
        <w:rPr>
          <w:i/>
          <w:lang w:val="en-IE"/>
        </w:rPr>
        <w:t>anatolicum</w:t>
      </w:r>
      <w:proofErr w:type="spellEnd"/>
      <w:r w:rsidRPr="00ED0D9C">
        <w:rPr>
          <w:lang w:val="en-IE"/>
        </w:rPr>
        <w:t>) and other tick species not implicated in natural transmission of the virus (Bell-</w:t>
      </w:r>
      <w:proofErr w:type="spellStart"/>
      <w:r w:rsidRPr="00ED0D9C">
        <w:rPr>
          <w:lang w:val="en-IE"/>
        </w:rPr>
        <w:t>Sakyi</w:t>
      </w:r>
      <w:r w:rsidRPr="00ED0D9C">
        <w:rPr>
          <w:i/>
          <w:lang w:val="en-IE"/>
        </w:rPr>
        <w:t>et</w:t>
      </w:r>
      <w:proofErr w:type="spellEnd"/>
      <w:r w:rsidRPr="00ED0D9C">
        <w:rPr>
          <w:i/>
          <w:lang w:val="en-IE"/>
        </w:rPr>
        <w:t xml:space="preserve"> al</w:t>
      </w:r>
      <w:r w:rsidRPr="00ED0D9C">
        <w:rPr>
          <w:lang w:val="en-IE"/>
        </w:rPr>
        <w:t xml:space="preserve">., 2012). </w:t>
      </w:r>
    </w:p>
    <w:p w14:paraId="411761A3" w14:textId="77777777" w:rsidR="00604286" w:rsidRPr="00ED0D9C" w:rsidRDefault="00604286">
      <w:pPr>
        <w:pStyle w:val="paraA0"/>
        <w:spacing w:after="200"/>
        <w:rPr>
          <w:lang w:val="en-IE"/>
        </w:rPr>
      </w:pPr>
      <w:r w:rsidRPr="00ED0D9C">
        <w:rPr>
          <w:lang w:val="en-IE"/>
        </w:rPr>
        <w:t xml:space="preserve">The virus from an outbreak of “Crimean haemorrhagic fever” in the Crimean Peninsula in 1944 was not isolated or characterised until 1967. “Congo haemorrhagic fever” virus, isolated from a patient in the former Zaire (now Democratic Republic of the Congo) in 1956, was shown in 1969 to be the same virus. As a </w:t>
      </w:r>
      <w:proofErr w:type="gramStart"/>
      <w:r w:rsidRPr="00ED0D9C">
        <w:rPr>
          <w:lang w:val="en-IE"/>
        </w:rPr>
        <w:t>consequence</w:t>
      </w:r>
      <w:proofErr w:type="gramEnd"/>
      <w:r w:rsidRPr="00ED0D9C">
        <w:rPr>
          <w:lang w:val="en-IE"/>
        </w:rPr>
        <w:t xml:space="preserve"> the names of both countries have been used in combination to describe the disease (</w:t>
      </w:r>
      <w:proofErr w:type="spellStart"/>
      <w:r w:rsidRPr="00ED0D9C">
        <w:rPr>
          <w:lang w:val="en-IE"/>
        </w:rPr>
        <w:t>Hoogstraal</w:t>
      </w:r>
      <w:proofErr w:type="spellEnd"/>
      <w:r w:rsidRPr="00ED0D9C">
        <w:rPr>
          <w:lang w:val="en-IE"/>
        </w:rPr>
        <w:t xml:space="preserve">, 1979). Distribution of the virus reflects the broad distribution of </w:t>
      </w:r>
      <w:proofErr w:type="spellStart"/>
      <w:r w:rsidRPr="00ED0D9C">
        <w:rPr>
          <w:i/>
          <w:lang w:val="en-IE"/>
        </w:rPr>
        <w:t>Hyalomma</w:t>
      </w:r>
      <w:proofErr w:type="spellEnd"/>
      <w:r w:rsidRPr="00ED0D9C">
        <w:rPr>
          <w:lang w:val="en-IE"/>
        </w:rPr>
        <w:t xml:space="preserve"> ticks, the predominant vector of the virus (</w:t>
      </w:r>
      <w:proofErr w:type="spellStart"/>
      <w:r w:rsidRPr="00ED0D9C">
        <w:rPr>
          <w:lang w:val="en-IE"/>
        </w:rPr>
        <w:t>Avsic</w:t>
      </w:r>
      <w:proofErr w:type="spellEnd"/>
      <w:r w:rsidRPr="00ED0D9C">
        <w:rPr>
          <w:lang w:val="en-IE"/>
        </w:rPr>
        <w:t xml:space="preserve">-Zupanc, 2007; Grard </w:t>
      </w:r>
      <w:r w:rsidRPr="00ED0D9C">
        <w:rPr>
          <w:i/>
          <w:lang w:val="en-IE"/>
        </w:rPr>
        <w:t>et al</w:t>
      </w:r>
      <w:r w:rsidRPr="00ED0D9C">
        <w:rPr>
          <w:lang w:val="en-IE"/>
        </w:rPr>
        <w:t xml:space="preserve">., 2011; Papa </w:t>
      </w:r>
      <w:r w:rsidRPr="00ED0D9C">
        <w:rPr>
          <w:i/>
          <w:lang w:val="en-IE"/>
        </w:rPr>
        <w:t>et al</w:t>
      </w:r>
      <w:r w:rsidRPr="00ED0D9C">
        <w:rPr>
          <w:lang w:val="en-IE"/>
        </w:rPr>
        <w:t xml:space="preserve">., 2011; Swanepoel &amp; </w:t>
      </w:r>
      <w:proofErr w:type="spellStart"/>
      <w:r w:rsidRPr="00ED0D9C">
        <w:rPr>
          <w:lang w:val="en-IE"/>
        </w:rPr>
        <w:t>Paweska</w:t>
      </w:r>
      <w:proofErr w:type="spellEnd"/>
      <w:r w:rsidRPr="00ED0D9C">
        <w:rPr>
          <w:lang w:val="en-IE"/>
        </w:rPr>
        <w:t xml:space="preserve">, 2011). </w:t>
      </w:r>
    </w:p>
    <w:p w14:paraId="390988DA" w14:textId="77777777" w:rsidR="00604286" w:rsidRPr="00ED0D9C" w:rsidRDefault="00604286">
      <w:pPr>
        <w:pStyle w:val="paraA0"/>
        <w:spacing w:after="200"/>
        <w:rPr>
          <w:lang w:val="en-IE"/>
        </w:rPr>
      </w:pPr>
      <w:r w:rsidRPr="00ED0D9C">
        <w:rPr>
          <w:lang w:val="en-IE"/>
        </w:rPr>
        <w:t xml:space="preserve">The natural cycle of CCHFV includes transovarial and transstadial transmission among ticks and a tick-vertebrate-tick cycle involving a variety of wild and domestic animals. Infection can also be transferred between infected and uninfected ticks during co-feeding on a host; </w:t>
      </w:r>
      <w:proofErr w:type="gramStart"/>
      <w:r w:rsidRPr="00ED0D9C">
        <w:rPr>
          <w:lang w:val="en-IE"/>
        </w:rPr>
        <w:t>so</w:t>
      </w:r>
      <w:proofErr w:type="gramEnd"/>
      <w:r w:rsidRPr="00ED0D9C">
        <w:rPr>
          <w:lang w:val="en-IE"/>
        </w:rPr>
        <w:t xml:space="preserve"> called ‘non-viraemic transmission’ phenomenon. </w:t>
      </w:r>
      <w:proofErr w:type="spellStart"/>
      <w:r w:rsidRPr="00ED0D9C">
        <w:rPr>
          <w:i/>
          <w:iCs/>
          <w:lang w:val="en-IE"/>
        </w:rPr>
        <w:t>Hyalomma</w:t>
      </w:r>
      <w:proofErr w:type="spellEnd"/>
      <w:r w:rsidRPr="00ED0D9C">
        <w:rPr>
          <w:lang w:val="en-IE"/>
        </w:rPr>
        <w:t xml:space="preserve"> ticks feed on a variety of domestic ruminants (sheep, goats, and cattle), and wild herbivores, hares, hedgehogs, and certain rodents. CCHFV infection in animals was reviewed by </w:t>
      </w:r>
      <w:proofErr w:type="spellStart"/>
      <w:r w:rsidRPr="00ED0D9C">
        <w:rPr>
          <w:lang w:val="en-IE"/>
        </w:rPr>
        <w:t>Nalca</w:t>
      </w:r>
      <w:proofErr w:type="spellEnd"/>
      <w:r w:rsidRPr="00ED0D9C">
        <w:rPr>
          <w:lang w:val="en-IE"/>
        </w:rPr>
        <w:t xml:space="preserve"> &amp; Whitehouse (2007). Experimental infections of wild animals and livestock with CCHFV were reviewed by Spengler </w:t>
      </w:r>
      <w:r w:rsidRPr="00ED0D9C">
        <w:rPr>
          <w:i/>
          <w:iCs/>
          <w:lang w:val="en-IE"/>
        </w:rPr>
        <w:t>et al. (</w:t>
      </w:r>
      <w:r w:rsidRPr="00ED0D9C">
        <w:rPr>
          <w:lang w:val="en-IE"/>
        </w:rPr>
        <w:t xml:space="preserve">2016). Although animal infections are generally subclinical, the associated viraemia levels are sufficient to enable virus transmission to uninfected ticks (Swanepoel &amp; Burt, 2004; Swanepoel &amp; </w:t>
      </w:r>
      <w:proofErr w:type="spellStart"/>
      <w:r w:rsidRPr="00ED0D9C">
        <w:rPr>
          <w:lang w:val="en-IE"/>
        </w:rPr>
        <w:t>Paweska</w:t>
      </w:r>
      <w:proofErr w:type="spellEnd"/>
      <w:r w:rsidRPr="00ED0D9C">
        <w:rPr>
          <w:lang w:val="en-IE"/>
        </w:rPr>
        <w:t xml:space="preserve">, 2011). Many birds are resistant to infection, but ostriches appear to be more susceptible than other bird species (Swanepoel </w:t>
      </w:r>
      <w:r w:rsidRPr="00ED0D9C">
        <w:rPr>
          <w:i/>
          <w:iCs/>
          <w:lang w:val="en-IE"/>
        </w:rPr>
        <w:t>et al.</w:t>
      </w:r>
      <w:r w:rsidRPr="00ED0D9C">
        <w:rPr>
          <w:lang w:val="en-IE"/>
        </w:rPr>
        <w:t xml:space="preserve">, 1998). Although they do not appear to become viraemic, ground feeding birds may act as a vehicle for spread of CCHFV infected ticks. Results from serological surveys conducted in Africa and Eurasia indicate extensive circulation of the virus in livestock and wild vertebrates (Swanepoel &amp; Burt, 2004). </w:t>
      </w:r>
    </w:p>
    <w:p w14:paraId="3DD3D67B" w14:textId="77777777" w:rsidR="00604286" w:rsidRPr="00ED0D9C" w:rsidRDefault="00604286">
      <w:pPr>
        <w:pStyle w:val="paraA0"/>
        <w:spacing w:after="200"/>
        <w:rPr>
          <w:lang w:val="en-IE"/>
        </w:rPr>
      </w:pPr>
      <w:r w:rsidRPr="00ED0D9C">
        <w:rPr>
          <w:lang w:val="en-IE"/>
        </w:rPr>
        <w:t xml:space="preserve">Humans acquire infection from tick bites, or from contact with infected blood or tissues from livestock or human patients. After incubation humans can develop a severe disease with a </w:t>
      </w:r>
      <w:proofErr w:type="spellStart"/>
      <w:r w:rsidRPr="00ED0D9C">
        <w:rPr>
          <w:lang w:val="en-IE"/>
        </w:rPr>
        <w:t>prehaemorrhagic</w:t>
      </w:r>
      <w:proofErr w:type="spellEnd"/>
      <w:r w:rsidRPr="00ED0D9C">
        <w:rPr>
          <w:lang w:val="en-IE"/>
        </w:rPr>
        <w:t xml:space="preserve"> phase, a haemorrhagic phase, and a convalescence period. Haemorrhagic manifestations can range from petechiae to large haematomas. Bleeding can be observed in the nose, gastrointestinal system, uterus and urinary tract, and the respiratory tract, with a case fatality rate ranging from 5% to 80% (</w:t>
      </w:r>
      <w:proofErr w:type="spellStart"/>
      <w:r w:rsidRPr="00ED0D9C">
        <w:rPr>
          <w:lang w:val="en-IE"/>
        </w:rPr>
        <w:t>Ergonul</w:t>
      </w:r>
      <w:proofErr w:type="spellEnd"/>
      <w:r w:rsidRPr="00ED0D9C">
        <w:rPr>
          <w:lang w:val="en-IE"/>
        </w:rPr>
        <w:t xml:space="preserve">, 2006; Yen </w:t>
      </w:r>
      <w:r w:rsidRPr="00ED0D9C">
        <w:rPr>
          <w:i/>
          <w:lang w:val="en-IE"/>
        </w:rPr>
        <w:t>et al.,</w:t>
      </w:r>
      <w:r w:rsidRPr="00ED0D9C">
        <w:rPr>
          <w:lang w:val="en-IE"/>
        </w:rPr>
        <w:t xml:space="preserve"> 1985; Yilmaz </w:t>
      </w:r>
      <w:r w:rsidRPr="00ED0D9C">
        <w:rPr>
          <w:i/>
          <w:lang w:val="en-IE"/>
        </w:rPr>
        <w:t>et al</w:t>
      </w:r>
      <w:r w:rsidRPr="00ED0D9C">
        <w:rPr>
          <w:lang w:val="en-IE"/>
        </w:rPr>
        <w:t>., 2008</w:t>
      </w:r>
      <w:proofErr w:type="gramStart"/>
      <w:r w:rsidRPr="00ED0D9C">
        <w:rPr>
          <w:lang w:val="en-IE"/>
        </w:rPr>
        <w:t>).The</w:t>
      </w:r>
      <w:proofErr w:type="gramEnd"/>
      <w:r w:rsidRPr="00ED0D9C">
        <w:rPr>
          <w:lang w:val="en-IE"/>
        </w:rPr>
        <w:t xml:space="preserve"> severity of CCHF in humans highlights the impact of this zoonotic disease on public health. Although CCHFV has no economic impact on livestock animal production, the serological screening of animal serum samples for CCHFV-specific antibodies is very important. As seroprevalence in animals is a good indicator for local virus circulation, such investigations allow identification of high-risk areas for human infection (Mertens </w:t>
      </w:r>
      <w:r w:rsidRPr="00ED0D9C">
        <w:rPr>
          <w:i/>
          <w:lang w:val="en-IE"/>
        </w:rPr>
        <w:t>et al.,</w:t>
      </w:r>
      <w:r w:rsidRPr="00ED0D9C">
        <w:rPr>
          <w:lang w:val="en-IE"/>
        </w:rPr>
        <w:t xml:space="preserve"> 2013). Slaughterhouse workers, veterinarians, </w:t>
      </w:r>
      <w:proofErr w:type="gramStart"/>
      <w:r w:rsidRPr="00ED0D9C">
        <w:rPr>
          <w:lang w:val="en-IE"/>
        </w:rPr>
        <w:t>stockmen</w:t>
      </w:r>
      <w:proofErr w:type="gramEnd"/>
      <w:r w:rsidRPr="00ED0D9C">
        <w:rPr>
          <w:lang w:val="en-IE"/>
        </w:rPr>
        <w:t xml:space="preserve"> and others involved with the livestock industry should be made aware of the disease. They should take practical steps to limit or avoid exposure of naked skin to fresh blood and other animal tissues, and to avoid tick bites and handling ticks. Experiences from South Africa demonstrated that the use of repellents on animals before slaughter could reduce the numbers of infected slaughterhouse workers (Swanepoel </w:t>
      </w:r>
      <w:r w:rsidRPr="00ED0D9C">
        <w:rPr>
          <w:i/>
          <w:lang w:val="en-IE"/>
        </w:rPr>
        <w:t>et al.,</w:t>
      </w:r>
      <w:r w:rsidRPr="00ED0D9C">
        <w:rPr>
          <w:lang w:val="en-IE"/>
        </w:rPr>
        <w:t xml:space="preserve"> 1998). The treatment of livestock in general can reduce the tick density among these animals and thus reduce the risk of tick bite in animal handlers (Mertens </w:t>
      </w:r>
      <w:r w:rsidRPr="00ED0D9C">
        <w:rPr>
          <w:i/>
          <w:lang w:val="en-IE"/>
        </w:rPr>
        <w:t>et al.,</w:t>
      </w:r>
      <w:r w:rsidRPr="00ED0D9C">
        <w:rPr>
          <w:lang w:val="en-IE"/>
        </w:rPr>
        <w:t xml:space="preserve"> 2013). Such tick control by the use of acaricides is possible to some </w:t>
      </w:r>
      <w:proofErr w:type="gramStart"/>
      <w:r w:rsidRPr="00ED0D9C">
        <w:rPr>
          <w:lang w:val="en-IE"/>
        </w:rPr>
        <w:t>extent, but</w:t>
      </w:r>
      <w:proofErr w:type="gramEnd"/>
      <w:r w:rsidRPr="00ED0D9C">
        <w:rPr>
          <w:lang w:val="en-IE"/>
        </w:rPr>
        <w:t xml:space="preserve"> may be difficult to implement under extensive farming conditions. Inactivated mouse brain vaccine for the prevention of human infection has been used on a limited scale in Eastern Europe and the former USSR (Swanepoel &amp; </w:t>
      </w:r>
      <w:proofErr w:type="spellStart"/>
      <w:r w:rsidRPr="00ED0D9C">
        <w:rPr>
          <w:lang w:val="en-IE"/>
        </w:rPr>
        <w:t>Paweska</w:t>
      </w:r>
      <w:proofErr w:type="spellEnd"/>
      <w:r w:rsidRPr="00ED0D9C">
        <w:rPr>
          <w:lang w:val="en-IE"/>
        </w:rPr>
        <w:t xml:space="preserve">, 2011). Progress in CCHFV vaccine development is being made with several different approaches trialled to overcome current challenges (Dowall </w:t>
      </w:r>
      <w:r w:rsidRPr="00ED0D9C">
        <w:rPr>
          <w:i/>
          <w:iCs/>
          <w:lang w:val="en-IE"/>
        </w:rPr>
        <w:t>et al.,</w:t>
      </w:r>
      <w:r w:rsidRPr="00ED0D9C">
        <w:rPr>
          <w:lang w:val="en-IE"/>
        </w:rPr>
        <w:t xml:space="preserve"> 2017).</w:t>
      </w:r>
    </w:p>
    <w:p w14:paraId="02D80ADF" w14:textId="77777777" w:rsidR="00604286" w:rsidRPr="00ED0D9C" w:rsidRDefault="00604286">
      <w:pPr>
        <w:pStyle w:val="paraA0"/>
        <w:spacing w:after="480"/>
        <w:rPr>
          <w:lang w:val="en-IE"/>
        </w:rPr>
      </w:pPr>
      <w:r w:rsidRPr="00ED0D9C">
        <w:rPr>
          <w:lang w:val="en-IE"/>
        </w:rPr>
        <w:t>Infectivity of CCHFV is destroyed by boiling or autoclaving and low concentrations of formalin or beta-</w:t>
      </w:r>
      <w:proofErr w:type="spellStart"/>
      <w:r w:rsidRPr="00ED0D9C">
        <w:rPr>
          <w:lang w:val="en-IE"/>
        </w:rPr>
        <w:t>propriolactone</w:t>
      </w:r>
      <w:proofErr w:type="spellEnd"/>
      <w:r w:rsidRPr="00ED0D9C">
        <w:rPr>
          <w:lang w:val="en-IE"/>
        </w:rPr>
        <w:t xml:space="preserve">. The virus is sensitive to lipid solvents. It is labile in infected tissues after death, presumably due to a fall in pH, but infectivity is retained for a few days at ambient temperature in serum, and for up to 3 weeks at 4°C. Infectivity is stable at temperatures below –60°C (Swanepoel &amp; </w:t>
      </w:r>
      <w:proofErr w:type="spellStart"/>
      <w:r w:rsidRPr="00ED0D9C">
        <w:rPr>
          <w:lang w:val="en-IE"/>
        </w:rPr>
        <w:t>Paweska</w:t>
      </w:r>
      <w:proofErr w:type="spellEnd"/>
      <w:r w:rsidRPr="00ED0D9C">
        <w:rPr>
          <w:lang w:val="en-IE"/>
        </w:rPr>
        <w:t xml:space="preserve">, 2011). CCHFV should be handled with appropriate biocontainment measures determined by risk analysis as described in Chapter 1.1.4 </w:t>
      </w:r>
      <w:r w:rsidRPr="00ED0D9C">
        <w:rPr>
          <w:i/>
          <w:lang w:val="en-IE"/>
        </w:rPr>
        <w:t xml:space="preserve">Biosafety and biosecurity: </w:t>
      </w:r>
      <w:r w:rsidRPr="00ED0D9C">
        <w:rPr>
          <w:i/>
          <w:iCs/>
          <w:lang w:val="en-IE"/>
        </w:rPr>
        <w:t>Standard for managing biological risk in the veterinary laboratory and animal facilities</w:t>
      </w:r>
      <w:r w:rsidRPr="00ED0D9C">
        <w:rPr>
          <w:lang w:val="en-IE"/>
        </w:rPr>
        <w:t xml:space="preserve"> (Palmer, 2011; Whitehouse, 2004).</w:t>
      </w:r>
    </w:p>
    <w:p w14:paraId="3525CCDA" w14:textId="77777777" w:rsidR="00604286" w:rsidRPr="00ED0D9C" w:rsidRDefault="00604286">
      <w:pPr>
        <w:pStyle w:val="A0"/>
        <w:rPr>
          <w:lang w:val="en-IE"/>
        </w:rPr>
      </w:pPr>
      <w:r w:rsidRPr="00ED0D9C">
        <w:rPr>
          <w:lang w:val="en-IE"/>
        </w:rPr>
        <w:t>b.  DIAGNOSTIC TECHNIQUES</w:t>
      </w:r>
    </w:p>
    <w:p w14:paraId="063097C0" w14:textId="77777777" w:rsidR="00604286" w:rsidRPr="00ED0D9C" w:rsidRDefault="00604286" w:rsidP="00E63DA4">
      <w:pPr>
        <w:pStyle w:val="Tabletitle"/>
      </w:pPr>
      <w:r w:rsidRPr="00ED0D9C">
        <w:t>Table 1. Diagnostic test formats for Crimean-Congo haemorrhagic fever virus infections in animals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407"/>
        <w:gridCol w:w="992"/>
        <w:gridCol w:w="1418"/>
        <w:gridCol w:w="1134"/>
        <w:gridCol w:w="1134"/>
        <w:gridCol w:w="1275"/>
        <w:gridCol w:w="1687"/>
      </w:tblGrid>
      <w:tr w:rsidR="00604286" w:rsidRPr="00ED0D9C" w14:paraId="3ED48C11" w14:textId="77777777">
        <w:trPr>
          <w:trHeight w:val="402"/>
          <w:jc w:val="center"/>
        </w:trPr>
        <w:tc>
          <w:tcPr>
            <w:tcW w:w="1407" w:type="dxa"/>
            <w:vMerge w:val="restart"/>
            <w:vAlign w:val="center"/>
          </w:tcPr>
          <w:p w14:paraId="113A4EFC" w14:textId="77777777" w:rsidR="00604286" w:rsidRPr="00ED0D9C" w:rsidRDefault="00604286">
            <w:pPr>
              <w:pStyle w:val="TableHead"/>
              <w:spacing w:before="80" w:after="80"/>
              <w:rPr>
                <w:rFonts w:ascii="Söhne Kräftig" w:hAnsi="Söhne Kräftig" w:cs="Arial"/>
                <w:b w:val="0"/>
                <w:bCs w:val="0"/>
                <w:sz w:val="16"/>
                <w:szCs w:val="16"/>
              </w:rPr>
            </w:pPr>
            <w:r w:rsidRPr="00ED0D9C">
              <w:rPr>
                <w:rFonts w:ascii="Söhne Kräftig" w:hAnsi="Söhne Kräftig" w:cs="Arial"/>
                <w:b w:val="0"/>
                <w:bCs w:val="0"/>
              </w:rPr>
              <w:t>Method</w:t>
            </w:r>
          </w:p>
        </w:tc>
        <w:tc>
          <w:tcPr>
            <w:tcW w:w="7640" w:type="dxa"/>
            <w:gridSpan w:val="6"/>
            <w:vAlign w:val="center"/>
          </w:tcPr>
          <w:p w14:paraId="04F4CFCD" w14:textId="77777777" w:rsidR="00604286" w:rsidRPr="00ED0D9C" w:rsidRDefault="00604286">
            <w:pPr>
              <w:pStyle w:val="Tabletext"/>
              <w:spacing w:before="80" w:after="80"/>
              <w:rPr>
                <w:rFonts w:ascii="Söhne Kräftig" w:hAnsi="Söhne Kräftig"/>
                <w:bCs w:val="0"/>
                <w:sz w:val="16"/>
                <w:szCs w:val="16"/>
              </w:rPr>
            </w:pPr>
            <w:r w:rsidRPr="00ED0D9C">
              <w:rPr>
                <w:rFonts w:ascii="Söhne Kräftig" w:hAnsi="Söhne Kräftig"/>
                <w:bCs w:val="0"/>
              </w:rPr>
              <w:t>Purpose</w:t>
            </w:r>
          </w:p>
        </w:tc>
      </w:tr>
      <w:tr w:rsidR="00604286" w:rsidRPr="00ED0D9C" w14:paraId="5AEFA878" w14:textId="77777777">
        <w:trPr>
          <w:trHeight w:val="402"/>
          <w:jc w:val="center"/>
        </w:trPr>
        <w:tc>
          <w:tcPr>
            <w:tcW w:w="1407" w:type="dxa"/>
            <w:vMerge/>
            <w:vAlign w:val="center"/>
          </w:tcPr>
          <w:p w14:paraId="7B0E4289" w14:textId="77777777" w:rsidR="00604286" w:rsidRPr="00ED0D9C" w:rsidRDefault="00604286">
            <w:pPr>
              <w:pStyle w:val="TableHead"/>
              <w:spacing w:before="80" w:after="80"/>
              <w:jc w:val="both"/>
              <w:rPr>
                <w:rFonts w:ascii="Söhne Kräftig" w:hAnsi="Söhne Kräftig" w:cs="Arial"/>
                <w:sz w:val="16"/>
                <w:szCs w:val="16"/>
              </w:rPr>
            </w:pPr>
          </w:p>
        </w:tc>
        <w:tc>
          <w:tcPr>
            <w:tcW w:w="992" w:type="dxa"/>
            <w:vAlign w:val="center"/>
          </w:tcPr>
          <w:p w14:paraId="6D1B8438" w14:textId="77777777" w:rsidR="00604286" w:rsidRPr="00ED0D9C" w:rsidRDefault="00604286">
            <w:pPr>
              <w:pStyle w:val="Tabletext"/>
              <w:spacing w:before="80" w:after="80"/>
              <w:rPr>
                <w:rFonts w:ascii="Söhne Kräftig" w:hAnsi="Söhne Kräftig"/>
                <w:sz w:val="16"/>
                <w:szCs w:val="16"/>
              </w:rPr>
            </w:pPr>
            <w:r w:rsidRPr="00ED0D9C">
              <w:rPr>
                <w:rFonts w:ascii="Söhne Kräftig" w:hAnsi="Söhne Kräftig"/>
                <w:sz w:val="16"/>
                <w:szCs w:val="16"/>
              </w:rPr>
              <w:t xml:space="preserve">Population freedom </w:t>
            </w:r>
            <w:r w:rsidRPr="00ED0D9C">
              <w:rPr>
                <w:rFonts w:ascii="Söhne Kräftig" w:hAnsi="Söhne Kräftig"/>
                <w:sz w:val="16"/>
                <w:szCs w:val="16"/>
              </w:rPr>
              <w:lastRenderedPageBreak/>
              <w:t>from infection</w:t>
            </w:r>
          </w:p>
        </w:tc>
        <w:tc>
          <w:tcPr>
            <w:tcW w:w="1418" w:type="dxa"/>
            <w:vAlign w:val="center"/>
          </w:tcPr>
          <w:p w14:paraId="53AC3B53" w14:textId="77777777" w:rsidR="00604286" w:rsidRPr="00ED0D9C" w:rsidRDefault="00604286">
            <w:pPr>
              <w:pStyle w:val="Tabletext"/>
              <w:spacing w:before="80" w:after="80"/>
              <w:rPr>
                <w:rFonts w:ascii="Söhne Kräftig" w:hAnsi="Söhne Kräftig"/>
                <w:sz w:val="16"/>
                <w:szCs w:val="16"/>
              </w:rPr>
            </w:pPr>
            <w:r w:rsidRPr="00ED0D9C">
              <w:rPr>
                <w:rFonts w:ascii="Söhne Kräftig" w:hAnsi="Söhne Kräftig"/>
                <w:sz w:val="16"/>
                <w:szCs w:val="16"/>
              </w:rPr>
              <w:lastRenderedPageBreak/>
              <w:t xml:space="preserve">Individual animal freedom from </w:t>
            </w:r>
            <w:r w:rsidRPr="00ED0D9C">
              <w:rPr>
                <w:rFonts w:ascii="Söhne Kräftig" w:hAnsi="Söhne Kräftig"/>
                <w:sz w:val="16"/>
                <w:szCs w:val="16"/>
              </w:rPr>
              <w:lastRenderedPageBreak/>
              <w:t>infection prior to movement</w:t>
            </w:r>
          </w:p>
        </w:tc>
        <w:tc>
          <w:tcPr>
            <w:tcW w:w="1134" w:type="dxa"/>
            <w:vAlign w:val="center"/>
          </w:tcPr>
          <w:p w14:paraId="116CB70C" w14:textId="77777777" w:rsidR="00604286" w:rsidRPr="00ED0D9C" w:rsidRDefault="00604286">
            <w:pPr>
              <w:pStyle w:val="Tabletext"/>
              <w:spacing w:before="80" w:after="80"/>
              <w:rPr>
                <w:rFonts w:ascii="Söhne Kräftig" w:hAnsi="Söhne Kräftig"/>
                <w:sz w:val="16"/>
                <w:szCs w:val="16"/>
              </w:rPr>
            </w:pPr>
            <w:r w:rsidRPr="00ED0D9C">
              <w:rPr>
                <w:rFonts w:ascii="Söhne Kräftig" w:hAnsi="Söhne Kräftig"/>
                <w:sz w:val="16"/>
                <w:szCs w:val="16"/>
              </w:rPr>
              <w:lastRenderedPageBreak/>
              <w:t>Contribute to eradication policies</w:t>
            </w:r>
          </w:p>
        </w:tc>
        <w:tc>
          <w:tcPr>
            <w:tcW w:w="1134" w:type="dxa"/>
            <w:vAlign w:val="center"/>
          </w:tcPr>
          <w:p w14:paraId="12B6FD50" w14:textId="77777777" w:rsidR="00604286" w:rsidRPr="00ED0D9C" w:rsidRDefault="00604286">
            <w:pPr>
              <w:pStyle w:val="Tabletext"/>
              <w:spacing w:before="80" w:after="80"/>
              <w:rPr>
                <w:rFonts w:ascii="Söhne Kräftig" w:hAnsi="Söhne Kräftig"/>
                <w:sz w:val="16"/>
                <w:szCs w:val="16"/>
              </w:rPr>
            </w:pPr>
            <w:r w:rsidRPr="00ED0D9C">
              <w:rPr>
                <w:rFonts w:ascii="Söhne Kräftig" w:hAnsi="Söhne Kräftig"/>
                <w:sz w:val="16"/>
                <w:szCs w:val="16"/>
              </w:rPr>
              <w:t xml:space="preserve">Confirmation of clinical </w:t>
            </w:r>
            <w:r w:rsidRPr="00ED0D9C">
              <w:rPr>
                <w:rFonts w:ascii="Söhne Kräftig" w:hAnsi="Söhne Kräftig"/>
                <w:sz w:val="16"/>
                <w:szCs w:val="16"/>
              </w:rPr>
              <w:lastRenderedPageBreak/>
              <w:t>cases in animals</w:t>
            </w:r>
          </w:p>
        </w:tc>
        <w:tc>
          <w:tcPr>
            <w:tcW w:w="1275" w:type="dxa"/>
            <w:vAlign w:val="center"/>
          </w:tcPr>
          <w:p w14:paraId="11209126" w14:textId="77777777" w:rsidR="00604286" w:rsidRPr="00ED0D9C" w:rsidRDefault="00604286">
            <w:pPr>
              <w:pStyle w:val="Tabletext"/>
              <w:spacing w:before="80" w:after="80"/>
              <w:rPr>
                <w:rFonts w:ascii="Söhne Kräftig" w:hAnsi="Söhne Kräftig"/>
                <w:sz w:val="16"/>
                <w:szCs w:val="16"/>
              </w:rPr>
            </w:pPr>
            <w:r w:rsidRPr="00ED0D9C">
              <w:rPr>
                <w:rFonts w:ascii="Söhne Kräftig" w:hAnsi="Söhne Kräftig"/>
                <w:sz w:val="16"/>
                <w:szCs w:val="16"/>
              </w:rPr>
              <w:lastRenderedPageBreak/>
              <w:t>Prevalence of infection –surveillance</w:t>
            </w:r>
          </w:p>
        </w:tc>
        <w:tc>
          <w:tcPr>
            <w:tcW w:w="1687" w:type="dxa"/>
            <w:vAlign w:val="center"/>
          </w:tcPr>
          <w:p w14:paraId="296D234A" w14:textId="77777777" w:rsidR="00604286" w:rsidRPr="00ED0D9C" w:rsidRDefault="00604286">
            <w:pPr>
              <w:pStyle w:val="Tabletext"/>
              <w:spacing w:before="80" w:after="80"/>
              <w:rPr>
                <w:rFonts w:ascii="Söhne Kräftig" w:hAnsi="Söhne Kräftig"/>
                <w:sz w:val="16"/>
                <w:szCs w:val="16"/>
              </w:rPr>
            </w:pPr>
            <w:r w:rsidRPr="00ED0D9C">
              <w:rPr>
                <w:rFonts w:ascii="Söhne Kräftig" w:hAnsi="Söhne Kräftig"/>
                <w:sz w:val="16"/>
                <w:szCs w:val="16"/>
              </w:rPr>
              <w:t xml:space="preserve">Immune status in individual animals or </w:t>
            </w:r>
            <w:r w:rsidRPr="00ED0D9C">
              <w:rPr>
                <w:rFonts w:ascii="Söhne Kräftig" w:hAnsi="Söhne Kräftig"/>
                <w:sz w:val="16"/>
                <w:szCs w:val="16"/>
              </w:rPr>
              <w:lastRenderedPageBreak/>
              <w:t>populations post-vaccination</w:t>
            </w:r>
          </w:p>
        </w:tc>
      </w:tr>
      <w:tr w:rsidR="00604286" w:rsidRPr="00810DA7" w14:paraId="3999F509" w14:textId="77777777">
        <w:trPr>
          <w:trHeight w:val="402"/>
          <w:jc w:val="center"/>
        </w:trPr>
        <w:tc>
          <w:tcPr>
            <w:tcW w:w="9047" w:type="dxa"/>
            <w:gridSpan w:val="7"/>
            <w:shd w:val="clear" w:color="auto" w:fill="auto"/>
          </w:tcPr>
          <w:p w14:paraId="371EF496" w14:textId="77777777" w:rsidR="00604286" w:rsidRPr="00ED0D9C" w:rsidRDefault="00604286">
            <w:pPr>
              <w:pStyle w:val="Tabletext"/>
              <w:spacing w:before="80" w:after="80"/>
              <w:rPr>
                <w:rFonts w:ascii="Söhne Kräftig" w:hAnsi="Söhne Kräftig"/>
                <w:sz w:val="16"/>
                <w:szCs w:val="16"/>
              </w:rPr>
            </w:pPr>
            <w:r w:rsidRPr="00ED0D9C">
              <w:rPr>
                <w:rFonts w:ascii="Söhne Kräftig" w:hAnsi="Söhne Kräftig"/>
                <w:sz w:val="16"/>
                <w:szCs w:val="16"/>
              </w:rPr>
              <w:lastRenderedPageBreak/>
              <w:t>Detection and identification of the agent</w:t>
            </w:r>
            <w:r w:rsidRPr="00ED0D9C">
              <w:rPr>
                <w:rFonts w:ascii="Söhne Kräftig" w:hAnsi="Söhne Kräftig"/>
                <w:sz w:val="16"/>
                <w:szCs w:val="16"/>
                <w:vertAlign w:val="superscript"/>
              </w:rPr>
              <w:t>(a)</w:t>
            </w:r>
          </w:p>
        </w:tc>
      </w:tr>
      <w:tr w:rsidR="00604286" w:rsidRPr="00ED0D9C" w14:paraId="01FD2AC8" w14:textId="77777777">
        <w:trPr>
          <w:trHeight w:val="402"/>
          <w:jc w:val="center"/>
        </w:trPr>
        <w:tc>
          <w:tcPr>
            <w:tcW w:w="1407" w:type="dxa"/>
          </w:tcPr>
          <w:p w14:paraId="625A2C3D" w14:textId="77777777" w:rsidR="00604286" w:rsidRPr="00ED0D9C" w:rsidRDefault="00604286">
            <w:pPr>
              <w:spacing w:before="80" w:after="80" w:line="240" w:lineRule="auto"/>
              <w:jc w:val="center"/>
              <w:rPr>
                <w:rFonts w:ascii="Söhne Kräftig" w:hAnsi="Söhne Kräftig" w:cs="Arial"/>
                <w:bCs/>
                <w:sz w:val="16"/>
                <w:lang w:val="en-IE"/>
              </w:rPr>
            </w:pPr>
            <w:r w:rsidRPr="00ED0D9C">
              <w:rPr>
                <w:rFonts w:ascii="Söhne Kräftig" w:hAnsi="Söhne Kräftig" w:cs="Arial"/>
                <w:bCs/>
                <w:sz w:val="16"/>
                <w:lang w:val="en-IE"/>
              </w:rPr>
              <w:t xml:space="preserve">Real-time </w:t>
            </w:r>
            <w:r w:rsidRPr="00ED0D9C">
              <w:rPr>
                <w:rFonts w:ascii="Söhne Kräftig" w:hAnsi="Söhne Kräftig" w:cs="Arial"/>
                <w:bCs/>
                <w:sz w:val="16"/>
                <w:lang w:val="en-IE"/>
              </w:rPr>
              <w:br/>
              <w:t>RT-PCR</w:t>
            </w:r>
          </w:p>
        </w:tc>
        <w:tc>
          <w:tcPr>
            <w:tcW w:w="992" w:type="dxa"/>
            <w:vAlign w:val="center"/>
          </w:tcPr>
          <w:p w14:paraId="3860156C" w14:textId="77777777" w:rsidR="00604286" w:rsidRPr="00C21391" w:rsidRDefault="00604286">
            <w:pPr>
              <w:pStyle w:val="Tabletext"/>
              <w:spacing w:before="80" w:after="80"/>
              <w:rPr>
                <w:rFonts w:ascii="Söhne" w:hAnsi="Söhne"/>
                <w:sz w:val="16"/>
                <w:szCs w:val="16"/>
              </w:rPr>
            </w:pPr>
            <w:r w:rsidRPr="00C21391">
              <w:rPr>
                <w:rFonts w:ascii="Söhne" w:hAnsi="Söhne"/>
                <w:sz w:val="16"/>
                <w:szCs w:val="16"/>
              </w:rPr>
              <w:t>–</w:t>
            </w:r>
          </w:p>
        </w:tc>
        <w:tc>
          <w:tcPr>
            <w:tcW w:w="1418" w:type="dxa"/>
            <w:vAlign w:val="center"/>
          </w:tcPr>
          <w:p w14:paraId="5922B456" w14:textId="534E34FD" w:rsidR="00604286" w:rsidRPr="00C21391" w:rsidRDefault="00810DA7">
            <w:pPr>
              <w:pStyle w:val="Tabletext"/>
              <w:spacing w:before="80" w:after="80"/>
              <w:rPr>
                <w:rFonts w:ascii="Söhne" w:hAnsi="Söhne"/>
                <w:sz w:val="16"/>
                <w:szCs w:val="16"/>
              </w:rPr>
            </w:pPr>
            <w:r w:rsidRPr="00C21391">
              <w:rPr>
                <w:rFonts w:ascii="Söhne" w:hAnsi="Söhne"/>
                <w:sz w:val="16"/>
                <w:szCs w:val="16"/>
              </w:rPr>
              <w:t>++</w:t>
            </w:r>
            <w:r>
              <w:rPr>
                <w:rFonts w:ascii="Söhne" w:hAnsi="Söhne"/>
                <w:sz w:val="16"/>
                <w:szCs w:val="16"/>
              </w:rPr>
              <w:t xml:space="preserve"> </w:t>
            </w:r>
            <w:r w:rsidRPr="00EB6097">
              <w:rPr>
                <w:rFonts w:ascii="Söhne" w:hAnsi="Söhne"/>
                <w:strike/>
                <w:sz w:val="16"/>
                <w:szCs w:val="16"/>
                <w:highlight w:val="yellow"/>
              </w:rPr>
              <w:t>+</w:t>
            </w:r>
          </w:p>
        </w:tc>
        <w:tc>
          <w:tcPr>
            <w:tcW w:w="1134" w:type="dxa"/>
            <w:vAlign w:val="center"/>
          </w:tcPr>
          <w:p w14:paraId="236D3ADC" w14:textId="77777777" w:rsidR="00604286" w:rsidRPr="00C21391" w:rsidRDefault="00604286">
            <w:pPr>
              <w:pStyle w:val="Tabletext"/>
              <w:spacing w:before="80" w:after="80"/>
              <w:rPr>
                <w:rFonts w:ascii="Söhne" w:hAnsi="Söhne"/>
                <w:sz w:val="16"/>
                <w:szCs w:val="16"/>
              </w:rPr>
            </w:pPr>
            <w:r w:rsidRPr="00C21391">
              <w:rPr>
                <w:rFonts w:ascii="Söhne" w:hAnsi="Söhne"/>
                <w:sz w:val="16"/>
                <w:szCs w:val="16"/>
              </w:rPr>
              <w:t>–</w:t>
            </w:r>
          </w:p>
        </w:tc>
        <w:tc>
          <w:tcPr>
            <w:tcW w:w="1134" w:type="dxa"/>
            <w:vAlign w:val="center"/>
          </w:tcPr>
          <w:p w14:paraId="3077C7D0" w14:textId="77777777" w:rsidR="00604286" w:rsidRPr="00C21391" w:rsidRDefault="00604286">
            <w:pPr>
              <w:pStyle w:val="Tabletext"/>
              <w:spacing w:before="80" w:after="80"/>
              <w:rPr>
                <w:rFonts w:ascii="Söhne" w:hAnsi="Söhne"/>
                <w:sz w:val="16"/>
                <w:szCs w:val="16"/>
              </w:rPr>
            </w:pPr>
            <w:r w:rsidRPr="00C21391">
              <w:rPr>
                <w:rFonts w:ascii="Söhne" w:hAnsi="Söhne"/>
                <w:sz w:val="16"/>
                <w:szCs w:val="16"/>
              </w:rPr>
              <w:t>+++</w:t>
            </w:r>
            <w:r w:rsidRPr="00C21391">
              <w:rPr>
                <w:rStyle w:val="cf01"/>
                <w:rFonts w:ascii="Söhne" w:hAnsi="Söhne" w:cs="Times New Roman"/>
                <w:sz w:val="16"/>
                <w:szCs w:val="16"/>
                <w:vertAlign w:val="superscript"/>
              </w:rPr>
              <w:t>(</w:t>
            </w:r>
            <w:r>
              <w:rPr>
                <w:rStyle w:val="cf01"/>
                <w:rFonts w:ascii="Söhne" w:hAnsi="Söhne" w:cs="Times New Roman"/>
                <w:sz w:val="16"/>
                <w:szCs w:val="16"/>
                <w:vertAlign w:val="superscript"/>
              </w:rPr>
              <w:t>b</w:t>
            </w:r>
            <w:r w:rsidRPr="00C21391">
              <w:rPr>
                <w:rStyle w:val="cf01"/>
                <w:rFonts w:ascii="Söhne" w:hAnsi="Söhne" w:cs="Times New Roman"/>
                <w:sz w:val="16"/>
                <w:szCs w:val="16"/>
                <w:vertAlign w:val="superscript"/>
              </w:rPr>
              <w:t>)</w:t>
            </w:r>
          </w:p>
        </w:tc>
        <w:tc>
          <w:tcPr>
            <w:tcW w:w="1275" w:type="dxa"/>
            <w:vAlign w:val="center"/>
          </w:tcPr>
          <w:p w14:paraId="7E3951BF" w14:textId="77777777" w:rsidR="00604286" w:rsidRPr="00C21391" w:rsidRDefault="00604286">
            <w:pPr>
              <w:pStyle w:val="Tabletext"/>
              <w:spacing w:before="80" w:after="80"/>
              <w:rPr>
                <w:rFonts w:ascii="Söhne" w:hAnsi="Söhne"/>
                <w:sz w:val="16"/>
                <w:szCs w:val="16"/>
              </w:rPr>
            </w:pPr>
            <w:r w:rsidRPr="00C21391">
              <w:rPr>
                <w:rFonts w:ascii="Söhne" w:hAnsi="Söhne"/>
                <w:sz w:val="16"/>
                <w:szCs w:val="16"/>
              </w:rPr>
              <w:t>+</w:t>
            </w:r>
            <w:r w:rsidRPr="00C21391">
              <w:rPr>
                <w:rFonts w:ascii="Söhne" w:hAnsi="Söhne"/>
                <w:sz w:val="16"/>
                <w:szCs w:val="16"/>
                <w:vertAlign w:val="superscript"/>
              </w:rPr>
              <w:t>(</w:t>
            </w:r>
            <w:r>
              <w:rPr>
                <w:rFonts w:ascii="Söhne" w:hAnsi="Söhne"/>
                <w:sz w:val="16"/>
                <w:szCs w:val="16"/>
                <w:vertAlign w:val="superscript"/>
              </w:rPr>
              <w:t>c</w:t>
            </w:r>
            <w:r w:rsidRPr="00C21391">
              <w:rPr>
                <w:rFonts w:ascii="Söhne" w:hAnsi="Söhne"/>
                <w:sz w:val="16"/>
                <w:szCs w:val="16"/>
                <w:vertAlign w:val="superscript"/>
              </w:rPr>
              <w:t>)</w:t>
            </w:r>
          </w:p>
        </w:tc>
        <w:tc>
          <w:tcPr>
            <w:tcW w:w="1687" w:type="dxa"/>
            <w:vAlign w:val="center"/>
          </w:tcPr>
          <w:p w14:paraId="78020EC2" w14:textId="77777777" w:rsidR="00604286" w:rsidRPr="00C21391" w:rsidRDefault="00604286">
            <w:pPr>
              <w:pStyle w:val="Tabletext"/>
              <w:spacing w:before="80" w:after="80"/>
              <w:rPr>
                <w:rFonts w:ascii="Söhne" w:hAnsi="Söhne"/>
                <w:sz w:val="16"/>
                <w:szCs w:val="16"/>
              </w:rPr>
            </w:pPr>
            <w:r w:rsidRPr="00C21391">
              <w:rPr>
                <w:rFonts w:ascii="Söhne" w:hAnsi="Söhne"/>
                <w:sz w:val="16"/>
                <w:szCs w:val="16"/>
              </w:rPr>
              <w:t>–</w:t>
            </w:r>
          </w:p>
        </w:tc>
      </w:tr>
      <w:tr w:rsidR="00604286" w:rsidRPr="00ED0D9C" w14:paraId="46ED3565" w14:textId="77777777">
        <w:trPr>
          <w:trHeight w:val="402"/>
          <w:jc w:val="center"/>
        </w:trPr>
        <w:tc>
          <w:tcPr>
            <w:tcW w:w="1407" w:type="dxa"/>
          </w:tcPr>
          <w:p w14:paraId="685EE956" w14:textId="77777777" w:rsidR="00604286" w:rsidRPr="00ED0D9C" w:rsidRDefault="00604286">
            <w:pPr>
              <w:spacing w:before="80" w:after="80" w:line="240" w:lineRule="auto"/>
              <w:jc w:val="center"/>
              <w:rPr>
                <w:rFonts w:ascii="Söhne Kräftig" w:hAnsi="Söhne Kräftig" w:cs="Arial"/>
                <w:bCs/>
                <w:sz w:val="16"/>
                <w:lang w:val="en-IE"/>
              </w:rPr>
            </w:pPr>
            <w:r w:rsidRPr="00ED0D9C">
              <w:rPr>
                <w:rFonts w:ascii="Söhne Kräftig" w:hAnsi="Söhne Kräftig" w:cs="Arial"/>
                <w:bCs/>
                <w:sz w:val="16"/>
                <w:lang w:val="en-IE"/>
              </w:rPr>
              <w:t>Virus isolation in cell culture</w:t>
            </w:r>
          </w:p>
        </w:tc>
        <w:tc>
          <w:tcPr>
            <w:tcW w:w="992" w:type="dxa"/>
            <w:vAlign w:val="center"/>
          </w:tcPr>
          <w:p w14:paraId="1C2A684E" w14:textId="77777777" w:rsidR="00604286" w:rsidRPr="00C21391" w:rsidRDefault="00604286">
            <w:pPr>
              <w:pStyle w:val="Tabletext"/>
              <w:spacing w:before="80" w:after="80"/>
              <w:rPr>
                <w:rFonts w:ascii="Söhne" w:hAnsi="Söhne"/>
                <w:sz w:val="16"/>
                <w:szCs w:val="16"/>
              </w:rPr>
            </w:pPr>
            <w:r w:rsidRPr="00C21391">
              <w:rPr>
                <w:rFonts w:ascii="Söhne" w:hAnsi="Söhne"/>
                <w:sz w:val="16"/>
                <w:szCs w:val="16"/>
              </w:rPr>
              <w:t>–</w:t>
            </w:r>
          </w:p>
        </w:tc>
        <w:tc>
          <w:tcPr>
            <w:tcW w:w="1418" w:type="dxa"/>
            <w:vAlign w:val="center"/>
          </w:tcPr>
          <w:p w14:paraId="21F03D92" w14:textId="77777777" w:rsidR="00604286" w:rsidRPr="00C21391" w:rsidRDefault="00604286">
            <w:pPr>
              <w:pStyle w:val="Tabletext"/>
              <w:spacing w:before="80" w:after="80"/>
              <w:rPr>
                <w:rFonts w:ascii="Söhne" w:hAnsi="Söhne"/>
                <w:sz w:val="16"/>
                <w:szCs w:val="16"/>
              </w:rPr>
            </w:pPr>
            <w:r w:rsidRPr="00C21391">
              <w:rPr>
                <w:rFonts w:ascii="Söhne" w:hAnsi="Söhne"/>
                <w:sz w:val="16"/>
                <w:szCs w:val="16"/>
              </w:rPr>
              <w:t>–</w:t>
            </w:r>
          </w:p>
        </w:tc>
        <w:tc>
          <w:tcPr>
            <w:tcW w:w="1134" w:type="dxa"/>
            <w:vAlign w:val="center"/>
          </w:tcPr>
          <w:p w14:paraId="1876DD96" w14:textId="77777777" w:rsidR="00604286" w:rsidRPr="00C21391" w:rsidRDefault="00604286">
            <w:pPr>
              <w:pStyle w:val="Tabletext"/>
              <w:spacing w:before="80" w:after="80"/>
              <w:rPr>
                <w:rFonts w:ascii="Söhne" w:hAnsi="Söhne"/>
                <w:sz w:val="16"/>
                <w:szCs w:val="16"/>
              </w:rPr>
            </w:pPr>
            <w:r w:rsidRPr="00C21391">
              <w:rPr>
                <w:rFonts w:ascii="Söhne" w:hAnsi="Söhne"/>
                <w:sz w:val="16"/>
                <w:szCs w:val="16"/>
              </w:rPr>
              <w:t>–</w:t>
            </w:r>
          </w:p>
        </w:tc>
        <w:tc>
          <w:tcPr>
            <w:tcW w:w="1134" w:type="dxa"/>
            <w:vAlign w:val="center"/>
          </w:tcPr>
          <w:p w14:paraId="231F8B47" w14:textId="77777777" w:rsidR="00604286" w:rsidRPr="00C21391" w:rsidRDefault="00604286">
            <w:pPr>
              <w:pStyle w:val="Tabletext"/>
              <w:spacing w:before="80" w:after="80"/>
              <w:rPr>
                <w:rFonts w:ascii="Söhne" w:hAnsi="Söhne"/>
                <w:sz w:val="16"/>
                <w:szCs w:val="16"/>
              </w:rPr>
            </w:pPr>
            <w:r w:rsidRPr="00C21391">
              <w:rPr>
                <w:rFonts w:ascii="Söhne" w:hAnsi="Söhne"/>
                <w:sz w:val="16"/>
                <w:szCs w:val="16"/>
              </w:rPr>
              <w:t>+</w:t>
            </w:r>
            <w:r w:rsidRPr="00C21391">
              <w:rPr>
                <w:rStyle w:val="cf01"/>
                <w:rFonts w:ascii="Söhne" w:hAnsi="Söhne" w:cs="Times New Roman"/>
                <w:sz w:val="16"/>
                <w:szCs w:val="16"/>
                <w:vertAlign w:val="superscript"/>
              </w:rPr>
              <w:t>(</w:t>
            </w:r>
            <w:r>
              <w:rPr>
                <w:rStyle w:val="cf01"/>
                <w:rFonts w:ascii="Söhne" w:hAnsi="Söhne" w:cs="Times New Roman"/>
                <w:sz w:val="16"/>
                <w:szCs w:val="16"/>
                <w:vertAlign w:val="superscript"/>
              </w:rPr>
              <w:t>b</w:t>
            </w:r>
            <w:r w:rsidRPr="00C21391">
              <w:rPr>
                <w:rStyle w:val="cf01"/>
                <w:rFonts w:ascii="Söhne" w:hAnsi="Söhne" w:cs="Times New Roman"/>
                <w:sz w:val="16"/>
                <w:szCs w:val="16"/>
                <w:vertAlign w:val="superscript"/>
              </w:rPr>
              <w:t>)</w:t>
            </w:r>
          </w:p>
        </w:tc>
        <w:tc>
          <w:tcPr>
            <w:tcW w:w="1275" w:type="dxa"/>
            <w:vAlign w:val="center"/>
          </w:tcPr>
          <w:p w14:paraId="0C2ED6B9" w14:textId="77777777" w:rsidR="00604286" w:rsidRPr="00C21391" w:rsidRDefault="00604286">
            <w:pPr>
              <w:pStyle w:val="Tabletext"/>
              <w:spacing w:before="80" w:after="80"/>
              <w:rPr>
                <w:rFonts w:ascii="Söhne" w:hAnsi="Söhne"/>
                <w:sz w:val="16"/>
                <w:szCs w:val="16"/>
              </w:rPr>
            </w:pPr>
            <w:r w:rsidRPr="00C21391">
              <w:rPr>
                <w:rFonts w:ascii="Söhne" w:hAnsi="Söhne"/>
                <w:sz w:val="16"/>
                <w:szCs w:val="16"/>
              </w:rPr>
              <w:t>–</w:t>
            </w:r>
          </w:p>
        </w:tc>
        <w:tc>
          <w:tcPr>
            <w:tcW w:w="1687" w:type="dxa"/>
            <w:vAlign w:val="center"/>
          </w:tcPr>
          <w:p w14:paraId="7BF025F5" w14:textId="77777777" w:rsidR="00604286" w:rsidRPr="00C21391" w:rsidRDefault="00604286">
            <w:pPr>
              <w:pStyle w:val="Tabletext"/>
              <w:spacing w:before="80" w:after="80"/>
              <w:rPr>
                <w:rFonts w:ascii="Söhne" w:hAnsi="Söhne"/>
                <w:sz w:val="16"/>
                <w:szCs w:val="16"/>
              </w:rPr>
            </w:pPr>
            <w:r w:rsidRPr="00C21391">
              <w:rPr>
                <w:rFonts w:ascii="Söhne" w:hAnsi="Söhne"/>
                <w:sz w:val="16"/>
                <w:szCs w:val="16"/>
              </w:rPr>
              <w:t>–</w:t>
            </w:r>
          </w:p>
        </w:tc>
      </w:tr>
      <w:tr w:rsidR="00604286" w:rsidRPr="00ED0D9C" w14:paraId="75AEEC1D" w14:textId="77777777">
        <w:trPr>
          <w:trHeight w:val="402"/>
          <w:jc w:val="center"/>
        </w:trPr>
        <w:tc>
          <w:tcPr>
            <w:tcW w:w="9047" w:type="dxa"/>
            <w:gridSpan w:val="7"/>
            <w:shd w:val="clear" w:color="auto" w:fill="auto"/>
          </w:tcPr>
          <w:p w14:paraId="1526343E" w14:textId="77777777" w:rsidR="00604286" w:rsidRPr="00ED0D9C" w:rsidRDefault="00604286">
            <w:pPr>
              <w:pStyle w:val="Tabletext"/>
              <w:spacing w:before="80" w:after="80"/>
              <w:rPr>
                <w:rFonts w:ascii="Söhne Kräftig" w:hAnsi="Söhne Kräftig"/>
                <w:bCs w:val="0"/>
                <w:sz w:val="16"/>
                <w:szCs w:val="16"/>
              </w:rPr>
            </w:pPr>
            <w:r w:rsidRPr="00ED0D9C">
              <w:rPr>
                <w:rFonts w:ascii="Söhne Kräftig" w:hAnsi="Söhne Kräftig"/>
                <w:bCs w:val="0"/>
                <w:sz w:val="16"/>
                <w:szCs w:val="16"/>
              </w:rPr>
              <w:t>Detection of immune response</w:t>
            </w:r>
          </w:p>
        </w:tc>
      </w:tr>
      <w:tr w:rsidR="00604286" w:rsidRPr="00ED0D9C" w14:paraId="65C8D549" w14:textId="77777777">
        <w:trPr>
          <w:trHeight w:val="402"/>
          <w:jc w:val="center"/>
        </w:trPr>
        <w:tc>
          <w:tcPr>
            <w:tcW w:w="1407" w:type="dxa"/>
          </w:tcPr>
          <w:p w14:paraId="52A4FA36" w14:textId="77777777" w:rsidR="00604286" w:rsidRPr="00ED0D9C" w:rsidRDefault="00604286">
            <w:pPr>
              <w:spacing w:before="80" w:after="80" w:line="240" w:lineRule="auto"/>
              <w:jc w:val="center"/>
              <w:rPr>
                <w:rFonts w:ascii="Söhne Kräftig" w:hAnsi="Söhne Kräftig" w:cs="Arial"/>
                <w:bCs/>
                <w:sz w:val="16"/>
                <w:lang w:val="en-IE"/>
              </w:rPr>
            </w:pPr>
            <w:r w:rsidRPr="00ED0D9C">
              <w:rPr>
                <w:rFonts w:ascii="Söhne Kräftig" w:hAnsi="Söhne Kräftig" w:cs="Arial"/>
                <w:bCs/>
                <w:sz w:val="16"/>
                <w:lang w:val="en-IE"/>
              </w:rPr>
              <w:t>IgG ELISA</w:t>
            </w:r>
          </w:p>
        </w:tc>
        <w:tc>
          <w:tcPr>
            <w:tcW w:w="992" w:type="dxa"/>
            <w:vAlign w:val="center"/>
          </w:tcPr>
          <w:p w14:paraId="1E1FD631" w14:textId="77777777" w:rsidR="00604286" w:rsidRPr="00ED0D9C" w:rsidRDefault="00604286">
            <w:pPr>
              <w:pStyle w:val="Tabletext"/>
              <w:spacing w:before="80" w:after="80"/>
              <w:rPr>
                <w:rFonts w:ascii="Söhne" w:hAnsi="Söhne"/>
                <w:sz w:val="16"/>
                <w:szCs w:val="16"/>
              </w:rPr>
            </w:pPr>
            <w:r w:rsidRPr="00ED0D9C">
              <w:rPr>
                <w:rFonts w:ascii="Söhne" w:hAnsi="Söhne"/>
                <w:sz w:val="16"/>
                <w:szCs w:val="16"/>
              </w:rPr>
              <w:t>+++</w:t>
            </w:r>
          </w:p>
        </w:tc>
        <w:tc>
          <w:tcPr>
            <w:tcW w:w="1418" w:type="dxa"/>
            <w:vAlign w:val="center"/>
          </w:tcPr>
          <w:p w14:paraId="4668D0D8" w14:textId="77777777" w:rsidR="00604286" w:rsidRPr="00ED0D9C" w:rsidRDefault="00604286">
            <w:pPr>
              <w:pStyle w:val="Tabletext"/>
              <w:spacing w:before="80" w:after="80"/>
              <w:rPr>
                <w:rFonts w:ascii="Söhne" w:hAnsi="Söhne"/>
                <w:sz w:val="16"/>
                <w:szCs w:val="16"/>
              </w:rPr>
            </w:pPr>
            <w:r w:rsidRPr="00ED0D9C">
              <w:rPr>
                <w:rFonts w:ascii="Söhne" w:hAnsi="Söhne"/>
                <w:sz w:val="16"/>
                <w:szCs w:val="16"/>
              </w:rPr>
              <w:t>+</w:t>
            </w:r>
          </w:p>
        </w:tc>
        <w:tc>
          <w:tcPr>
            <w:tcW w:w="1134" w:type="dxa"/>
            <w:vAlign w:val="center"/>
          </w:tcPr>
          <w:p w14:paraId="3E20CD67" w14:textId="77777777" w:rsidR="00604286" w:rsidRPr="00ED0D9C" w:rsidRDefault="00604286">
            <w:pPr>
              <w:pStyle w:val="Tabletext"/>
              <w:spacing w:before="80" w:after="80"/>
              <w:rPr>
                <w:rFonts w:ascii="Söhne" w:hAnsi="Söhne"/>
                <w:sz w:val="16"/>
                <w:szCs w:val="16"/>
              </w:rPr>
            </w:pPr>
            <w:r w:rsidRPr="00ED0D9C">
              <w:rPr>
                <w:rFonts w:ascii="Söhne" w:hAnsi="Söhne"/>
                <w:sz w:val="16"/>
                <w:szCs w:val="16"/>
              </w:rPr>
              <w:t>–</w:t>
            </w:r>
          </w:p>
        </w:tc>
        <w:tc>
          <w:tcPr>
            <w:tcW w:w="1134" w:type="dxa"/>
            <w:vAlign w:val="center"/>
          </w:tcPr>
          <w:p w14:paraId="0B74C795" w14:textId="77777777" w:rsidR="00604286" w:rsidRPr="00ED0D9C" w:rsidRDefault="00604286">
            <w:pPr>
              <w:pStyle w:val="Tabletext"/>
              <w:spacing w:before="80" w:after="80"/>
              <w:rPr>
                <w:rFonts w:ascii="Söhne" w:hAnsi="Söhne"/>
                <w:sz w:val="16"/>
                <w:szCs w:val="16"/>
              </w:rPr>
            </w:pPr>
            <w:r>
              <w:rPr>
                <w:rFonts w:ascii="Söhne" w:hAnsi="Söhne"/>
                <w:sz w:val="16"/>
                <w:szCs w:val="16"/>
              </w:rPr>
              <w:t>+</w:t>
            </w:r>
            <w:r w:rsidRPr="00EC288D">
              <w:rPr>
                <w:rFonts w:ascii="Söhne" w:hAnsi="Söhne"/>
                <w:sz w:val="16"/>
                <w:szCs w:val="16"/>
                <w:u w:val="double"/>
              </w:rPr>
              <w:t>+</w:t>
            </w:r>
            <w:r w:rsidRPr="00EC288D">
              <w:rPr>
                <w:rFonts w:ascii="Söhne" w:hAnsi="Söhne"/>
                <w:sz w:val="16"/>
                <w:szCs w:val="16"/>
                <w:u w:val="double"/>
                <w:vertAlign w:val="superscript"/>
              </w:rPr>
              <w:t>(d)</w:t>
            </w:r>
          </w:p>
        </w:tc>
        <w:tc>
          <w:tcPr>
            <w:tcW w:w="1275" w:type="dxa"/>
            <w:vAlign w:val="center"/>
          </w:tcPr>
          <w:p w14:paraId="1A194678" w14:textId="77777777" w:rsidR="00604286" w:rsidRPr="00ED0D9C" w:rsidRDefault="00604286">
            <w:pPr>
              <w:pStyle w:val="Tabletext"/>
              <w:spacing w:before="80" w:after="80"/>
              <w:rPr>
                <w:rFonts w:ascii="Söhne" w:hAnsi="Söhne"/>
                <w:sz w:val="16"/>
                <w:szCs w:val="16"/>
              </w:rPr>
            </w:pPr>
            <w:r w:rsidRPr="00ED0D9C">
              <w:rPr>
                <w:rFonts w:ascii="Söhne" w:hAnsi="Söhne"/>
                <w:sz w:val="16"/>
                <w:szCs w:val="16"/>
              </w:rPr>
              <w:t>+++</w:t>
            </w:r>
          </w:p>
        </w:tc>
        <w:tc>
          <w:tcPr>
            <w:tcW w:w="1687" w:type="dxa"/>
            <w:vAlign w:val="center"/>
          </w:tcPr>
          <w:p w14:paraId="56B12AEE" w14:textId="77777777" w:rsidR="00604286" w:rsidRPr="00ED0D9C" w:rsidRDefault="00604286">
            <w:pPr>
              <w:pStyle w:val="Tabletext"/>
              <w:spacing w:before="80" w:after="80"/>
              <w:rPr>
                <w:rFonts w:ascii="Söhne" w:hAnsi="Söhne"/>
                <w:sz w:val="16"/>
                <w:szCs w:val="16"/>
              </w:rPr>
            </w:pPr>
            <w:r w:rsidRPr="00ED0D9C">
              <w:rPr>
                <w:rFonts w:ascii="Söhne" w:hAnsi="Söhne"/>
                <w:sz w:val="16"/>
                <w:szCs w:val="16"/>
              </w:rPr>
              <w:t>–</w:t>
            </w:r>
          </w:p>
        </w:tc>
      </w:tr>
      <w:tr w:rsidR="00604286" w:rsidRPr="00ED0D9C" w14:paraId="24FBDA4A" w14:textId="77777777">
        <w:trPr>
          <w:trHeight w:val="402"/>
          <w:jc w:val="center"/>
        </w:trPr>
        <w:tc>
          <w:tcPr>
            <w:tcW w:w="1407" w:type="dxa"/>
          </w:tcPr>
          <w:p w14:paraId="64AB2FC7" w14:textId="77777777" w:rsidR="00604286" w:rsidRPr="00ED0D9C" w:rsidRDefault="00604286">
            <w:pPr>
              <w:spacing w:before="80" w:after="80" w:line="240" w:lineRule="auto"/>
              <w:jc w:val="center"/>
              <w:rPr>
                <w:rFonts w:ascii="Söhne Kräftig" w:hAnsi="Söhne Kräftig" w:cs="Arial"/>
                <w:bCs/>
                <w:sz w:val="16"/>
                <w:lang w:val="en-IE"/>
              </w:rPr>
            </w:pPr>
            <w:r w:rsidRPr="00ED0D9C">
              <w:rPr>
                <w:rFonts w:ascii="Söhne Kräftig" w:hAnsi="Söhne Kräftig" w:cs="Arial"/>
                <w:bCs/>
                <w:sz w:val="16"/>
                <w:lang w:val="en-IE"/>
              </w:rPr>
              <w:t>Competitive ELISA</w:t>
            </w:r>
          </w:p>
        </w:tc>
        <w:tc>
          <w:tcPr>
            <w:tcW w:w="992" w:type="dxa"/>
            <w:vAlign w:val="center"/>
          </w:tcPr>
          <w:p w14:paraId="1654D277" w14:textId="77777777" w:rsidR="00604286" w:rsidRPr="00ED0D9C" w:rsidRDefault="00604286">
            <w:pPr>
              <w:pStyle w:val="Tabletext"/>
              <w:spacing w:before="80" w:after="80"/>
              <w:rPr>
                <w:rFonts w:ascii="Söhne" w:hAnsi="Söhne"/>
                <w:sz w:val="16"/>
                <w:szCs w:val="16"/>
              </w:rPr>
            </w:pPr>
            <w:r w:rsidRPr="00ED0D9C">
              <w:rPr>
                <w:rFonts w:ascii="Söhne" w:hAnsi="Söhne"/>
                <w:sz w:val="16"/>
                <w:szCs w:val="16"/>
              </w:rPr>
              <w:t>+++</w:t>
            </w:r>
          </w:p>
        </w:tc>
        <w:tc>
          <w:tcPr>
            <w:tcW w:w="1418" w:type="dxa"/>
            <w:vAlign w:val="center"/>
          </w:tcPr>
          <w:p w14:paraId="4F1AEBA8" w14:textId="77777777" w:rsidR="00604286" w:rsidRPr="00ED0D9C" w:rsidRDefault="00604286">
            <w:pPr>
              <w:pStyle w:val="Tabletext"/>
              <w:spacing w:before="80" w:after="80"/>
              <w:rPr>
                <w:rFonts w:ascii="Söhne" w:hAnsi="Söhne"/>
                <w:sz w:val="16"/>
                <w:szCs w:val="16"/>
              </w:rPr>
            </w:pPr>
            <w:r w:rsidRPr="00ED0D9C">
              <w:rPr>
                <w:rFonts w:ascii="Söhne" w:hAnsi="Söhne"/>
                <w:sz w:val="16"/>
                <w:szCs w:val="16"/>
              </w:rPr>
              <w:t>+</w:t>
            </w:r>
          </w:p>
        </w:tc>
        <w:tc>
          <w:tcPr>
            <w:tcW w:w="1134" w:type="dxa"/>
            <w:vAlign w:val="center"/>
          </w:tcPr>
          <w:p w14:paraId="56CF705C" w14:textId="77777777" w:rsidR="00604286" w:rsidRPr="00ED0D9C" w:rsidRDefault="00604286">
            <w:pPr>
              <w:pStyle w:val="Tabletext"/>
              <w:spacing w:before="80" w:after="80"/>
              <w:rPr>
                <w:rFonts w:ascii="Söhne" w:hAnsi="Söhne"/>
                <w:sz w:val="16"/>
                <w:szCs w:val="16"/>
              </w:rPr>
            </w:pPr>
            <w:r w:rsidRPr="00ED0D9C">
              <w:rPr>
                <w:rFonts w:ascii="Söhne" w:hAnsi="Söhne"/>
                <w:sz w:val="16"/>
                <w:szCs w:val="16"/>
              </w:rPr>
              <w:t>–</w:t>
            </w:r>
          </w:p>
        </w:tc>
        <w:tc>
          <w:tcPr>
            <w:tcW w:w="1134" w:type="dxa"/>
            <w:vAlign w:val="center"/>
          </w:tcPr>
          <w:p w14:paraId="6F165B93" w14:textId="77777777" w:rsidR="00604286" w:rsidRPr="00ED0D9C" w:rsidRDefault="00604286">
            <w:pPr>
              <w:pStyle w:val="Tabletext"/>
              <w:spacing w:before="80" w:after="80"/>
              <w:rPr>
                <w:rFonts w:ascii="Söhne" w:hAnsi="Söhne"/>
                <w:sz w:val="16"/>
                <w:szCs w:val="16"/>
              </w:rPr>
            </w:pPr>
            <w:r>
              <w:rPr>
                <w:rFonts w:ascii="Söhne" w:hAnsi="Söhne"/>
                <w:sz w:val="16"/>
                <w:szCs w:val="16"/>
              </w:rPr>
              <w:t>+</w:t>
            </w:r>
            <w:r w:rsidRPr="00EC288D">
              <w:rPr>
                <w:rFonts w:ascii="Söhne" w:hAnsi="Söhne"/>
                <w:sz w:val="16"/>
                <w:szCs w:val="16"/>
                <w:u w:val="double"/>
              </w:rPr>
              <w:t>+</w:t>
            </w:r>
            <w:r w:rsidRPr="00EC288D">
              <w:rPr>
                <w:rFonts w:ascii="Söhne" w:hAnsi="Söhne"/>
                <w:sz w:val="16"/>
                <w:szCs w:val="16"/>
                <w:u w:val="double"/>
                <w:vertAlign w:val="superscript"/>
              </w:rPr>
              <w:t>(d)</w:t>
            </w:r>
          </w:p>
        </w:tc>
        <w:tc>
          <w:tcPr>
            <w:tcW w:w="1275" w:type="dxa"/>
            <w:vAlign w:val="center"/>
          </w:tcPr>
          <w:p w14:paraId="47C414A8" w14:textId="77777777" w:rsidR="00604286" w:rsidRPr="00ED0D9C" w:rsidRDefault="00604286">
            <w:pPr>
              <w:pStyle w:val="Tabletext"/>
              <w:spacing w:before="80" w:after="80"/>
              <w:rPr>
                <w:rFonts w:ascii="Söhne" w:hAnsi="Söhne"/>
                <w:sz w:val="16"/>
                <w:szCs w:val="16"/>
              </w:rPr>
            </w:pPr>
            <w:r w:rsidRPr="00ED0D9C">
              <w:rPr>
                <w:rFonts w:ascii="Söhne" w:hAnsi="Söhne"/>
                <w:sz w:val="16"/>
                <w:szCs w:val="16"/>
              </w:rPr>
              <w:t>+++</w:t>
            </w:r>
          </w:p>
        </w:tc>
        <w:tc>
          <w:tcPr>
            <w:tcW w:w="1687" w:type="dxa"/>
            <w:vAlign w:val="center"/>
          </w:tcPr>
          <w:p w14:paraId="48594D6B" w14:textId="77777777" w:rsidR="00604286" w:rsidRPr="00ED0D9C" w:rsidRDefault="00604286">
            <w:pPr>
              <w:pStyle w:val="Tabletext"/>
              <w:spacing w:before="80" w:after="80"/>
              <w:rPr>
                <w:rFonts w:ascii="Söhne" w:hAnsi="Söhne"/>
                <w:sz w:val="16"/>
                <w:szCs w:val="16"/>
              </w:rPr>
            </w:pPr>
            <w:r w:rsidRPr="00ED0D9C">
              <w:rPr>
                <w:rFonts w:ascii="Söhne" w:hAnsi="Söhne"/>
                <w:sz w:val="16"/>
                <w:szCs w:val="16"/>
              </w:rPr>
              <w:t>–</w:t>
            </w:r>
          </w:p>
        </w:tc>
      </w:tr>
      <w:tr w:rsidR="00604286" w:rsidRPr="00ED0D9C" w14:paraId="5FFEF99D" w14:textId="77777777">
        <w:trPr>
          <w:trHeight w:val="402"/>
          <w:jc w:val="center"/>
        </w:trPr>
        <w:tc>
          <w:tcPr>
            <w:tcW w:w="1407" w:type="dxa"/>
          </w:tcPr>
          <w:p w14:paraId="6CF2093E" w14:textId="77777777" w:rsidR="00604286" w:rsidRPr="00ED0D9C" w:rsidRDefault="00604286">
            <w:pPr>
              <w:spacing w:before="80" w:after="80" w:line="240" w:lineRule="auto"/>
              <w:jc w:val="center"/>
              <w:rPr>
                <w:rFonts w:ascii="Söhne Kräftig" w:hAnsi="Söhne Kräftig" w:cs="Arial"/>
                <w:bCs/>
                <w:sz w:val="16"/>
                <w:lang w:val="en-IE"/>
              </w:rPr>
            </w:pPr>
            <w:r w:rsidRPr="00ED0D9C">
              <w:rPr>
                <w:rFonts w:ascii="Söhne Kräftig" w:hAnsi="Söhne Kräftig" w:cs="Arial"/>
                <w:bCs/>
                <w:sz w:val="16"/>
                <w:lang w:val="en-IE"/>
              </w:rPr>
              <w:t>IgM ELISA</w:t>
            </w:r>
          </w:p>
        </w:tc>
        <w:tc>
          <w:tcPr>
            <w:tcW w:w="992" w:type="dxa"/>
            <w:vAlign w:val="center"/>
          </w:tcPr>
          <w:p w14:paraId="1C5990DA" w14:textId="77777777" w:rsidR="00604286" w:rsidRPr="00ED0D9C" w:rsidRDefault="00604286">
            <w:pPr>
              <w:pStyle w:val="Tabletext"/>
              <w:spacing w:before="80" w:after="80"/>
              <w:rPr>
                <w:rFonts w:ascii="Söhne" w:hAnsi="Söhne"/>
                <w:sz w:val="16"/>
                <w:szCs w:val="16"/>
              </w:rPr>
            </w:pPr>
            <w:r w:rsidRPr="00ED0D9C">
              <w:rPr>
                <w:rFonts w:ascii="Söhne" w:hAnsi="Söhne"/>
                <w:sz w:val="16"/>
                <w:szCs w:val="16"/>
              </w:rPr>
              <w:t>–</w:t>
            </w:r>
          </w:p>
        </w:tc>
        <w:tc>
          <w:tcPr>
            <w:tcW w:w="1418" w:type="dxa"/>
            <w:vAlign w:val="center"/>
          </w:tcPr>
          <w:p w14:paraId="3316C274" w14:textId="77777777" w:rsidR="00604286" w:rsidRPr="00ED0D9C" w:rsidRDefault="00604286">
            <w:pPr>
              <w:pStyle w:val="Tabletext"/>
              <w:spacing w:before="80" w:after="80"/>
              <w:rPr>
                <w:rFonts w:ascii="Söhne" w:hAnsi="Söhne"/>
                <w:sz w:val="16"/>
                <w:szCs w:val="16"/>
              </w:rPr>
            </w:pPr>
            <w:r w:rsidRPr="00ED0D9C">
              <w:rPr>
                <w:rFonts w:ascii="Söhne" w:hAnsi="Söhne"/>
                <w:sz w:val="16"/>
                <w:szCs w:val="16"/>
              </w:rPr>
              <w:t>++</w:t>
            </w:r>
          </w:p>
        </w:tc>
        <w:tc>
          <w:tcPr>
            <w:tcW w:w="1134" w:type="dxa"/>
            <w:vAlign w:val="center"/>
          </w:tcPr>
          <w:p w14:paraId="0B2EAC05" w14:textId="77777777" w:rsidR="00604286" w:rsidRPr="00ED0D9C" w:rsidRDefault="00604286">
            <w:pPr>
              <w:pStyle w:val="Tabletext"/>
              <w:spacing w:before="80" w:after="80"/>
              <w:rPr>
                <w:rFonts w:ascii="Söhne" w:hAnsi="Söhne"/>
                <w:sz w:val="16"/>
                <w:szCs w:val="16"/>
              </w:rPr>
            </w:pPr>
            <w:r w:rsidRPr="00ED0D9C">
              <w:rPr>
                <w:rFonts w:ascii="Söhne" w:hAnsi="Söhne"/>
                <w:sz w:val="16"/>
                <w:szCs w:val="16"/>
              </w:rPr>
              <w:t>–</w:t>
            </w:r>
          </w:p>
        </w:tc>
        <w:tc>
          <w:tcPr>
            <w:tcW w:w="1134" w:type="dxa"/>
            <w:vAlign w:val="center"/>
          </w:tcPr>
          <w:p w14:paraId="1889E10F" w14:textId="77777777" w:rsidR="00604286" w:rsidRPr="00ED0D9C" w:rsidRDefault="00604286">
            <w:pPr>
              <w:pStyle w:val="Tabletext"/>
              <w:spacing w:before="80" w:after="80"/>
              <w:rPr>
                <w:rFonts w:ascii="Söhne" w:hAnsi="Söhne"/>
                <w:sz w:val="16"/>
                <w:szCs w:val="16"/>
              </w:rPr>
            </w:pPr>
            <w:r w:rsidRPr="00ED0D9C">
              <w:rPr>
                <w:rFonts w:ascii="Söhne" w:hAnsi="Söhne"/>
                <w:sz w:val="16"/>
                <w:szCs w:val="16"/>
              </w:rPr>
              <w:t>++</w:t>
            </w:r>
            <w:r w:rsidRPr="00EC288D">
              <w:rPr>
                <w:rFonts w:ascii="Söhne" w:hAnsi="Söhne"/>
                <w:sz w:val="16"/>
                <w:szCs w:val="16"/>
                <w:u w:val="double"/>
                <w:vertAlign w:val="superscript"/>
              </w:rPr>
              <w:t>(e)</w:t>
            </w:r>
          </w:p>
        </w:tc>
        <w:tc>
          <w:tcPr>
            <w:tcW w:w="1275" w:type="dxa"/>
            <w:vAlign w:val="center"/>
          </w:tcPr>
          <w:p w14:paraId="7C8BBA7D" w14:textId="77777777" w:rsidR="00604286" w:rsidRPr="00ED0D9C" w:rsidRDefault="00604286">
            <w:pPr>
              <w:pStyle w:val="Tabletext"/>
              <w:spacing w:before="80" w:after="80"/>
              <w:rPr>
                <w:rFonts w:ascii="Söhne" w:hAnsi="Söhne"/>
                <w:sz w:val="16"/>
                <w:szCs w:val="16"/>
              </w:rPr>
            </w:pPr>
            <w:r w:rsidRPr="00ED0D9C">
              <w:rPr>
                <w:rFonts w:ascii="Söhne" w:hAnsi="Söhne"/>
                <w:sz w:val="16"/>
                <w:szCs w:val="16"/>
              </w:rPr>
              <w:t>–</w:t>
            </w:r>
          </w:p>
        </w:tc>
        <w:tc>
          <w:tcPr>
            <w:tcW w:w="1687" w:type="dxa"/>
            <w:vAlign w:val="center"/>
          </w:tcPr>
          <w:p w14:paraId="177E368A" w14:textId="77777777" w:rsidR="00604286" w:rsidRPr="00ED0D9C" w:rsidRDefault="00604286">
            <w:pPr>
              <w:pStyle w:val="Tabletext"/>
              <w:spacing w:before="80" w:after="80"/>
              <w:rPr>
                <w:rFonts w:ascii="Söhne" w:hAnsi="Söhne"/>
                <w:sz w:val="16"/>
                <w:szCs w:val="16"/>
              </w:rPr>
            </w:pPr>
            <w:r w:rsidRPr="00ED0D9C">
              <w:rPr>
                <w:rFonts w:ascii="Söhne" w:hAnsi="Söhne"/>
                <w:sz w:val="16"/>
                <w:szCs w:val="16"/>
              </w:rPr>
              <w:t>–</w:t>
            </w:r>
          </w:p>
        </w:tc>
      </w:tr>
    </w:tbl>
    <w:p w14:paraId="53BADFB0" w14:textId="77777777" w:rsidR="00604286" w:rsidRDefault="00604286" w:rsidP="00484EA0">
      <w:pPr>
        <w:pStyle w:val="pf0"/>
        <w:spacing w:before="120" w:beforeAutospacing="0" w:after="0" w:afterAutospacing="0"/>
        <w:jc w:val="center"/>
        <w:rPr>
          <w:rFonts w:ascii="Söhne" w:hAnsi="Söhne" w:cs="Segoe UI"/>
          <w:sz w:val="16"/>
          <w:szCs w:val="16"/>
          <w:lang w:val="en-IE"/>
        </w:rPr>
      </w:pPr>
      <w:bookmarkStart w:id="0" w:name="_Hlk87004624"/>
      <w:r w:rsidRPr="00ED0D9C">
        <w:rPr>
          <w:rFonts w:ascii="Söhne" w:hAnsi="Söhne"/>
          <w:color w:val="000000"/>
          <w:sz w:val="16"/>
          <w:szCs w:val="16"/>
          <w:lang w:val="en-IE"/>
        </w:rPr>
        <w:t xml:space="preserve">Key: +++ = recommended for this purpose; ++ recommended but has limitations; </w:t>
      </w:r>
      <w:r w:rsidRPr="00ED0D9C">
        <w:rPr>
          <w:rFonts w:ascii="Söhne" w:hAnsi="Söhne"/>
          <w:color w:val="000000"/>
          <w:sz w:val="16"/>
          <w:szCs w:val="16"/>
          <w:lang w:val="en-IE"/>
        </w:rPr>
        <w:br/>
        <w:t>+ = suitable in very limited circumstances</w:t>
      </w:r>
      <w:r w:rsidRPr="00ED0D9C">
        <w:rPr>
          <w:rFonts w:ascii="Söhne" w:hAnsi="Söhne"/>
          <w:sz w:val="16"/>
          <w:szCs w:val="16"/>
          <w:lang w:val="en-IE"/>
        </w:rPr>
        <w:t xml:space="preserve">; </w:t>
      </w:r>
      <w:r w:rsidRPr="00ED0D9C">
        <w:rPr>
          <w:rFonts w:ascii="Söhne" w:hAnsi="Söhne"/>
          <w:color w:val="000000"/>
          <w:sz w:val="16"/>
          <w:szCs w:val="16"/>
          <w:lang w:val="en-IE"/>
        </w:rPr>
        <w:t>– = not appropriate for this purpose</w:t>
      </w:r>
      <w:bookmarkEnd w:id="0"/>
      <w:r w:rsidRPr="00ED0D9C">
        <w:rPr>
          <w:rFonts w:ascii="Söhne" w:hAnsi="Söhne"/>
          <w:color w:val="000000"/>
          <w:sz w:val="16"/>
          <w:szCs w:val="16"/>
          <w:lang w:val="en-IE"/>
        </w:rPr>
        <w:t>.</w:t>
      </w:r>
      <w:r w:rsidRPr="00ED0D9C">
        <w:rPr>
          <w:rFonts w:ascii="Söhne" w:hAnsi="Söhne"/>
          <w:sz w:val="16"/>
          <w:szCs w:val="16"/>
          <w:lang w:val="en-IE"/>
        </w:rPr>
        <w:t xml:space="preserve"> </w:t>
      </w:r>
      <w:r w:rsidRPr="00ED0D9C">
        <w:rPr>
          <w:rFonts w:ascii="Söhne" w:hAnsi="Söhne"/>
          <w:sz w:val="16"/>
          <w:szCs w:val="16"/>
          <w:lang w:val="en-IE"/>
        </w:rPr>
        <w:br/>
        <w:t>RT-PCR = reverse-transcription polymerase chain reaction; ELISA = enzyme-linked immunosorbent assay.</w:t>
      </w:r>
      <w:r w:rsidRPr="00ED0D9C">
        <w:rPr>
          <w:rFonts w:ascii="Söhne" w:hAnsi="Söhne"/>
          <w:sz w:val="16"/>
          <w:szCs w:val="16"/>
          <w:lang w:val="en-IE"/>
        </w:rPr>
        <w:br/>
      </w:r>
      <w:r w:rsidRPr="00ED0D9C">
        <w:rPr>
          <w:rFonts w:ascii="Söhne" w:hAnsi="Söhne"/>
          <w:sz w:val="16"/>
          <w:szCs w:val="16"/>
          <w:vertAlign w:val="superscript"/>
          <w:lang w:val="en-IE"/>
        </w:rPr>
        <w:t>(a)</w:t>
      </w:r>
      <w:r w:rsidRPr="00ED0D9C">
        <w:rPr>
          <w:rFonts w:ascii="Söhne" w:hAnsi="Söhne"/>
          <w:sz w:val="16"/>
          <w:szCs w:val="16"/>
          <w:lang w:val="en-IE"/>
        </w:rPr>
        <w:t>A combination of agent identification methods applied on the same clinical sample is recommended.</w:t>
      </w:r>
      <w:r w:rsidRPr="00ED0D9C">
        <w:rPr>
          <w:rFonts w:ascii="Söhne" w:hAnsi="Söhne"/>
          <w:sz w:val="16"/>
          <w:szCs w:val="16"/>
          <w:lang w:val="en-IE"/>
        </w:rPr>
        <w:br/>
      </w:r>
      <w:r w:rsidRPr="00ED0D9C">
        <w:rPr>
          <w:rStyle w:val="cf01"/>
          <w:rFonts w:ascii="Söhne" w:hAnsi="Söhne"/>
          <w:sz w:val="16"/>
          <w:szCs w:val="16"/>
          <w:vertAlign w:val="superscript"/>
          <w:lang w:val="en-IE"/>
        </w:rPr>
        <w:t>(</w:t>
      </w:r>
      <w:r>
        <w:rPr>
          <w:rStyle w:val="cf01"/>
          <w:rFonts w:ascii="Söhne" w:hAnsi="Söhne"/>
          <w:sz w:val="16"/>
          <w:szCs w:val="16"/>
          <w:vertAlign w:val="superscript"/>
          <w:lang w:val="en-IE"/>
        </w:rPr>
        <w:t>b</w:t>
      </w:r>
      <w:r w:rsidRPr="00ED0D9C">
        <w:rPr>
          <w:rStyle w:val="cf01"/>
          <w:rFonts w:ascii="Söhne" w:hAnsi="Söhne"/>
          <w:sz w:val="16"/>
          <w:szCs w:val="16"/>
          <w:vertAlign w:val="superscript"/>
          <w:lang w:val="en-IE"/>
        </w:rPr>
        <w:t>)</w:t>
      </w:r>
      <w:r w:rsidRPr="00ED0D9C">
        <w:rPr>
          <w:rStyle w:val="cf01"/>
          <w:rFonts w:ascii="Söhne" w:hAnsi="Söhne"/>
          <w:sz w:val="16"/>
          <w:szCs w:val="16"/>
          <w:lang w:val="en-IE"/>
        </w:rPr>
        <w:t xml:space="preserve">Molecular testing/isolation can be used to confirm acute infection in rare cases in animals showing </w:t>
      </w:r>
      <w:r>
        <w:rPr>
          <w:rStyle w:val="cf01"/>
          <w:rFonts w:ascii="Söhne" w:hAnsi="Söhne"/>
          <w:sz w:val="16"/>
          <w:szCs w:val="16"/>
          <w:lang w:val="en-IE"/>
        </w:rPr>
        <w:br/>
      </w:r>
      <w:r w:rsidRPr="00ED0D9C">
        <w:rPr>
          <w:rStyle w:val="cf01"/>
          <w:rFonts w:ascii="Söhne" w:hAnsi="Söhne"/>
          <w:sz w:val="16"/>
          <w:szCs w:val="16"/>
          <w:lang w:val="en-IE"/>
        </w:rPr>
        <w:t>clinical signs as</w:t>
      </w:r>
      <w:r w:rsidRPr="00ED0D9C">
        <w:rPr>
          <w:rFonts w:ascii="Söhne" w:hAnsi="Söhne" w:cs="Segoe UI"/>
          <w:sz w:val="16"/>
          <w:szCs w:val="16"/>
          <w:lang w:val="en-IE"/>
        </w:rPr>
        <w:t xml:space="preserve"> viraemia tends to be transient.</w:t>
      </w:r>
    </w:p>
    <w:p w14:paraId="4324531B" w14:textId="77777777" w:rsidR="00604286" w:rsidRPr="00EC288D" w:rsidRDefault="00604286">
      <w:pPr>
        <w:pStyle w:val="pf0"/>
        <w:spacing w:before="0" w:beforeAutospacing="0" w:after="0" w:afterAutospacing="0"/>
        <w:jc w:val="center"/>
        <w:rPr>
          <w:rFonts w:ascii="Söhne" w:hAnsi="Söhne"/>
          <w:sz w:val="16"/>
          <w:szCs w:val="16"/>
          <w:u w:val="double"/>
        </w:rPr>
      </w:pPr>
      <w:r w:rsidRPr="00ED0D9C">
        <w:rPr>
          <w:rFonts w:ascii="Söhne" w:hAnsi="Söhne"/>
          <w:sz w:val="16"/>
          <w:szCs w:val="16"/>
          <w:vertAlign w:val="superscript"/>
          <w:lang w:val="en-IE"/>
        </w:rPr>
        <w:t>(</w:t>
      </w:r>
      <w:r>
        <w:rPr>
          <w:rFonts w:ascii="Söhne" w:hAnsi="Söhne"/>
          <w:sz w:val="16"/>
          <w:szCs w:val="16"/>
          <w:vertAlign w:val="superscript"/>
          <w:lang w:val="en-IE"/>
        </w:rPr>
        <w:t>c</w:t>
      </w:r>
      <w:r w:rsidRPr="00ED0D9C">
        <w:rPr>
          <w:rFonts w:ascii="Söhne" w:hAnsi="Söhne"/>
          <w:sz w:val="16"/>
          <w:szCs w:val="16"/>
          <w:vertAlign w:val="superscript"/>
          <w:lang w:val="en-IE"/>
        </w:rPr>
        <w:t>)</w:t>
      </w:r>
      <w:r w:rsidRPr="00ED0D9C">
        <w:rPr>
          <w:rStyle w:val="cf01"/>
          <w:rFonts w:ascii="Söhne" w:hAnsi="Söhne"/>
          <w:sz w:val="16"/>
          <w:szCs w:val="16"/>
          <w:lang w:val="en-IE"/>
        </w:rPr>
        <w:t>RT-PCR is used for the screening of tick populations in the context of surveillance studies.</w:t>
      </w:r>
      <w:r w:rsidRPr="00ED0D9C">
        <w:rPr>
          <w:rStyle w:val="cf01"/>
          <w:rFonts w:ascii="Söhne" w:hAnsi="Söhne"/>
          <w:sz w:val="16"/>
          <w:szCs w:val="16"/>
          <w:lang w:val="en-IE"/>
        </w:rPr>
        <w:br/>
      </w:r>
      <w:r w:rsidRPr="00EC288D">
        <w:rPr>
          <w:rFonts w:ascii="Söhne" w:hAnsi="Söhne"/>
          <w:sz w:val="16"/>
          <w:szCs w:val="16"/>
          <w:u w:val="double"/>
          <w:vertAlign w:val="superscript"/>
        </w:rPr>
        <w:t>(d)</w:t>
      </w:r>
      <w:r w:rsidRPr="00EC288D">
        <w:rPr>
          <w:rFonts w:ascii="Söhne" w:hAnsi="Söhne"/>
          <w:sz w:val="16"/>
          <w:szCs w:val="16"/>
          <w:u w:val="double"/>
        </w:rPr>
        <w:t xml:space="preserve">Serological evidence of active infection with CCHFV </w:t>
      </w:r>
      <w:r>
        <w:rPr>
          <w:rFonts w:ascii="Söhne" w:hAnsi="Söhne"/>
          <w:sz w:val="16"/>
          <w:szCs w:val="16"/>
          <w:u w:val="double"/>
        </w:rPr>
        <w:t>has</w:t>
      </w:r>
      <w:r w:rsidRPr="00EC288D">
        <w:rPr>
          <w:rFonts w:ascii="Söhne" w:hAnsi="Söhne"/>
          <w:sz w:val="16"/>
          <w:szCs w:val="16"/>
          <w:u w:val="double"/>
        </w:rPr>
        <w:t xml:space="preserve"> been demonstrated by seroconversion based on a rise in total or IgG antibody titres on samples taken at </w:t>
      </w:r>
      <w:r>
        <w:rPr>
          <w:rFonts w:ascii="Söhne" w:hAnsi="Söhne"/>
          <w:sz w:val="16"/>
          <w:szCs w:val="16"/>
          <w:u w:val="double"/>
        </w:rPr>
        <w:t>2–4</w:t>
      </w:r>
      <w:r w:rsidRPr="00EC288D">
        <w:rPr>
          <w:rFonts w:ascii="Söhne" w:hAnsi="Söhne"/>
          <w:sz w:val="16"/>
          <w:szCs w:val="16"/>
          <w:u w:val="double"/>
        </w:rPr>
        <w:t xml:space="preserve"> weeks apart</w:t>
      </w:r>
      <w:r>
        <w:rPr>
          <w:rFonts w:ascii="Söhne" w:hAnsi="Söhne"/>
          <w:sz w:val="16"/>
          <w:szCs w:val="16"/>
          <w:u w:val="double"/>
        </w:rPr>
        <w:t>.</w:t>
      </w:r>
    </w:p>
    <w:p w14:paraId="1C08127C" w14:textId="33D7E628" w:rsidR="00E04B53" w:rsidRPr="00F65B0E" w:rsidRDefault="00604286" w:rsidP="00284B28">
      <w:pPr>
        <w:pStyle w:val="pf0"/>
        <w:spacing w:before="0" w:beforeAutospacing="0" w:after="240" w:afterAutospacing="0"/>
        <w:jc w:val="center"/>
        <w:rPr>
          <w:color w:val="000000"/>
          <w:sz w:val="16"/>
          <w:szCs w:val="16"/>
          <w:lang w:val="en-IE"/>
        </w:rPr>
      </w:pPr>
      <w:r w:rsidRPr="00EC288D">
        <w:rPr>
          <w:rFonts w:ascii="Söhne" w:hAnsi="Söhne"/>
          <w:sz w:val="16"/>
          <w:szCs w:val="16"/>
          <w:u w:val="double"/>
          <w:vertAlign w:val="superscript"/>
        </w:rPr>
        <w:t>(e)</w:t>
      </w:r>
      <w:r w:rsidRPr="00EC288D">
        <w:rPr>
          <w:rFonts w:ascii="Söhne" w:hAnsi="Söhne"/>
          <w:sz w:val="16"/>
          <w:szCs w:val="16"/>
          <w:u w:val="double"/>
        </w:rPr>
        <w:t xml:space="preserve">Serological evidence of active infection with CCHFV </w:t>
      </w:r>
      <w:r>
        <w:rPr>
          <w:rFonts w:ascii="Söhne" w:hAnsi="Söhne"/>
          <w:sz w:val="16"/>
          <w:szCs w:val="16"/>
          <w:u w:val="double"/>
        </w:rPr>
        <w:t>has</w:t>
      </w:r>
      <w:r w:rsidRPr="00EC288D">
        <w:rPr>
          <w:rFonts w:ascii="Söhne" w:hAnsi="Söhne"/>
          <w:sz w:val="16"/>
          <w:szCs w:val="16"/>
          <w:u w:val="double"/>
        </w:rPr>
        <w:t xml:space="preserve"> been demonstrated by the detection of IgM antibodies specific to </w:t>
      </w:r>
    </w:p>
    <w:p w14:paraId="67977389" w14:textId="5A842EE6" w:rsidR="00604286" w:rsidRPr="00ED0D9C" w:rsidRDefault="00604286" w:rsidP="000E45FF">
      <w:pPr>
        <w:pStyle w:val="paraA0"/>
        <w:spacing w:after="200" w:line="220" w:lineRule="exact"/>
        <w:rPr>
          <w:lang w:val="en-IE"/>
        </w:rPr>
      </w:pPr>
      <w:r w:rsidRPr="00ED0D9C">
        <w:rPr>
          <w:lang w:val="en-IE"/>
        </w:rPr>
        <w:t xml:space="preserve">CCHFV infection causes only a mild fever in domestic and wild vertebrate animals with a detectable viraemia of up to 2 weeks (Gonzalez </w:t>
      </w:r>
      <w:r w:rsidRPr="00ED0D9C">
        <w:rPr>
          <w:i/>
          <w:lang w:val="en-IE"/>
        </w:rPr>
        <w:t>et al.,</w:t>
      </w:r>
      <w:r w:rsidRPr="00ED0D9C">
        <w:rPr>
          <w:lang w:val="en-IE"/>
        </w:rPr>
        <w:t xml:space="preserve"> 1998; Gunes </w:t>
      </w:r>
      <w:r w:rsidRPr="00ED0D9C">
        <w:rPr>
          <w:i/>
          <w:lang w:val="en-IE"/>
        </w:rPr>
        <w:t>et al.,</w:t>
      </w:r>
      <w:r w:rsidRPr="00ED0D9C">
        <w:rPr>
          <w:lang w:val="en-IE"/>
        </w:rPr>
        <w:t xml:space="preserve"> 2011). Similarly infected ostriches develop only low and short-lived viraemia and no clinical signs (Swanepoel &amp; Burt, 2004). Therefore, recent infections in animals are rarely diagnosed and methods such as polymerase chain reaction (PCR), virus isolation in cell culture and IgM detection by enzyme-linked immunosorbent assay (ELISA) are mainly used in human CCHF diagnostics or in the special case that an animal </w:t>
      </w:r>
      <w:proofErr w:type="gramStart"/>
      <w:r w:rsidRPr="00ED0D9C">
        <w:rPr>
          <w:lang w:val="en-IE"/>
        </w:rPr>
        <w:t>has to</w:t>
      </w:r>
      <w:proofErr w:type="gramEnd"/>
      <w:r w:rsidRPr="00ED0D9C">
        <w:rPr>
          <w:lang w:val="en-IE"/>
        </w:rPr>
        <w:t xml:space="preserve"> be classified as CCHFV free. For prevalence analysis and for determination of whether CCHFV is circulating in a country, methods for the detection of IgG antibodies are preferred (Table 1). If there is any possibility or suspicion that diagnostic samples could be contaminated with CCHFV, they should be handled under an adequate biosafety level and all persons dealing with those samples should be aware of the possible risk and should use personal protective equipment to avoid human infections. </w:t>
      </w:r>
    </w:p>
    <w:p w14:paraId="38383FE9" w14:textId="77777777" w:rsidR="00604286" w:rsidRPr="00ED0D9C" w:rsidRDefault="00604286">
      <w:pPr>
        <w:pStyle w:val="1"/>
        <w:spacing w:after="200"/>
        <w:rPr>
          <w:lang w:val="en-IE"/>
        </w:rPr>
      </w:pPr>
      <w:r w:rsidRPr="00ED0D9C">
        <w:rPr>
          <w:lang w:val="en-IE"/>
        </w:rPr>
        <w:t>1.</w:t>
      </w:r>
      <w:r w:rsidRPr="00ED0D9C">
        <w:rPr>
          <w:lang w:val="en-IE"/>
        </w:rPr>
        <w:tab/>
        <w:t>Detection and identification of the agent</w:t>
      </w:r>
    </w:p>
    <w:p w14:paraId="60F8B21F" w14:textId="77777777" w:rsidR="00604286" w:rsidRPr="00ED0D9C" w:rsidRDefault="00604286">
      <w:pPr>
        <w:pStyle w:val="paraA0"/>
        <w:spacing w:after="200" w:line="220" w:lineRule="exact"/>
        <w:rPr>
          <w:lang w:val="en-IE"/>
        </w:rPr>
      </w:pPr>
      <w:r w:rsidRPr="00ED0D9C">
        <w:rPr>
          <w:lang w:val="en-IE"/>
        </w:rPr>
        <w:t xml:space="preserve">For testing animals for viraemia, rapid diagnosis can be achieved by detection of viral nucleic acid in serum or plasma using conventional (Burt </w:t>
      </w:r>
      <w:r w:rsidRPr="00ED0D9C">
        <w:rPr>
          <w:i/>
          <w:lang w:val="en-IE"/>
        </w:rPr>
        <w:t>et al.,</w:t>
      </w:r>
      <w:r w:rsidRPr="00ED0D9C">
        <w:rPr>
          <w:lang w:val="en-IE"/>
        </w:rPr>
        <w:t xml:space="preserve"> 1998) or real-time reverse transcription (RT-) PCR (Drosten </w:t>
      </w:r>
      <w:r w:rsidRPr="00ED0D9C">
        <w:rPr>
          <w:i/>
          <w:lang w:val="en-IE"/>
        </w:rPr>
        <w:t>et al.,</w:t>
      </w:r>
      <w:r w:rsidRPr="00ED0D9C">
        <w:rPr>
          <w:lang w:val="en-IE"/>
        </w:rPr>
        <w:t xml:space="preserve"> 2002; Duh </w:t>
      </w:r>
      <w:r w:rsidRPr="00ED0D9C">
        <w:rPr>
          <w:i/>
          <w:lang w:val="en-IE"/>
        </w:rPr>
        <w:t>et al.,</w:t>
      </w:r>
      <w:r w:rsidRPr="00ED0D9C">
        <w:rPr>
          <w:lang w:val="en-IE"/>
        </w:rPr>
        <w:t xml:space="preserve"> 2006; Koehler </w:t>
      </w:r>
      <w:r w:rsidRPr="00ED0D9C">
        <w:rPr>
          <w:i/>
          <w:iCs/>
          <w:lang w:val="en-IE"/>
        </w:rPr>
        <w:t>et al.</w:t>
      </w:r>
      <w:r w:rsidRPr="00ED0D9C">
        <w:rPr>
          <w:lang w:val="en-IE"/>
        </w:rPr>
        <w:t xml:space="preserve">, 2018; Negredo </w:t>
      </w:r>
      <w:r w:rsidRPr="00ED0D9C">
        <w:rPr>
          <w:i/>
          <w:iCs/>
          <w:lang w:val="en-IE"/>
        </w:rPr>
        <w:t>et al.</w:t>
      </w:r>
      <w:r w:rsidRPr="00ED0D9C">
        <w:rPr>
          <w:lang w:val="en-IE"/>
        </w:rPr>
        <w:t xml:space="preserve">, 2017; Sas </w:t>
      </w:r>
      <w:r w:rsidRPr="00ED0D9C">
        <w:rPr>
          <w:i/>
          <w:iCs/>
          <w:lang w:val="en-IE"/>
        </w:rPr>
        <w:t>et al.</w:t>
      </w:r>
      <w:r w:rsidRPr="00ED0D9C">
        <w:rPr>
          <w:lang w:val="en-IE"/>
        </w:rPr>
        <w:t xml:space="preserve">, 2018; Wolfel </w:t>
      </w:r>
      <w:r w:rsidRPr="00ED0D9C">
        <w:rPr>
          <w:i/>
          <w:lang w:val="en-IE"/>
        </w:rPr>
        <w:t>et al.,</w:t>
      </w:r>
      <w:r w:rsidRPr="00ED0D9C">
        <w:rPr>
          <w:lang w:val="en-IE"/>
        </w:rPr>
        <w:t xml:space="preserve"> 2007), or by demonstration of viral antigen (Shepherd </w:t>
      </w:r>
      <w:r w:rsidRPr="00ED0D9C">
        <w:rPr>
          <w:i/>
          <w:lang w:val="en-IE"/>
        </w:rPr>
        <w:t>et al.,</w:t>
      </w:r>
      <w:r w:rsidRPr="00ED0D9C">
        <w:rPr>
          <w:lang w:val="en-IE"/>
        </w:rPr>
        <w:t xml:space="preserve"> 1988). Specimens to be submitted for laboratory confirmation of CCHF include blood and liver samples. Because of the risk of laboratory-acquired infections, work with CCHFV should be conducted in appropriate biosafety facilities. </w:t>
      </w:r>
    </w:p>
    <w:p w14:paraId="3FD63F5B" w14:textId="77777777" w:rsidR="00604286" w:rsidRPr="00ED0D9C" w:rsidRDefault="00604286">
      <w:pPr>
        <w:pStyle w:val="paraA0"/>
        <w:spacing w:after="200" w:line="220" w:lineRule="exact"/>
        <w:rPr>
          <w:i/>
          <w:lang w:val="en-IE"/>
        </w:rPr>
      </w:pPr>
      <w:r w:rsidRPr="00ED0D9C">
        <w:rPr>
          <w:lang w:val="en-IE"/>
        </w:rPr>
        <w:t>The virus can be isolated from serum and organ suspensions in a wide variety of cell cultures, including Vero, LLC-MK2, SW-13, BSR-T7/5</w:t>
      </w:r>
      <w:r w:rsidRPr="00ED0D9C">
        <w:rPr>
          <w:rFonts w:cs="Arial"/>
          <w:lang w:val="en-IE"/>
        </w:rPr>
        <w:t xml:space="preserve">, </w:t>
      </w:r>
      <w:r w:rsidRPr="00ED0D9C">
        <w:rPr>
          <w:lang w:val="en-IE"/>
        </w:rPr>
        <w:t>CER and BHK21 cells, and identified by immunofluorescence using specific antibodies. Isolation and identification of virus can be achieved in 1–5 days, but cell cultures lack sensitivity and usually only detect high concentrations of virus present in the blood.</w:t>
      </w:r>
    </w:p>
    <w:p w14:paraId="194955B6" w14:textId="77777777" w:rsidR="00604286" w:rsidRPr="00ED0D9C" w:rsidRDefault="00604286">
      <w:pPr>
        <w:pStyle w:val="11"/>
        <w:rPr>
          <w:bCs/>
          <w:lang w:val="en-IE"/>
        </w:rPr>
      </w:pPr>
      <w:r w:rsidRPr="00ED0D9C">
        <w:rPr>
          <w:bCs/>
          <w:lang w:val="en-IE"/>
        </w:rPr>
        <w:t>1.1.</w:t>
      </w:r>
      <w:r w:rsidRPr="00ED0D9C">
        <w:rPr>
          <w:bCs/>
          <w:lang w:val="en-IE"/>
        </w:rPr>
        <w:tab/>
        <w:t>Virus isolation in cell culture</w:t>
      </w:r>
    </w:p>
    <w:p w14:paraId="2D69DDD1" w14:textId="77777777" w:rsidR="00604286" w:rsidRPr="00ED0D9C" w:rsidRDefault="00604286">
      <w:pPr>
        <w:pStyle w:val="11Para"/>
        <w:rPr>
          <w:rFonts w:ascii="Ottawa" w:hAnsi="Ottawa"/>
          <w:bCs/>
          <w:sz w:val="20"/>
          <w:lang w:val="en-IE"/>
        </w:rPr>
      </w:pPr>
      <w:r w:rsidRPr="00ED0D9C">
        <w:rPr>
          <w:lang w:val="en-IE"/>
        </w:rPr>
        <w:t xml:space="preserve">CCHFV can be isolated in mammalian cell cultures. Vero cells are commonly used, usually yielding an isolate between </w:t>
      </w:r>
      <w:proofErr w:type="gramStart"/>
      <w:r w:rsidRPr="00ED0D9C">
        <w:rPr>
          <w:lang w:val="en-IE"/>
        </w:rPr>
        <w:t>1 and 5 days</w:t>
      </w:r>
      <w:proofErr w:type="gramEnd"/>
      <w:r w:rsidRPr="00ED0D9C">
        <w:rPr>
          <w:lang w:val="en-IE"/>
        </w:rPr>
        <w:t xml:space="preserve"> post-inoculation (</w:t>
      </w:r>
      <w:proofErr w:type="spellStart"/>
      <w:r w:rsidRPr="00ED0D9C">
        <w:rPr>
          <w:lang w:val="en-IE"/>
        </w:rPr>
        <w:t>p.i</w:t>
      </w:r>
      <w:proofErr w:type="spellEnd"/>
      <w:r w:rsidRPr="00ED0D9C">
        <w:rPr>
          <w:lang w:val="en-IE"/>
        </w:rPr>
        <w:t xml:space="preserve">). CCHFV is poorly cytopathic and thus infectivity is titrated by demonstration of immunofluorescence in infected cells (Shepherd </w:t>
      </w:r>
      <w:r w:rsidRPr="00ED0D9C">
        <w:rPr>
          <w:i/>
          <w:lang w:val="en-IE"/>
        </w:rPr>
        <w:t>et al</w:t>
      </w:r>
      <w:r w:rsidRPr="00ED0D9C">
        <w:rPr>
          <w:lang w:val="en-IE"/>
        </w:rPr>
        <w:t>., 1986). SW-13 cell line has also been used extensively for virus isolation, producing plaques within 4 days (</w:t>
      </w:r>
      <w:proofErr w:type="spellStart"/>
      <w:r w:rsidRPr="00ED0D9C">
        <w:rPr>
          <w:lang w:val="en-IE"/>
        </w:rPr>
        <w:t>p.i.</w:t>
      </w:r>
      <w:proofErr w:type="spellEnd"/>
      <w:r w:rsidRPr="00ED0D9C">
        <w:rPr>
          <w:lang w:val="en-IE"/>
        </w:rPr>
        <w:t xml:space="preserve">). Identification of a CCHFV isolate </w:t>
      </w:r>
      <w:proofErr w:type="gramStart"/>
      <w:r w:rsidRPr="00ED0D9C">
        <w:rPr>
          <w:lang w:val="en-IE"/>
        </w:rPr>
        <w:t>has to</w:t>
      </w:r>
      <w:proofErr w:type="gramEnd"/>
      <w:r w:rsidRPr="00ED0D9C">
        <w:rPr>
          <w:lang w:val="en-IE"/>
        </w:rPr>
        <w:t xml:space="preserve"> be confirmed by immunofluorescence or molecular techniques (Burt </w:t>
      </w:r>
      <w:r w:rsidRPr="00ED0D9C">
        <w:rPr>
          <w:i/>
          <w:lang w:val="en-IE"/>
        </w:rPr>
        <w:t>et al</w:t>
      </w:r>
      <w:r w:rsidRPr="00ED0D9C">
        <w:rPr>
          <w:lang w:val="en-IE"/>
        </w:rPr>
        <w:t xml:space="preserve">., 1998; Shepherd </w:t>
      </w:r>
      <w:r w:rsidRPr="00ED0D9C">
        <w:rPr>
          <w:i/>
          <w:lang w:val="en-IE"/>
        </w:rPr>
        <w:t>et al</w:t>
      </w:r>
      <w:r w:rsidRPr="00ED0D9C">
        <w:rPr>
          <w:lang w:val="en-IE"/>
        </w:rPr>
        <w:t>., 1986).</w:t>
      </w:r>
    </w:p>
    <w:p w14:paraId="516F6554" w14:textId="77777777" w:rsidR="00604286" w:rsidRPr="00ED0D9C" w:rsidRDefault="00604286">
      <w:pPr>
        <w:pStyle w:val="111"/>
        <w:rPr>
          <w:bCs/>
          <w:lang w:val="en-IE"/>
        </w:rPr>
      </w:pPr>
      <w:r w:rsidRPr="00ED0D9C">
        <w:rPr>
          <w:bCs/>
          <w:lang w:val="en-IE"/>
        </w:rPr>
        <w:t>1.1.1.</w:t>
      </w:r>
      <w:r w:rsidRPr="00ED0D9C">
        <w:rPr>
          <w:bCs/>
          <w:lang w:val="en-IE"/>
        </w:rPr>
        <w:tab/>
        <w:t xml:space="preserve">Test </w:t>
      </w:r>
      <w:proofErr w:type="gramStart"/>
      <w:r w:rsidRPr="00ED0D9C">
        <w:rPr>
          <w:bCs/>
          <w:lang w:val="en-IE"/>
        </w:rPr>
        <w:t>procedure</w:t>
      </w:r>
      <w:proofErr w:type="gramEnd"/>
    </w:p>
    <w:p w14:paraId="398F2F84" w14:textId="77777777" w:rsidR="00604286" w:rsidRPr="00ED0D9C" w:rsidRDefault="00604286">
      <w:pPr>
        <w:pStyle w:val="i"/>
        <w:rPr>
          <w:lang w:val="en-IE"/>
        </w:rPr>
      </w:pPr>
      <w:r w:rsidRPr="00ED0D9C">
        <w:rPr>
          <w:lang w:val="en-IE"/>
        </w:rPr>
        <w:t>i)</w:t>
      </w:r>
      <w:r w:rsidRPr="00ED0D9C">
        <w:rPr>
          <w:lang w:val="en-IE"/>
        </w:rPr>
        <w:tab/>
        <w:t>Susceptible cell lines include Vero-E6, BHK-21, LLC-MK2 and SW-13 cells. Inoculate 80% confluent monolayers of the preferred cell line with the specimen. The volume of specimen to be used depends on the size of the culture vessel (i.e. 25 cm</w:t>
      </w:r>
      <w:r w:rsidRPr="00ED0D9C">
        <w:rPr>
          <w:vertAlign w:val="superscript"/>
          <w:lang w:val="en-IE"/>
        </w:rPr>
        <w:t>2</w:t>
      </w:r>
      <w:r w:rsidRPr="00ED0D9C">
        <w:rPr>
          <w:lang w:val="en-IE"/>
        </w:rPr>
        <w:t xml:space="preserve"> culture flask or 6- or 24-well tissue culture </w:t>
      </w:r>
      <w:r w:rsidRPr="00ED0D9C">
        <w:rPr>
          <w:lang w:val="en-IE"/>
        </w:rPr>
        <w:lastRenderedPageBreak/>
        <w:t>plate). The specimen volume should be sufficient to cover the cell monolayer. Samples of insufficient volumes can be diluted with tissue culture medium to prepare sufficient inoculation volume.</w:t>
      </w:r>
    </w:p>
    <w:p w14:paraId="451EB94A" w14:textId="77777777" w:rsidR="00604286" w:rsidRPr="00ED0D9C" w:rsidRDefault="00604286">
      <w:pPr>
        <w:pStyle w:val="i"/>
        <w:rPr>
          <w:lang w:val="en-IE"/>
        </w:rPr>
      </w:pPr>
      <w:r w:rsidRPr="00ED0D9C">
        <w:rPr>
          <w:lang w:val="en-IE"/>
        </w:rPr>
        <w:t>ii)</w:t>
      </w:r>
      <w:r w:rsidRPr="00ED0D9C">
        <w:rPr>
          <w:lang w:val="en-IE"/>
        </w:rPr>
        <w:tab/>
        <w:t>Adsorb the specimen for 1 hour at 37°C.</w:t>
      </w:r>
    </w:p>
    <w:p w14:paraId="46B719A9" w14:textId="77777777" w:rsidR="00604286" w:rsidRPr="00ED0D9C" w:rsidRDefault="00604286">
      <w:pPr>
        <w:pStyle w:val="i"/>
        <w:rPr>
          <w:lang w:val="en-IE"/>
        </w:rPr>
      </w:pPr>
      <w:r w:rsidRPr="00ED0D9C">
        <w:rPr>
          <w:lang w:val="en-IE"/>
        </w:rPr>
        <w:t>iii)</w:t>
      </w:r>
      <w:r w:rsidRPr="00ED0D9C">
        <w:rPr>
          <w:lang w:val="en-IE"/>
        </w:rPr>
        <w:tab/>
        <w:t xml:space="preserve">Remove inoculum. Add fresh tissue culture medium containing 2% </w:t>
      </w:r>
      <w:proofErr w:type="spellStart"/>
      <w:r w:rsidRPr="00ED0D9C">
        <w:rPr>
          <w:lang w:val="en-IE"/>
        </w:rPr>
        <w:t>fetal</w:t>
      </w:r>
      <w:proofErr w:type="spellEnd"/>
      <w:r w:rsidRPr="00ED0D9C">
        <w:rPr>
          <w:lang w:val="en-IE"/>
        </w:rPr>
        <w:t xml:space="preserve"> calf serum and other required additives, as per specific medium and cell line requirements.</w:t>
      </w:r>
    </w:p>
    <w:p w14:paraId="796030B2" w14:textId="77777777" w:rsidR="00604286" w:rsidRPr="00ED0D9C" w:rsidRDefault="00604286">
      <w:pPr>
        <w:pStyle w:val="i"/>
        <w:rPr>
          <w:lang w:val="en-IE"/>
        </w:rPr>
      </w:pPr>
      <w:r w:rsidRPr="00ED0D9C">
        <w:rPr>
          <w:lang w:val="en-IE"/>
        </w:rPr>
        <w:t>iv)</w:t>
      </w:r>
      <w:r w:rsidRPr="00ED0D9C">
        <w:rPr>
          <w:lang w:val="en-IE"/>
        </w:rPr>
        <w:tab/>
        <w:t>Incubate at 37°C and 5% CO</w:t>
      </w:r>
      <w:r w:rsidRPr="00ED0D9C">
        <w:rPr>
          <w:vertAlign w:val="subscript"/>
          <w:lang w:val="en-IE"/>
        </w:rPr>
        <w:t>2</w:t>
      </w:r>
      <w:r w:rsidRPr="00ED0D9C">
        <w:rPr>
          <w:lang w:val="en-IE"/>
        </w:rPr>
        <w:t xml:space="preserve"> for 4–7 days.</w:t>
      </w:r>
    </w:p>
    <w:p w14:paraId="7A3927BA" w14:textId="77777777" w:rsidR="00604286" w:rsidRPr="00ED0D9C" w:rsidRDefault="00604286">
      <w:pPr>
        <w:pStyle w:val="i"/>
        <w:rPr>
          <w:lang w:val="en-IE"/>
        </w:rPr>
      </w:pPr>
      <w:r w:rsidRPr="00ED0D9C">
        <w:rPr>
          <w:lang w:val="en-IE"/>
        </w:rPr>
        <w:t>v)</w:t>
      </w:r>
      <w:r w:rsidRPr="00ED0D9C">
        <w:rPr>
          <w:lang w:val="en-IE"/>
        </w:rPr>
        <w:tab/>
        <w:t xml:space="preserve">Test supernatant for presence of CCHFV viral RNA using real-time RT-PCR as described </w:t>
      </w:r>
      <w:proofErr w:type="gramStart"/>
      <w:r w:rsidRPr="00ED0D9C">
        <w:rPr>
          <w:lang w:val="en-IE"/>
        </w:rPr>
        <w:t>below, or</w:t>
      </w:r>
      <w:proofErr w:type="gramEnd"/>
      <w:r w:rsidRPr="00ED0D9C">
        <w:rPr>
          <w:lang w:val="en-IE"/>
        </w:rPr>
        <w:t xml:space="preserve"> perform immunofluorescence assay on cell scrapings.</w:t>
      </w:r>
    </w:p>
    <w:p w14:paraId="7DB60F91" w14:textId="77777777" w:rsidR="00604286" w:rsidRPr="00ED0D9C" w:rsidRDefault="00604286">
      <w:pPr>
        <w:pStyle w:val="iparalast"/>
        <w:rPr>
          <w:lang w:val="en-IE"/>
        </w:rPr>
      </w:pPr>
      <w:r w:rsidRPr="00ED0D9C">
        <w:rPr>
          <w:lang w:val="en-IE"/>
        </w:rPr>
        <w:t>vi)</w:t>
      </w:r>
      <w:r w:rsidRPr="00ED0D9C">
        <w:rPr>
          <w:lang w:val="en-IE"/>
        </w:rPr>
        <w:tab/>
        <w:t>Isolates of CCHFV from clinical specimens cause no microscopically recognisable cytopathic effects (CPE) in most of these cell lines.</w:t>
      </w:r>
    </w:p>
    <w:p w14:paraId="4C801766" w14:textId="77777777" w:rsidR="00604286" w:rsidRPr="00ED0D9C" w:rsidRDefault="00604286">
      <w:pPr>
        <w:pStyle w:val="11"/>
        <w:rPr>
          <w:lang w:val="en-IE"/>
        </w:rPr>
      </w:pPr>
      <w:r w:rsidRPr="00ED0D9C">
        <w:rPr>
          <w:lang w:val="en-IE"/>
        </w:rPr>
        <w:t>1.2.</w:t>
      </w:r>
      <w:r w:rsidRPr="00ED0D9C">
        <w:rPr>
          <w:lang w:val="en-IE"/>
        </w:rPr>
        <w:tab/>
        <w:t>Nucleic acid detection</w:t>
      </w:r>
    </w:p>
    <w:p w14:paraId="690E8948" w14:textId="77777777" w:rsidR="00604286" w:rsidRPr="00ED0D9C" w:rsidRDefault="00604286">
      <w:pPr>
        <w:pStyle w:val="11Para"/>
        <w:rPr>
          <w:lang w:val="en-IE"/>
        </w:rPr>
      </w:pPr>
      <w:r w:rsidRPr="00ED0D9C">
        <w:rPr>
          <w:spacing w:val="-2"/>
          <w:lang w:val="en-IE"/>
        </w:rPr>
        <w:t xml:space="preserve">Molecular-based diagnostic assays, such as RT-PCR, serve as the front-line tool in the diagnosis of CCHF, as well as other viral haemorrhagic fevers (Drosten </w:t>
      </w:r>
      <w:r w:rsidRPr="00ED0D9C">
        <w:rPr>
          <w:i/>
          <w:spacing w:val="-2"/>
          <w:lang w:val="en-IE"/>
        </w:rPr>
        <w:t>et al</w:t>
      </w:r>
      <w:r w:rsidRPr="00ED0D9C">
        <w:rPr>
          <w:spacing w:val="-2"/>
          <w:lang w:val="en-IE"/>
        </w:rPr>
        <w:t>., 2003). The benefit of molecular diagnostic assays is their rapidity compared to virus culture, often allowing a presumptive diagnosis to be reported within a few hours after receiving a specimen (Burt</w:t>
      </w:r>
      <w:r w:rsidRPr="00ED0D9C">
        <w:rPr>
          <w:i/>
          <w:spacing w:val="-2"/>
          <w:lang w:val="en-IE"/>
        </w:rPr>
        <w:t xml:space="preserve"> et al</w:t>
      </w:r>
      <w:r w:rsidRPr="00ED0D9C">
        <w:rPr>
          <w:spacing w:val="-2"/>
          <w:lang w:val="en-IE"/>
        </w:rPr>
        <w:t xml:space="preserve">., 1998). The RT-PCR is a sensitive method for diagnosis, but because of the genetic diversity of CCHFV, there might be some challenges </w:t>
      </w:r>
      <w:proofErr w:type="gramStart"/>
      <w:r w:rsidRPr="00ED0D9C">
        <w:rPr>
          <w:spacing w:val="-2"/>
          <w:lang w:val="en-IE"/>
        </w:rPr>
        <w:t>with regard to</w:t>
      </w:r>
      <w:proofErr w:type="gramEnd"/>
      <w:r w:rsidRPr="00ED0D9C">
        <w:rPr>
          <w:spacing w:val="-2"/>
          <w:lang w:val="en-IE"/>
        </w:rPr>
        <w:t xml:space="preserve"> design of primers or probes that allow detection of all circulating strains of the virus.</w:t>
      </w:r>
      <w:r w:rsidRPr="00ED0D9C">
        <w:rPr>
          <w:lang w:val="en-IE"/>
        </w:rPr>
        <w:t xml:space="preserve"> </w:t>
      </w:r>
      <w:r w:rsidRPr="00ED0D9C">
        <w:rPr>
          <w:spacing w:val="-2"/>
          <w:lang w:val="en-IE"/>
        </w:rPr>
        <w:t>Indeed, based on geographical origin and phylogenetic analyses of the S gene segment, CCHFV has previously been classified into nine geographical clades – four predominantly diffused in Africa, three in Europe, and two in Asia. Several real-time RT-PCR assays that detect strains from different geographical locations have been evaluated (</w:t>
      </w:r>
      <w:r w:rsidRPr="00ED0D9C">
        <w:rPr>
          <w:lang w:val="en-IE"/>
        </w:rPr>
        <w:t xml:space="preserve">Gruber </w:t>
      </w:r>
      <w:r w:rsidRPr="00ED0D9C">
        <w:rPr>
          <w:i/>
          <w:iCs/>
          <w:lang w:val="en-IE"/>
        </w:rPr>
        <w:t>et al.,</w:t>
      </w:r>
      <w:r w:rsidRPr="00ED0D9C">
        <w:rPr>
          <w:lang w:val="en-IE"/>
        </w:rPr>
        <w:t xml:space="preserve"> 2019</w:t>
      </w:r>
      <w:r w:rsidRPr="00ED0D9C">
        <w:rPr>
          <w:spacing w:val="-2"/>
          <w:lang w:val="en-IE"/>
        </w:rPr>
        <w:t xml:space="preserve">). While some assays have been shown to be highly sensitive, detecting as little as 10 viral RNA copies per ml of plasma, </w:t>
      </w:r>
      <w:r w:rsidRPr="00ED0D9C">
        <w:rPr>
          <w:lang w:val="en-IE"/>
        </w:rPr>
        <w:t xml:space="preserve">it is necessary to combine at least two molecular assays to ensure detection of the different CCHFV clades (Gruber </w:t>
      </w:r>
      <w:r w:rsidRPr="00ED0D9C">
        <w:rPr>
          <w:i/>
          <w:iCs/>
          <w:lang w:val="en-IE"/>
        </w:rPr>
        <w:t>et al.,</w:t>
      </w:r>
      <w:r w:rsidRPr="00ED0D9C">
        <w:rPr>
          <w:lang w:val="en-IE"/>
        </w:rPr>
        <w:t xml:space="preserve"> 2019). The best assay combination(s) with the best detection efficacy for each CCHFV clade, </w:t>
      </w:r>
      <w:proofErr w:type="gramStart"/>
      <w:r w:rsidRPr="00ED0D9C">
        <w:rPr>
          <w:lang w:val="en-IE"/>
        </w:rPr>
        <w:t>on the basis of</w:t>
      </w:r>
      <w:proofErr w:type="gramEnd"/>
      <w:r w:rsidRPr="00ED0D9C">
        <w:rPr>
          <w:lang w:val="en-IE"/>
        </w:rPr>
        <w:t xml:space="preserve"> all CCHFV sequences known at the time of the study, are shown in Table 2. </w:t>
      </w:r>
      <w:r w:rsidRPr="00ED0D9C">
        <w:rPr>
          <w:spacing w:val="-2"/>
          <w:lang w:val="en-IE"/>
        </w:rPr>
        <w:t xml:space="preserve">In addition, a low-density </w:t>
      </w:r>
      <w:proofErr w:type="spellStart"/>
      <w:r w:rsidRPr="00ED0D9C">
        <w:rPr>
          <w:spacing w:val="-2"/>
          <w:lang w:val="en-IE"/>
        </w:rPr>
        <w:t>macroarray</w:t>
      </w:r>
      <w:proofErr w:type="spellEnd"/>
      <w:r w:rsidRPr="00ED0D9C">
        <w:rPr>
          <w:spacing w:val="-2"/>
          <w:lang w:val="en-IE"/>
        </w:rPr>
        <w:t xml:space="preserve"> has been extensively validated in clinical specimens collected from confirmed cases of CCHF over 20 years by a WHO reference laboratory. It was shown to detect as few as 6.3 genome copies per reaction (Wolfel </w:t>
      </w:r>
      <w:r w:rsidRPr="00ED0D9C">
        <w:rPr>
          <w:i/>
          <w:spacing w:val="-2"/>
          <w:lang w:val="en-IE"/>
        </w:rPr>
        <w:t>et al</w:t>
      </w:r>
      <w:r w:rsidRPr="00ED0D9C">
        <w:rPr>
          <w:spacing w:val="-2"/>
          <w:lang w:val="en-IE"/>
        </w:rPr>
        <w:t xml:space="preserve">., 2009). </w:t>
      </w:r>
    </w:p>
    <w:p w14:paraId="6DB57834" w14:textId="77777777" w:rsidR="00604286" w:rsidRPr="00ED0D9C" w:rsidRDefault="00604286">
      <w:pPr>
        <w:pStyle w:val="11"/>
        <w:spacing w:after="120"/>
        <w:ind w:left="1" w:hanging="1"/>
        <w:jc w:val="center"/>
        <w:rPr>
          <w:b/>
          <w:bCs/>
          <w:i/>
          <w:iCs/>
          <w:sz w:val="18"/>
          <w:szCs w:val="18"/>
          <w:lang w:val="en-IE"/>
        </w:rPr>
      </w:pPr>
      <w:r w:rsidRPr="00ED0D9C">
        <w:rPr>
          <w:b/>
          <w:bCs/>
          <w:i/>
          <w:iCs/>
          <w:sz w:val="18"/>
          <w:szCs w:val="18"/>
          <w:lang w:val="en-IE"/>
        </w:rPr>
        <w:t>Table 2.</w:t>
      </w:r>
      <w:r w:rsidRPr="00ED0D9C">
        <w:rPr>
          <w:i/>
          <w:iCs/>
          <w:sz w:val="18"/>
          <w:szCs w:val="18"/>
          <w:lang w:val="en-IE"/>
        </w:rPr>
        <w:t xml:space="preserve"> Molecular assay combinations for the detection of CCHFV-specific nucleic acid</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34"/>
        <w:gridCol w:w="2552"/>
        <w:gridCol w:w="5385"/>
      </w:tblGrid>
      <w:tr w:rsidR="00604286" w:rsidRPr="00810DA7" w14:paraId="65DED1AD" w14:textId="77777777">
        <w:trPr>
          <w:trHeight w:val="636"/>
          <w:tblHeader/>
          <w:tblCellSpacing w:w="15" w:type="dxa"/>
        </w:trPr>
        <w:tc>
          <w:tcPr>
            <w:tcW w:w="1089" w:type="dxa"/>
            <w:tcBorders>
              <w:top w:val="single" w:sz="6" w:space="0" w:color="auto"/>
              <w:bottom w:val="single" w:sz="6" w:space="0" w:color="auto"/>
            </w:tcBorders>
            <w:vAlign w:val="center"/>
            <w:hideMark/>
          </w:tcPr>
          <w:p w14:paraId="65D1560E" w14:textId="77777777" w:rsidR="00604286" w:rsidRPr="00ED0D9C" w:rsidRDefault="00604286">
            <w:pPr>
              <w:spacing w:before="120" w:after="120" w:line="240" w:lineRule="auto"/>
              <w:rPr>
                <w:rFonts w:ascii="Söhne Kräftig" w:hAnsi="Söhne Kräftig" w:cs="Arial"/>
                <w:sz w:val="18"/>
                <w:szCs w:val="18"/>
                <w:lang w:val="en-IE"/>
              </w:rPr>
            </w:pPr>
            <w:r w:rsidRPr="00ED0D9C">
              <w:rPr>
                <w:rFonts w:ascii="Söhne Kräftig" w:hAnsi="Söhne Kräftig" w:cs="Arial"/>
                <w:sz w:val="18"/>
                <w:szCs w:val="18"/>
                <w:lang w:val="en-IE"/>
              </w:rPr>
              <w:t>Clade</w:t>
            </w:r>
          </w:p>
        </w:tc>
        <w:tc>
          <w:tcPr>
            <w:tcW w:w="2522" w:type="dxa"/>
            <w:tcBorders>
              <w:top w:val="single" w:sz="6" w:space="0" w:color="auto"/>
              <w:bottom w:val="single" w:sz="6" w:space="0" w:color="auto"/>
            </w:tcBorders>
            <w:vAlign w:val="center"/>
            <w:hideMark/>
          </w:tcPr>
          <w:p w14:paraId="2ADF37F8" w14:textId="77777777" w:rsidR="00604286" w:rsidRPr="00ED0D9C" w:rsidRDefault="00604286">
            <w:pPr>
              <w:spacing w:before="120" w:after="120" w:line="240" w:lineRule="auto"/>
              <w:rPr>
                <w:rFonts w:ascii="Söhne Kräftig" w:hAnsi="Söhne Kräftig" w:cs="Arial"/>
                <w:sz w:val="18"/>
                <w:szCs w:val="18"/>
                <w:lang w:val="en-IE"/>
              </w:rPr>
            </w:pPr>
            <w:r w:rsidRPr="00ED0D9C">
              <w:rPr>
                <w:rFonts w:ascii="Söhne Kräftig" w:hAnsi="Söhne Kräftig" w:cs="Arial"/>
                <w:sz w:val="18"/>
                <w:szCs w:val="18"/>
                <w:lang w:val="en-IE"/>
              </w:rPr>
              <w:t>Molecular assay combinations</w:t>
            </w:r>
          </w:p>
        </w:tc>
        <w:tc>
          <w:tcPr>
            <w:tcW w:w="5340" w:type="dxa"/>
            <w:tcBorders>
              <w:top w:val="single" w:sz="6" w:space="0" w:color="auto"/>
              <w:bottom w:val="single" w:sz="6" w:space="0" w:color="auto"/>
            </w:tcBorders>
            <w:vAlign w:val="center"/>
          </w:tcPr>
          <w:p w14:paraId="5072F99D" w14:textId="77777777" w:rsidR="00604286" w:rsidRPr="00ED0D9C" w:rsidRDefault="00604286">
            <w:pPr>
              <w:spacing w:before="120" w:after="120" w:line="240" w:lineRule="auto"/>
              <w:rPr>
                <w:rFonts w:ascii="Söhne Kräftig" w:hAnsi="Söhne Kräftig" w:cs="Arial"/>
                <w:sz w:val="18"/>
                <w:szCs w:val="18"/>
                <w:lang w:val="en-IE"/>
              </w:rPr>
            </w:pPr>
            <w:r w:rsidRPr="00ED0D9C">
              <w:rPr>
                <w:rFonts w:ascii="Söhne Kräftig" w:hAnsi="Söhne Kräftig" w:cs="Arial"/>
                <w:sz w:val="18"/>
                <w:szCs w:val="18"/>
                <w:lang w:val="en-IE"/>
              </w:rPr>
              <w:t>Primer and probe names (</w:t>
            </w:r>
            <w:r w:rsidRPr="00ED0D9C">
              <w:rPr>
                <w:rFonts w:ascii="Söhne Kräftig" w:hAnsi="Söhne Kräftig"/>
                <w:sz w:val="18"/>
                <w:szCs w:val="18"/>
                <w:lang w:val="en-IE"/>
              </w:rPr>
              <w:t xml:space="preserve">5’ </w:t>
            </w:r>
            <w:r w:rsidRPr="00ED0D9C">
              <w:rPr>
                <w:rFonts w:ascii="Söhne Kräftig" w:hAnsi="Söhne Kräftig"/>
                <w:sz w:val="18"/>
                <w:szCs w:val="18"/>
                <w:lang w:val="en-IE" w:eastAsia="en-GB"/>
              </w:rPr>
              <w:t>→</w:t>
            </w:r>
            <w:r w:rsidRPr="00ED0D9C">
              <w:rPr>
                <w:rFonts w:ascii="Söhne Kräftig" w:eastAsia="Calibri" w:hAnsi="Söhne Kräftig"/>
                <w:kern w:val="24"/>
                <w:sz w:val="18"/>
                <w:szCs w:val="18"/>
                <w:lang w:val="en-IE" w:eastAsia="en-GB"/>
              </w:rPr>
              <w:t xml:space="preserve"> </w:t>
            </w:r>
            <w:r w:rsidRPr="00ED0D9C">
              <w:rPr>
                <w:rFonts w:ascii="Söhne Kräftig" w:hAnsi="Söhne Kräftig"/>
                <w:sz w:val="18"/>
                <w:szCs w:val="18"/>
                <w:lang w:val="en-IE"/>
              </w:rPr>
              <w:t xml:space="preserve">3’ </w:t>
            </w:r>
            <w:r w:rsidRPr="00ED0D9C">
              <w:rPr>
                <w:rFonts w:ascii="Söhne Kräftig" w:hAnsi="Söhne Kräftig" w:cs="Arial"/>
                <w:sz w:val="18"/>
                <w:szCs w:val="18"/>
                <w:lang w:val="en-IE"/>
              </w:rPr>
              <w:t>sequence)</w:t>
            </w:r>
          </w:p>
        </w:tc>
      </w:tr>
      <w:tr w:rsidR="00604286" w:rsidRPr="00810DA7" w14:paraId="2C1EEDE9" w14:textId="77777777">
        <w:trPr>
          <w:tblCellSpacing w:w="15" w:type="dxa"/>
        </w:trPr>
        <w:tc>
          <w:tcPr>
            <w:tcW w:w="1089" w:type="dxa"/>
            <w:vAlign w:val="center"/>
            <w:hideMark/>
          </w:tcPr>
          <w:p w14:paraId="301ECB4A" w14:textId="77777777" w:rsidR="00604286" w:rsidRPr="00ED0D9C" w:rsidRDefault="00604286">
            <w:pPr>
              <w:spacing w:before="60" w:after="60" w:line="240" w:lineRule="auto"/>
              <w:rPr>
                <w:rFonts w:ascii="Söhne" w:hAnsi="Söhne" w:cs="Arial"/>
                <w:sz w:val="16"/>
                <w:szCs w:val="16"/>
                <w:lang w:val="en-IE"/>
              </w:rPr>
            </w:pPr>
            <w:r w:rsidRPr="00ED0D9C">
              <w:rPr>
                <w:rFonts w:ascii="Söhne" w:hAnsi="Söhne" w:cs="Arial"/>
                <w:sz w:val="16"/>
                <w:szCs w:val="16"/>
                <w:lang w:val="en-IE"/>
              </w:rPr>
              <w:t>Africa 1</w:t>
            </w:r>
          </w:p>
        </w:tc>
        <w:tc>
          <w:tcPr>
            <w:tcW w:w="2522" w:type="dxa"/>
            <w:vAlign w:val="center"/>
            <w:hideMark/>
          </w:tcPr>
          <w:p w14:paraId="2869AFE0" w14:textId="77777777" w:rsidR="00604286" w:rsidRPr="00ED0D9C" w:rsidRDefault="00604286">
            <w:pPr>
              <w:spacing w:before="60" w:after="60" w:line="240" w:lineRule="auto"/>
              <w:rPr>
                <w:rFonts w:ascii="Söhne" w:hAnsi="Söhne" w:cs="Arial"/>
                <w:sz w:val="16"/>
                <w:szCs w:val="16"/>
                <w:lang w:val="en-IE"/>
              </w:rPr>
            </w:pPr>
            <w:r w:rsidRPr="00ED0D9C">
              <w:rPr>
                <w:rFonts w:ascii="Söhne" w:hAnsi="Söhne" w:cs="Arial"/>
                <w:sz w:val="16"/>
                <w:szCs w:val="16"/>
                <w:lang w:val="en-IE"/>
              </w:rPr>
              <w:t>Real-time RT-PCR</w:t>
            </w:r>
          </w:p>
        </w:tc>
        <w:tc>
          <w:tcPr>
            <w:tcW w:w="5340" w:type="dxa"/>
            <w:vAlign w:val="center"/>
          </w:tcPr>
          <w:p w14:paraId="798CDD9E" w14:textId="77777777" w:rsidR="00604286" w:rsidRPr="00ED0D9C" w:rsidRDefault="00604286">
            <w:pPr>
              <w:spacing w:before="60" w:after="60" w:line="240" w:lineRule="auto"/>
              <w:rPr>
                <w:rFonts w:ascii="Söhne" w:hAnsi="Söhne" w:cs="Arial"/>
                <w:sz w:val="16"/>
                <w:szCs w:val="16"/>
                <w:lang w:val="en-IE"/>
              </w:rPr>
            </w:pPr>
            <w:proofErr w:type="spellStart"/>
            <w:r w:rsidRPr="00ED0D9C">
              <w:rPr>
                <w:rFonts w:ascii="Söhne" w:hAnsi="Söhne" w:cs="Arial"/>
                <w:sz w:val="16"/>
                <w:szCs w:val="16"/>
                <w:lang w:val="en-IE"/>
              </w:rPr>
              <w:t>Fwd</w:t>
            </w:r>
            <w:proofErr w:type="spellEnd"/>
            <w:r w:rsidRPr="00ED0D9C">
              <w:rPr>
                <w:rFonts w:ascii="Söhne" w:hAnsi="Söhne" w:cs="Arial"/>
                <w:sz w:val="16"/>
                <w:szCs w:val="16"/>
                <w:lang w:val="en-IE"/>
              </w:rPr>
              <w:t xml:space="preserve"> CCRealP1 (TCT-TYG-CHG-ATG-AYT-CHT-TYC)</w:t>
            </w:r>
            <w:r w:rsidRPr="00ED0D9C">
              <w:rPr>
                <w:rFonts w:ascii="Söhne" w:hAnsi="Söhne" w:cs="Arial"/>
                <w:sz w:val="16"/>
                <w:szCs w:val="16"/>
                <w:lang w:val="en-IE"/>
              </w:rPr>
              <w:br/>
              <w:t>Rev CCRealP2 (GGG-ATK-GTY-CCR-AAG-CA)</w:t>
            </w:r>
            <w:r w:rsidRPr="00ED0D9C">
              <w:rPr>
                <w:rFonts w:ascii="Söhne" w:hAnsi="Söhne" w:cs="Arial"/>
                <w:sz w:val="16"/>
                <w:szCs w:val="16"/>
                <w:lang w:val="en-IE"/>
              </w:rPr>
              <w:br/>
              <w:t>Probe (ACA-SRA-TCT-AYA-TGC-AYC-CTG-C)</w:t>
            </w:r>
          </w:p>
        </w:tc>
      </w:tr>
      <w:tr w:rsidR="00604286" w:rsidRPr="00810DA7" w14:paraId="2D7E51D3" w14:textId="77777777">
        <w:trPr>
          <w:tblCellSpacing w:w="15" w:type="dxa"/>
        </w:trPr>
        <w:tc>
          <w:tcPr>
            <w:tcW w:w="1089" w:type="dxa"/>
            <w:tcBorders>
              <w:top w:val="single" w:sz="6" w:space="0" w:color="auto"/>
              <w:bottom w:val="single" w:sz="6" w:space="0" w:color="auto"/>
            </w:tcBorders>
            <w:vAlign w:val="center"/>
            <w:hideMark/>
          </w:tcPr>
          <w:p w14:paraId="3999D2B2" w14:textId="77777777" w:rsidR="00604286" w:rsidRPr="00ED0D9C" w:rsidRDefault="00604286">
            <w:pPr>
              <w:spacing w:before="60" w:after="60" w:line="240" w:lineRule="auto"/>
              <w:rPr>
                <w:rFonts w:ascii="Söhne" w:hAnsi="Söhne" w:cs="Arial"/>
                <w:sz w:val="16"/>
                <w:szCs w:val="16"/>
                <w:lang w:val="en-IE"/>
              </w:rPr>
            </w:pPr>
            <w:r w:rsidRPr="00ED0D9C">
              <w:rPr>
                <w:rFonts w:ascii="Söhne" w:hAnsi="Söhne" w:cs="Arial"/>
                <w:sz w:val="16"/>
                <w:szCs w:val="16"/>
                <w:lang w:val="en-IE"/>
              </w:rPr>
              <w:t>Africa 2</w:t>
            </w:r>
          </w:p>
        </w:tc>
        <w:tc>
          <w:tcPr>
            <w:tcW w:w="2522" w:type="dxa"/>
            <w:tcBorders>
              <w:top w:val="single" w:sz="6" w:space="0" w:color="auto"/>
              <w:bottom w:val="single" w:sz="6" w:space="0" w:color="auto"/>
            </w:tcBorders>
            <w:vAlign w:val="center"/>
            <w:hideMark/>
          </w:tcPr>
          <w:p w14:paraId="5D34C257" w14:textId="77777777" w:rsidR="00604286" w:rsidRPr="00ED0D9C" w:rsidRDefault="00604286">
            <w:pPr>
              <w:spacing w:before="60" w:after="60" w:line="240" w:lineRule="auto"/>
              <w:rPr>
                <w:rFonts w:ascii="Söhne" w:hAnsi="Söhne" w:cs="Arial"/>
                <w:sz w:val="16"/>
                <w:szCs w:val="16"/>
                <w:lang w:val="en-IE"/>
              </w:rPr>
            </w:pPr>
            <w:r w:rsidRPr="00ED0D9C">
              <w:rPr>
                <w:rFonts w:ascii="Söhne" w:hAnsi="Söhne" w:cs="Arial"/>
                <w:sz w:val="16"/>
                <w:szCs w:val="16"/>
                <w:lang w:val="en-IE"/>
              </w:rPr>
              <w:t xml:space="preserve">Real-time RT-PCR </w:t>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hAnsi="Söhne" w:cs="Arial"/>
                <w:sz w:val="16"/>
                <w:szCs w:val="16"/>
                <w:lang w:val="en-IE"/>
              </w:rPr>
              <w:br/>
              <w:t>Real-time RT-PCR</w:t>
            </w:r>
          </w:p>
        </w:tc>
        <w:tc>
          <w:tcPr>
            <w:tcW w:w="5340" w:type="dxa"/>
            <w:tcBorders>
              <w:top w:val="single" w:sz="6" w:space="0" w:color="auto"/>
              <w:bottom w:val="single" w:sz="6" w:space="0" w:color="auto"/>
            </w:tcBorders>
            <w:vAlign w:val="center"/>
          </w:tcPr>
          <w:p w14:paraId="4C106EFA" w14:textId="77777777" w:rsidR="00604286" w:rsidRPr="00ED0D9C" w:rsidRDefault="00604286">
            <w:pPr>
              <w:spacing w:before="60" w:after="60" w:line="240" w:lineRule="auto"/>
              <w:rPr>
                <w:rFonts w:ascii="Söhne" w:hAnsi="Söhne" w:cs="Arial"/>
                <w:sz w:val="16"/>
                <w:szCs w:val="16"/>
                <w:lang w:val="en-IE"/>
              </w:rPr>
            </w:pPr>
            <w:proofErr w:type="spellStart"/>
            <w:r w:rsidRPr="00ED0D9C">
              <w:rPr>
                <w:rFonts w:ascii="Söhne" w:hAnsi="Söhne" w:cs="Arial"/>
                <w:sz w:val="16"/>
                <w:szCs w:val="16"/>
                <w:lang w:val="en-IE"/>
              </w:rPr>
              <w:t>Fwd</w:t>
            </w:r>
            <w:proofErr w:type="spellEnd"/>
            <w:r w:rsidRPr="00ED0D9C">
              <w:rPr>
                <w:rFonts w:ascii="Söhne" w:hAnsi="Söhne" w:cs="Arial"/>
                <w:sz w:val="16"/>
                <w:szCs w:val="16"/>
                <w:lang w:val="en-IE"/>
              </w:rPr>
              <w:t xml:space="preserve"> CCRealP1 (TCT-TYG-CHG-ATG-AYT-CHT-TYC)</w:t>
            </w:r>
            <w:r w:rsidRPr="00ED0D9C">
              <w:rPr>
                <w:rFonts w:ascii="Söhne" w:hAnsi="Söhne" w:cs="Arial"/>
                <w:sz w:val="16"/>
                <w:szCs w:val="16"/>
                <w:lang w:val="en-IE"/>
              </w:rPr>
              <w:br/>
              <w:t>Rev CCRealP2 (GGG-ATK-GTY-CCR-AAG-CA)</w:t>
            </w:r>
            <w:r w:rsidRPr="00ED0D9C">
              <w:rPr>
                <w:rFonts w:ascii="Söhne" w:hAnsi="Söhne" w:cs="Arial"/>
                <w:sz w:val="16"/>
                <w:szCs w:val="16"/>
                <w:lang w:val="en-IE"/>
              </w:rPr>
              <w:br/>
              <w:t>Probe (ACA-SRA-TCT-AYA-TGC-AYC-CTG-C)</w:t>
            </w:r>
            <w:r>
              <w:rPr>
                <w:rFonts w:ascii="Söhne" w:hAnsi="Söhne" w:cs="Arial"/>
                <w:sz w:val="16"/>
                <w:szCs w:val="16"/>
                <w:lang w:val="en-IE"/>
              </w:rPr>
              <w:br/>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CCHF-SF2 (GGA-VTG-GTG-VAG-GGA-RTT-TG)</w:t>
            </w:r>
            <w:r w:rsidRPr="00ED0D9C">
              <w:rPr>
                <w:rFonts w:ascii="Söhne" w:hAnsi="Söhne" w:cs="Arial"/>
                <w:sz w:val="16"/>
                <w:szCs w:val="16"/>
                <w:lang w:val="en-IE"/>
              </w:rPr>
              <w:br/>
              <w:t>Rev</w:t>
            </w:r>
            <w:r w:rsidRPr="00ED0D9C">
              <w:rPr>
                <w:rFonts w:ascii="Söhne" w:eastAsia="CIDFont+F2" w:hAnsi="Söhne" w:cs="Arial"/>
                <w:sz w:val="16"/>
                <w:szCs w:val="16"/>
                <w:lang w:val="en-IE" w:eastAsia="en-GB"/>
              </w:rPr>
              <w:t xml:space="preserve"> CCHF-SR2 (CAD-GGT-GGR-TTG-AAR-GC)</w:t>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CCHF-N2 (CAA-RGG-CAA-RTA-CAT-MAT)</w:t>
            </w:r>
          </w:p>
        </w:tc>
      </w:tr>
      <w:tr w:rsidR="00604286" w:rsidRPr="00810DA7" w14:paraId="701757B9" w14:textId="77777777">
        <w:trPr>
          <w:tblCellSpacing w:w="15" w:type="dxa"/>
        </w:trPr>
        <w:tc>
          <w:tcPr>
            <w:tcW w:w="1089" w:type="dxa"/>
            <w:vAlign w:val="center"/>
            <w:hideMark/>
          </w:tcPr>
          <w:p w14:paraId="6215DFCC" w14:textId="77777777" w:rsidR="00604286" w:rsidRPr="00ED0D9C" w:rsidRDefault="00604286">
            <w:pPr>
              <w:keepLines/>
              <w:spacing w:before="60" w:after="60" w:line="240" w:lineRule="auto"/>
              <w:rPr>
                <w:rFonts w:ascii="Söhne" w:hAnsi="Söhne" w:cs="Arial"/>
                <w:sz w:val="16"/>
                <w:szCs w:val="16"/>
                <w:lang w:val="en-IE"/>
              </w:rPr>
            </w:pPr>
            <w:r w:rsidRPr="00ED0D9C">
              <w:rPr>
                <w:rFonts w:ascii="Söhne" w:hAnsi="Söhne" w:cs="Arial"/>
                <w:sz w:val="16"/>
                <w:szCs w:val="16"/>
                <w:lang w:val="en-IE"/>
              </w:rPr>
              <w:t>Africa 3</w:t>
            </w:r>
          </w:p>
        </w:tc>
        <w:tc>
          <w:tcPr>
            <w:tcW w:w="2522" w:type="dxa"/>
            <w:vAlign w:val="center"/>
            <w:hideMark/>
          </w:tcPr>
          <w:p w14:paraId="7C376E45" w14:textId="77777777" w:rsidR="00604286" w:rsidRPr="00ED0D9C" w:rsidRDefault="00604286">
            <w:pPr>
              <w:keepLines/>
              <w:spacing w:before="60" w:after="60" w:line="240" w:lineRule="auto"/>
              <w:rPr>
                <w:rFonts w:ascii="Söhne" w:hAnsi="Söhne" w:cs="Arial"/>
                <w:sz w:val="16"/>
                <w:szCs w:val="16"/>
                <w:lang w:val="en-IE"/>
              </w:rPr>
            </w:pPr>
            <w:r w:rsidRPr="00ED0D9C">
              <w:rPr>
                <w:rFonts w:ascii="Söhne" w:hAnsi="Söhne" w:cs="Arial"/>
                <w:sz w:val="16"/>
                <w:szCs w:val="16"/>
                <w:lang w:val="en-IE"/>
              </w:rPr>
              <w:t xml:space="preserve">Nested RT-PCR </w:t>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hAnsi="Söhne" w:cs="Arial"/>
                <w:sz w:val="16"/>
                <w:szCs w:val="16"/>
                <w:lang w:val="en-IE"/>
              </w:rPr>
              <w:br/>
              <w:t>Nested RT-PCR</w:t>
            </w:r>
          </w:p>
        </w:tc>
        <w:tc>
          <w:tcPr>
            <w:tcW w:w="5340" w:type="dxa"/>
            <w:vAlign w:val="center"/>
          </w:tcPr>
          <w:p w14:paraId="758E531C" w14:textId="77777777" w:rsidR="00604286" w:rsidRPr="00ED0D9C" w:rsidRDefault="00604286">
            <w:pPr>
              <w:keepLines/>
              <w:spacing w:before="60" w:after="60" w:line="240" w:lineRule="auto"/>
              <w:rPr>
                <w:rFonts w:ascii="Söhne" w:eastAsia="CIDFont+F2" w:hAnsi="Söhne" w:cs="Arial"/>
                <w:sz w:val="16"/>
                <w:szCs w:val="16"/>
                <w:lang w:val="en-IE" w:eastAsia="en-GB"/>
              </w:rPr>
            </w:pP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CCHF1 (CTG-CTC-TGG-TGG-AGG-CAA-CAA)</w:t>
            </w:r>
            <w:r w:rsidRPr="00ED0D9C">
              <w:rPr>
                <w:rFonts w:ascii="Söhne" w:hAnsi="Söhne" w:cs="Arial"/>
                <w:sz w:val="16"/>
                <w:szCs w:val="16"/>
                <w:lang w:val="en-IE"/>
              </w:rPr>
              <w:br/>
            </w:r>
            <w:r w:rsidRPr="00ED0D9C">
              <w:rPr>
                <w:rFonts w:ascii="Söhne" w:eastAsia="CIDFont+F2" w:hAnsi="Söhne" w:cs="Arial"/>
                <w:sz w:val="16"/>
                <w:szCs w:val="16"/>
                <w:lang w:val="en-IE" w:eastAsia="en-GB"/>
              </w:rPr>
              <w:t>Rev CCHF2_5 (TGG-GTT-GAA-GGC-CAT-GAT-GTA-T)</w:t>
            </w:r>
            <w:r w:rsidRPr="00ED0D9C">
              <w:rPr>
                <w:rFonts w:ascii="Söhne" w:hAnsi="Söhne" w:cs="Arial"/>
                <w:sz w:val="16"/>
                <w:szCs w:val="16"/>
                <w:lang w:val="en-IE"/>
              </w:rPr>
              <w:br/>
              <w:t xml:space="preserve">Nested </w:t>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CCHFn15 (AGG-TTT-CCG-TGT-CAA-TGC-AAA)</w:t>
            </w:r>
            <w:r w:rsidRPr="00ED0D9C">
              <w:rPr>
                <w:rFonts w:ascii="Söhne" w:hAnsi="Söhne" w:cs="Arial"/>
                <w:sz w:val="16"/>
                <w:szCs w:val="16"/>
                <w:lang w:val="en-IE"/>
              </w:rPr>
              <w:br/>
              <w:t>Nested</w:t>
            </w:r>
            <w:r w:rsidRPr="00ED0D9C">
              <w:rPr>
                <w:rFonts w:ascii="Söhne" w:eastAsia="CIDFont+F2" w:hAnsi="Söhne" w:cs="Arial"/>
                <w:sz w:val="16"/>
                <w:szCs w:val="16"/>
                <w:lang w:val="en-IE" w:eastAsia="en-GB"/>
              </w:rPr>
              <w:t xml:space="preserve"> Rev CCHFn25 (TTG-ACA-AAC-TCC-CTG-CAC-CAG-T)</w:t>
            </w:r>
            <w:r w:rsidRPr="00ED0D9C">
              <w:rPr>
                <w:rFonts w:ascii="Söhne" w:hAnsi="Söhne" w:cs="Arial"/>
                <w:sz w:val="16"/>
                <w:szCs w:val="16"/>
                <w:lang w:val="en-IE"/>
              </w:rPr>
              <w:br/>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CrCon1+ (RWA-AYG-GRC-TTR-TGG-AYA-CYT-TCA-C)</w:t>
            </w:r>
            <w:r w:rsidRPr="00ED0D9C">
              <w:rPr>
                <w:rFonts w:ascii="Söhne" w:hAnsi="Söhne" w:cs="Arial"/>
                <w:sz w:val="16"/>
                <w:szCs w:val="16"/>
                <w:lang w:val="en-IE"/>
              </w:rPr>
              <w:br/>
            </w:r>
            <w:r w:rsidRPr="00ED0D9C">
              <w:rPr>
                <w:rFonts w:ascii="Söhne" w:eastAsia="CIDFont+F2" w:hAnsi="Söhne" w:cs="Arial"/>
                <w:sz w:val="16"/>
                <w:szCs w:val="16"/>
                <w:lang w:val="en-IE" w:eastAsia="en-GB"/>
              </w:rPr>
              <w:t>Rev CrCon1– (TRG-CAA-GRC-CKG-TWG-CRA-CWA-GWG-C)</w:t>
            </w:r>
            <w:r w:rsidRPr="00ED0D9C">
              <w:rPr>
                <w:rFonts w:ascii="Söhne" w:hAnsi="Söhne" w:cs="Arial"/>
                <w:sz w:val="16"/>
                <w:szCs w:val="16"/>
                <w:lang w:val="en-IE"/>
              </w:rPr>
              <w:br/>
              <w:t xml:space="preserve">Nested </w:t>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CriCon2+ (ART-GGA-GRA-ARG-AYA-TWG-GYT-TYC-G)</w:t>
            </w:r>
            <w:r w:rsidRPr="00ED0D9C">
              <w:rPr>
                <w:rFonts w:ascii="Söhne" w:hAnsi="Söhne" w:cs="Arial"/>
                <w:sz w:val="16"/>
                <w:szCs w:val="16"/>
                <w:lang w:val="en-IE"/>
              </w:rPr>
              <w:br/>
              <w:t>Nested</w:t>
            </w:r>
            <w:r w:rsidRPr="00ED0D9C">
              <w:rPr>
                <w:rFonts w:ascii="Söhne" w:eastAsia="CIDFont+F2" w:hAnsi="Söhne" w:cs="Arial"/>
                <w:sz w:val="16"/>
                <w:szCs w:val="16"/>
                <w:lang w:val="en-IE" w:eastAsia="en-GB"/>
              </w:rPr>
              <w:t xml:space="preserve"> Rev CriCon2– (CYT-TGA-YRA-AYT-CYC-TRC-ACC-ABT-C)</w:t>
            </w:r>
          </w:p>
        </w:tc>
      </w:tr>
      <w:tr w:rsidR="00604286" w:rsidRPr="00810DA7" w14:paraId="441A1E0C" w14:textId="77777777">
        <w:trPr>
          <w:tblCellSpacing w:w="15" w:type="dxa"/>
        </w:trPr>
        <w:tc>
          <w:tcPr>
            <w:tcW w:w="1089" w:type="dxa"/>
            <w:tcBorders>
              <w:top w:val="single" w:sz="6" w:space="0" w:color="auto"/>
              <w:bottom w:val="single" w:sz="6" w:space="0" w:color="auto"/>
            </w:tcBorders>
            <w:vAlign w:val="center"/>
            <w:hideMark/>
          </w:tcPr>
          <w:p w14:paraId="4A8D4C77" w14:textId="77777777" w:rsidR="00604286" w:rsidRPr="00ED0D9C" w:rsidRDefault="00604286">
            <w:pPr>
              <w:spacing w:before="60" w:after="60" w:line="240" w:lineRule="auto"/>
              <w:rPr>
                <w:rFonts w:ascii="Söhne" w:hAnsi="Söhne" w:cs="Arial"/>
                <w:sz w:val="16"/>
                <w:szCs w:val="16"/>
                <w:lang w:val="en-IE"/>
              </w:rPr>
            </w:pPr>
            <w:r w:rsidRPr="00ED0D9C">
              <w:rPr>
                <w:rFonts w:ascii="Söhne" w:hAnsi="Söhne" w:cs="Arial"/>
                <w:sz w:val="16"/>
                <w:szCs w:val="16"/>
                <w:lang w:val="en-IE"/>
              </w:rPr>
              <w:t>Africa 4</w:t>
            </w:r>
          </w:p>
        </w:tc>
        <w:tc>
          <w:tcPr>
            <w:tcW w:w="2522" w:type="dxa"/>
            <w:tcBorders>
              <w:top w:val="single" w:sz="6" w:space="0" w:color="auto"/>
              <w:bottom w:val="single" w:sz="6" w:space="0" w:color="auto"/>
            </w:tcBorders>
            <w:vAlign w:val="center"/>
            <w:hideMark/>
          </w:tcPr>
          <w:p w14:paraId="29BB5F9A" w14:textId="77777777" w:rsidR="00604286" w:rsidRPr="00ED0D9C" w:rsidRDefault="00604286">
            <w:pPr>
              <w:spacing w:before="60" w:after="60" w:line="240" w:lineRule="auto"/>
              <w:rPr>
                <w:rFonts w:ascii="Söhne" w:eastAsia="CIDFont+F2" w:hAnsi="Söhne" w:cs="Arial"/>
                <w:sz w:val="16"/>
                <w:szCs w:val="16"/>
                <w:lang w:val="en-IE" w:eastAsia="en-GB"/>
              </w:rPr>
            </w:pPr>
            <w:r w:rsidRPr="00ED0D9C">
              <w:rPr>
                <w:rFonts w:ascii="Söhne" w:hAnsi="Söhne" w:cs="Arial"/>
                <w:sz w:val="16"/>
                <w:szCs w:val="16"/>
                <w:lang w:val="en-IE"/>
              </w:rPr>
              <w:t xml:space="preserve">Real-time RT-PCR </w:t>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hAnsi="Söhne" w:cs="Arial"/>
                <w:sz w:val="16"/>
                <w:szCs w:val="16"/>
                <w:lang w:val="en-IE"/>
              </w:rPr>
              <w:br/>
              <w:t>Real-time RT-PCR</w:t>
            </w:r>
          </w:p>
        </w:tc>
        <w:tc>
          <w:tcPr>
            <w:tcW w:w="5340" w:type="dxa"/>
            <w:tcBorders>
              <w:top w:val="single" w:sz="6" w:space="0" w:color="auto"/>
              <w:bottom w:val="single" w:sz="6" w:space="0" w:color="auto"/>
            </w:tcBorders>
            <w:vAlign w:val="center"/>
          </w:tcPr>
          <w:p w14:paraId="144F5FC7" w14:textId="77777777" w:rsidR="00604286" w:rsidRPr="00ED0D9C" w:rsidRDefault="00604286">
            <w:pPr>
              <w:spacing w:before="60" w:after="60" w:line="240" w:lineRule="auto"/>
              <w:rPr>
                <w:rFonts w:ascii="Söhne" w:hAnsi="Söhne" w:cs="Arial"/>
                <w:sz w:val="16"/>
                <w:szCs w:val="16"/>
                <w:lang w:val="en-IE"/>
              </w:rPr>
            </w:pPr>
            <w:proofErr w:type="spellStart"/>
            <w:r w:rsidRPr="00ED0D9C">
              <w:rPr>
                <w:rFonts w:ascii="Söhne" w:hAnsi="Söhne" w:cs="Arial"/>
                <w:sz w:val="16"/>
                <w:szCs w:val="16"/>
                <w:lang w:val="en-IE"/>
              </w:rPr>
              <w:t>Fwd</w:t>
            </w:r>
            <w:proofErr w:type="spellEnd"/>
            <w:r w:rsidRPr="00ED0D9C">
              <w:rPr>
                <w:rFonts w:ascii="Söhne" w:hAnsi="Söhne" w:cs="Arial"/>
                <w:sz w:val="16"/>
                <w:szCs w:val="16"/>
                <w:lang w:val="en-IE"/>
              </w:rPr>
              <w:t xml:space="preserve"> CCRealP1 (TCT-TYG-CHG-ATG-AYT-CHT-TYC)</w:t>
            </w:r>
            <w:r w:rsidRPr="00ED0D9C">
              <w:rPr>
                <w:rFonts w:ascii="Söhne" w:hAnsi="Söhne" w:cs="Arial"/>
                <w:sz w:val="16"/>
                <w:szCs w:val="16"/>
                <w:lang w:val="en-IE"/>
              </w:rPr>
              <w:br/>
              <w:t>Rev CCRealP2 (GGG-ATK-GTY-CCR-AAG-CA)</w:t>
            </w:r>
            <w:r w:rsidRPr="00ED0D9C">
              <w:rPr>
                <w:rFonts w:ascii="Söhne" w:hAnsi="Söhne" w:cs="Arial"/>
                <w:sz w:val="16"/>
                <w:szCs w:val="16"/>
                <w:lang w:val="en-IE"/>
              </w:rPr>
              <w:br/>
              <w:t>Probe (ACA-SRA-TCT-AYA-TGC-AYC-CTG-C)</w:t>
            </w:r>
            <w:r w:rsidRPr="00ED0D9C">
              <w:rPr>
                <w:rFonts w:ascii="Söhne" w:hAnsi="Söhne" w:cs="Arial"/>
                <w:sz w:val="16"/>
                <w:szCs w:val="16"/>
                <w:lang w:val="en-IE"/>
              </w:rPr>
              <w:br/>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hAnsi="Söhne" w:cs="Arial"/>
                <w:sz w:val="16"/>
                <w:szCs w:val="16"/>
                <w:lang w:val="en-IE"/>
              </w:rPr>
              <w:t xml:space="preserve"> CCHF-III (CAA-GAG-GTA-CCA-AGA-AAA-TGA-AGA-AGG-C)</w:t>
            </w:r>
            <w:r w:rsidRPr="00ED0D9C">
              <w:rPr>
                <w:rFonts w:ascii="Söhne" w:hAnsi="Söhne" w:cs="Arial"/>
                <w:sz w:val="16"/>
                <w:szCs w:val="16"/>
                <w:lang w:val="en-IE"/>
              </w:rPr>
              <w:br/>
              <w:t>Rev</w:t>
            </w:r>
            <w:r w:rsidRPr="00ED0D9C">
              <w:rPr>
                <w:rFonts w:ascii="Söhne" w:eastAsia="CIDFont+F2" w:hAnsi="Söhne" w:cs="Arial"/>
                <w:sz w:val="16"/>
                <w:szCs w:val="16"/>
                <w:lang w:val="en-IE" w:eastAsia="en-GB"/>
              </w:rPr>
              <w:t xml:space="preserve"> CCHF-III-r (GCC-ACG-GGG-ATT-GTC-CCA-AAG-CAG-AC)</w:t>
            </w:r>
            <w:r w:rsidRPr="00ED0D9C">
              <w:rPr>
                <w:rFonts w:ascii="Söhne" w:hAnsi="Söhne" w:cs="Arial"/>
                <w:sz w:val="16"/>
                <w:szCs w:val="16"/>
                <w:lang w:val="en-IE"/>
              </w:rPr>
              <w:br/>
            </w:r>
            <w:r w:rsidRPr="00ED0D9C">
              <w:rPr>
                <w:rFonts w:ascii="Söhne" w:hAnsi="Söhne" w:cs="Arial"/>
                <w:sz w:val="16"/>
                <w:szCs w:val="16"/>
                <w:lang w:val="en-IE"/>
              </w:rPr>
              <w:lastRenderedPageBreak/>
              <w:t>Probe</w:t>
            </w:r>
            <w:r w:rsidRPr="00ED0D9C">
              <w:rPr>
                <w:rFonts w:ascii="Söhne" w:eastAsia="CIDFont+F2" w:hAnsi="Söhne" w:cs="Arial"/>
                <w:sz w:val="16"/>
                <w:szCs w:val="16"/>
                <w:lang w:val="en-IE" w:eastAsia="en-GB"/>
              </w:rPr>
              <w:t xml:space="preserve"> CCHFprobe-1 (ATC-TAC-ATG-CAC-CCT-GCY-GTG-YTG-ACA)</w:t>
            </w:r>
            <w:r w:rsidRPr="00ED0D9C">
              <w:rPr>
                <w:rFonts w:ascii="Söhne" w:hAnsi="Söhne" w:cs="Arial"/>
                <w:sz w:val="16"/>
                <w:szCs w:val="16"/>
                <w:lang w:val="en-IE"/>
              </w:rPr>
              <w:br/>
              <w:t>Probe</w:t>
            </w:r>
            <w:r w:rsidRPr="00ED0D9C">
              <w:rPr>
                <w:rFonts w:ascii="Söhne" w:eastAsia="CIDFont+F2" w:hAnsi="Söhne" w:cs="Arial"/>
                <w:sz w:val="16"/>
                <w:szCs w:val="16"/>
                <w:lang w:val="en-IE" w:eastAsia="en-GB"/>
              </w:rPr>
              <w:t xml:space="preserve"> CCHFprobe-2 (TTC-TTC-CCC-CAC-TTC-ATT-GGR-GTG-CTC-A)</w:t>
            </w:r>
          </w:p>
        </w:tc>
      </w:tr>
      <w:tr w:rsidR="00604286" w:rsidRPr="00810DA7" w14:paraId="00ABA754" w14:textId="77777777">
        <w:trPr>
          <w:tblCellSpacing w:w="15" w:type="dxa"/>
        </w:trPr>
        <w:tc>
          <w:tcPr>
            <w:tcW w:w="1089" w:type="dxa"/>
            <w:vAlign w:val="center"/>
            <w:hideMark/>
          </w:tcPr>
          <w:p w14:paraId="38FF9A83" w14:textId="77777777" w:rsidR="00604286" w:rsidRPr="00ED0D9C" w:rsidRDefault="00604286">
            <w:pPr>
              <w:spacing w:before="60" w:after="60" w:line="240" w:lineRule="auto"/>
              <w:rPr>
                <w:rFonts w:ascii="Söhne" w:hAnsi="Söhne" w:cs="Arial"/>
                <w:sz w:val="16"/>
                <w:szCs w:val="16"/>
                <w:lang w:val="en-IE"/>
              </w:rPr>
            </w:pPr>
            <w:r w:rsidRPr="00ED0D9C">
              <w:rPr>
                <w:rFonts w:ascii="Söhne" w:hAnsi="Söhne" w:cs="Arial"/>
                <w:sz w:val="16"/>
                <w:szCs w:val="16"/>
                <w:lang w:val="en-IE"/>
              </w:rPr>
              <w:lastRenderedPageBreak/>
              <w:t>Asia 1</w:t>
            </w:r>
          </w:p>
        </w:tc>
        <w:tc>
          <w:tcPr>
            <w:tcW w:w="2522" w:type="dxa"/>
            <w:vAlign w:val="center"/>
            <w:hideMark/>
          </w:tcPr>
          <w:p w14:paraId="40D75980" w14:textId="77777777" w:rsidR="00604286" w:rsidRPr="00ED0D9C" w:rsidRDefault="00604286">
            <w:pPr>
              <w:spacing w:before="60" w:after="60" w:line="240" w:lineRule="auto"/>
              <w:rPr>
                <w:rFonts w:ascii="Söhne" w:hAnsi="Söhne" w:cs="Arial"/>
                <w:sz w:val="16"/>
                <w:szCs w:val="16"/>
                <w:lang w:val="en-IE"/>
              </w:rPr>
            </w:pPr>
            <w:r w:rsidRPr="00ED0D9C">
              <w:rPr>
                <w:rFonts w:ascii="Söhne" w:eastAsia="CIDFont+F2" w:hAnsi="Söhne" w:cs="Arial"/>
                <w:sz w:val="16"/>
                <w:szCs w:val="16"/>
                <w:lang w:val="en-IE" w:eastAsia="en-GB"/>
              </w:rPr>
              <w:t>Nested PCR</w:t>
            </w:r>
            <w:r w:rsidRPr="00ED0D9C">
              <w:rPr>
                <w:rFonts w:ascii="Söhne" w:hAnsi="Söhne" w:cs="Arial"/>
                <w:sz w:val="16"/>
                <w:szCs w:val="16"/>
                <w:lang w:val="en-IE"/>
              </w:rPr>
              <w:t xml:space="preserve"> </w:t>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hAnsi="Söhne" w:cs="Arial"/>
                <w:sz w:val="16"/>
                <w:szCs w:val="16"/>
                <w:lang w:val="en-IE"/>
              </w:rPr>
              <w:br/>
              <w:t xml:space="preserve">Real-time RT-PCR </w:t>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hAnsi="Söhne" w:cs="Arial"/>
                <w:sz w:val="16"/>
                <w:szCs w:val="16"/>
                <w:lang w:val="en-IE"/>
              </w:rPr>
              <w:br/>
              <w:t>Real-time RT-PCR</w:t>
            </w:r>
          </w:p>
        </w:tc>
        <w:tc>
          <w:tcPr>
            <w:tcW w:w="5340" w:type="dxa"/>
            <w:vAlign w:val="center"/>
          </w:tcPr>
          <w:p w14:paraId="20914909" w14:textId="77777777" w:rsidR="00604286" w:rsidRPr="00ED0D9C" w:rsidRDefault="00604286">
            <w:pPr>
              <w:autoSpaceDE w:val="0"/>
              <w:autoSpaceDN w:val="0"/>
              <w:adjustRightInd w:val="0"/>
              <w:spacing w:before="60" w:after="60" w:line="240" w:lineRule="auto"/>
              <w:rPr>
                <w:rFonts w:ascii="Söhne" w:eastAsia="CIDFont+F2" w:hAnsi="Söhne" w:cs="Arial"/>
                <w:sz w:val="16"/>
                <w:szCs w:val="16"/>
                <w:lang w:val="en-IE" w:eastAsia="en-GB"/>
              </w:rPr>
            </w:pP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CCF-115F (AAR-GGA-AAT-GGA-CTT-RTG-GA)</w:t>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CCF-131F (TGG-AYA-CYT-TCA-CAA-ACT-CC)</w:t>
            </w:r>
            <w:r w:rsidRPr="00ED0D9C">
              <w:rPr>
                <w:rFonts w:ascii="Söhne" w:hAnsi="Söhne" w:cs="Arial"/>
                <w:sz w:val="16"/>
                <w:szCs w:val="16"/>
                <w:lang w:val="en-IE"/>
              </w:rPr>
              <w:br/>
              <w:t>Rev</w:t>
            </w:r>
            <w:r w:rsidRPr="00ED0D9C">
              <w:rPr>
                <w:rFonts w:ascii="Söhne" w:eastAsia="CIDFont+F2" w:hAnsi="Söhne" w:cs="Arial"/>
                <w:sz w:val="16"/>
                <w:szCs w:val="16"/>
                <w:lang w:val="en-IE" w:eastAsia="en-GB"/>
              </w:rPr>
              <w:t xml:space="preserve"> CCF-759R (GCA-AGG-CCT-GTW-GCR-ACA-AGT-GC)</w:t>
            </w:r>
            <w:r w:rsidRPr="00ED0D9C">
              <w:rPr>
                <w:rFonts w:ascii="Söhne" w:hAnsi="Söhne" w:cs="Arial"/>
                <w:sz w:val="16"/>
                <w:szCs w:val="16"/>
                <w:lang w:val="en-IE"/>
              </w:rPr>
              <w:t xml:space="preserve"> </w:t>
            </w:r>
            <w:r w:rsidRPr="00ED0D9C">
              <w:rPr>
                <w:rFonts w:ascii="Söhne" w:hAnsi="Söhne" w:cs="Arial"/>
                <w:sz w:val="16"/>
                <w:szCs w:val="16"/>
                <w:lang w:val="en-IE"/>
              </w:rPr>
              <w:br/>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CC1a_for (GTG-CCA-CTG-ATG-ATG-CAC-AAA-AGG-ATT-CCA-TCT)</w:t>
            </w:r>
            <w:r w:rsidRPr="00ED0D9C">
              <w:rPr>
                <w:rFonts w:ascii="Söhne" w:hAnsi="Söhne" w:cs="Arial"/>
                <w:sz w:val="16"/>
                <w:szCs w:val="16"/>
                <w:lang w:val="en-IE"/>
              </w:rPr>
              <w:br/>
              <w:t>Rev</w:t>
            </w:r>
            <w:r w:rsidRPr="00ED0D9C">
              <w:rPr>
                <w:rFonts w:ascii="Söhne" w:eastAsia="CIDFont+F2" w:hAnsi="Söhne" w:cs="Arial"/>
                <w:sz w:val="16"/>
                <w:szCs w:val="16"/>
                <w:lang w:val="en-IE" w:eastAsia="en-GB"/>
              </w:rPr>
              <w:t xml:space="preserve"> CC1a_rev (GTG-CCA-CTG-ATG-ATG-CAC-AAA-AGG-ATT-CCA-TCT)</w:t>
            </w:r>
            <w:r w:rsidRPr="00ED0D9C">
              <w:rPr>
                <w:rFonts w:ascii="Söhne" w:hAnsi="Söhne" w:cs="Arial"/>
                <w:sz w:val="16"/>
                <w:szCs w:val="16"/>
                <w:lang w:val="en-IE"/>
              </w:rPr>
              <w:br/>
              <w:t>Probe</w:t>
            </w:r>
            <w:r w:rsidRPr="00ED0D9C">
              <w:rPr>
                <w:rFonts w:ascii="Söhne" w:eastAsia="CIDFont+F2" w:hAnsi="Söhne" w:cs="Arial"/>
                <w:sz w:val="16"/>
                <w:szCs w:val="16"/>
                <w:lang w:val="en-IE" w:eastAsia="en-GB"/>
              </w:rPr>
              <w:t xml:space="preserve"> CCHF-01 (CAA-CAG-GCT-GCT-CTC-AAG-TGG-AG)</w:t>
            </w:r>
            <w:r w:rsidRPr="00ED0D9C">
              <w:rPr>
                <w:rFonts w:ascii="Söhne" w:hAnsi="Söhne" w:cs="Arial"/>
                <w:sz w:val="16"/>
                <w:szCs w:val="16"/>
                <w:lang w:val="en-IE"/>
              </w:rPr>
              <w:br/>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CCHF-SF2 (GGA-VTG-GTG-VAG-GGA-RTT-TG)</w:t>
            </w:r>
            <w:r w:rsidRPr="00ED0D9C">
              <w:rPr>
                <w:rFonts w:ascii="Söhne" w:hAnsi="Söhne" w:cs="Arial"/>
                <w:sz w:val="16"/>
                <w:szCs w:val="16"/>
                <w:lang w:val="en-IE"/>
              </w:rPr>
              <w:br/>
              <w:t>Rev</w:t>
            </w:r>
            <w:r w:rsidRPr="00ED0D9C">
              <w:rPr>
                <w:rFonts w:ascii="Söhne" w:eastAsia="CIDFont+F2" w:hAnsi="Söhne" w:cs="Arial"/>
                <w:sz w:val="16"/>
                <w:szCs w:val="16"/>
                <w:lang w:val="en-IE" w:eastAsia="en-GB"/>
              </w:rPr>
              <w:t xml:space="preserve"> CCHF-SR2 (CAD-GGT-GGR-TTG-AAR-GC)</w:t>
            </w:r>
            <w:r w:rsidRPr="00ED0D9C">
              <w:rPr>
                <w:rFonts w:ascii="Söhne" w:hAnsi="Söhne" w:cs="Arial"/>
                <w:sz w:val="16"/>
                <w:szCs w:val="16"/>
                <w:lang w:val="en-IE"/>
              </w:rPr>
              <w:br/>
              <w:t>Probe</w:t>
            </w:r>
            <w:r w:rsidRPr="00ED0D9C">
              <w:rPr>
                <w:rFonts w:ascii="Söhne" w:eastAsia="CIDFont+F2" w:hAnsi="Söhne" w:cs="Arial"/>
                <w:sz w:val="16"/>
                <w:szCs w:val="16"/>
                <w:lang w:val="en-IE" w:eastAsia="en-GB"/>
              </w:rPr>
              <w:t xml:space="preserve"> CCHF-N2 (CAA-RGG-CAA-RTA-CAT-MAT)</w:t>
            </w:r>
          </w:p>
        </w:tc>
      </w:tr>
      <w:tr w:rsidR="00604286" w:rsidRPr="00810DA7" w14:paraId="2A143B1E" w14:textId="77777777">
        <w:trPr>
          <w:tblCellSpacing w:w="15" w:type="dxa"/>
        </w:trPr>
        <w:tc>
          <w:tcPr>
            <w:tcW w:w="1089" w:type="dxa"/>
            <w:tcBorders>
              <w:top w:val="single" w:sz="6" w:space="0" w:color="auto"/>
              <w:bottom w:val="single" w:sz="6" w:space="0" w:color="auto"/>
            </w:tcBorders>
            <w:vAlign w:val="center"/>
            <w:hideMark/>
          </w:tcPr>
          <w:p w14:paraId="543EF8D0" w14:textId="77777777" w:rsidR="00604286" w:rsidRPr="00ED0D9C" w:rsidRDefault="00604286">
            <w:pPr>
              <w:spacing w:before="60" w:after="60" w:line="240" w:lineRule="auto"/>
              <w:rPr>
                <w:rFonts w:ascii="Söhne" w:hAnsi="Söhne" w:cs="Arial"/>
                <w:sz w:val="16"/>
                <w:szCs w:val="16"/>
                <w:lang w:val="en-IE"/>
              </w:rPr>
            </w:pPr>
            <w:r w:rsidRPr="00ED0D9C">
              <w:rPr>
                <w:rFonts w:ascii="Söhne" w:hAnsi="Söhne" w:cs="Arial"/>
                <w:sz w:val="16"/>
                <w:szCs w:val="16"/>
                <w:lang w:val="en-IE"/>
              </w:rPr>
              <w:t>Asia 2</w:t>
            </w:r>
          </w:p>
        </w:tc>
        <w:tc>
          <w:tcPr>
            <w:tcW w:w="2522" w:type="dxa"/>
            <w:tcBorders>
              <w:top w:val="single" w:sz="6" w:space="0" w:color="auto"/>
              <w:bottom w:val="single" w:sz="6" w:space="0" w:color="auto"/>
            </w:tcBorders>
            <w:vAlign w:val="center"/>
            <w:hideMark/>
          </w:tcPr>
          <w:p w14:paraId="0EDC1F5B" w14:textId="77777777" w:rsidR="00604286" w:rsidRPr="00ED0D9C" w:rsidRDefault="00604286">
            <w:pPr>
              <w:autoSpaceDE w:val="0"/>
              <w:autoSpaceDN w:val="0"/>
              <w:adjustRightInd w:val="0"/>
              <w:spacing w:before="60" w:after="60" w:line="240" w:lineRule="auto"/>
              <w:rPr>
                <w:rFonts w:ascii="Söhne" w:hAnsi="Söhne" w:cs="Arial"/>
                <w:sz w:val="16"/>
                <w:szCs w:val="16"/>
                <w:lang w:val="en-IE"/>
              </w:rPr>
            </w:pPr>
            <w:r w:rsidRPr="00ED0D9C">
              <w:rPr>
                <w:rFonts w:ascii="Söhne" w:eastAsia="CIDFont+F2" w:hAnsi="Söhne" w:cs="Arial"/>
                <w:sz w:val="16"/>
                <w:szCs w:val="16"/>
                <w:lang w:val="en-IE" w:eastAsia="en-GB"/>
              </w:rPr>
              <w:t>Nested PCR</w:t>
            </w:r>
            <w:r w:rsidRPr="00ED0D9C" w:rsidDel="00CF0A3A">
              <w:rPr>
                <w:rFonts w:ascii="Söhne" w:hAnsi="Söhne" w:cs="Arial"/>
                <w:sz w:val="16"/>
                <w:szCs w:val="16"/>
                <w:lang w:val="en-IE"/>
              </w:rPr>
              <w:t xml:space="preserve"> </w:t>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hAnsi="Söhne" w:cs="Arial"/>
                <w:sz w:val="16"/>
                <w:szCs w:val="16"/>
                <w:lang w:val="en-IE"/>
              </w:rPr>
              <w:br/>
            </w:r>
            <w:proofErr w:type="spellStart"/>
            <w:r w:rsidRPr="00ED0D9C">
              <w:rPr>
                <w:rFonts w:ascii="Söhne" w:eastAsia="CIDFont+F2" w:hAnsi="Söhne" w:cs="Arial"/>
                <w:sz w:val="16"/>
                <w:szCs w:val="16"/>
                <w:lang w:val="en-IE" w:eastAsia="en-GB"/>
              </w:rPr>
              <w:t>Sybrgreen</w:t>
            </w:r>
            <w:proofErr w:type="spellEnd"/>
            <w:r w:rsidRPr="00ED0D9C">
              <w:rPr>
                <w:rFonts w:ascii="Söhne" w:eastAsia="CIDFont+F2" w:hAnsi="Söhne" w:cs="Arial"/>
                <w:sz w:val="16"/>
                <w:szCs w:val="16"/>
                <w:lang w:val="en-IE" w:eastAsia="en-GB"/>
              </w:rPr>
              <w:t xml:space="preserve"> Real-time RT-PCR</w:t>
            </w:r>
            <w:r w:rsidRPr="00ED0D9C" w:rsidDel="00CF0A3A">
              <w:rPr>
                <w:rFonts w:ascii="Söhne" w:hAnsi="Söhne" w:cs="Arial"/>
                <w:sz w:val="16"/>
                <w:szCs w:val="16"/>
                <w:lang w:val="en-IE"/>
              </w:rPr>
              <w:t xml:space="preserve"> </w:t>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hAnsi="Söhne" w:cs="Arial"/>
                <w:sz w:val="16"/>
                <w:szCs w:val="16"/>
                <w:lang w:val="en-IE"/>
              </w:rPr>
              <w:br/>
            </w:r>
            <w:proofErr w:type="spellStart"/>
            <w:r w:rsidRPr="00ED0D9C">
              <w:rPr>
                <w:rFonts w:ascii="Söhne" w:eastAsia="CIDFont+F2" w:hAnsi="Söhne" w:cs="Arial"/>
                <w:sz w:val="16"/>
                <w:szCs w:val="16"/>
                <w:lang w:val="en-IE" w:eastAsia="en-GB"/>
              </w:rPr>
              <w:t>RT-PCR</w:t>
            </w:r>
            <w:proofErr w:type="spellEnd"/>
            <w:r w:rsidRPr="00ED0D9C">
              <w:rPr>
                <w:rFonts w:ascii="Söhne" w:hAnsi="Söhne" w:cs="Arial"/>
                <w:sz w:val="16"/>
                <w:szCs w:val="16"/>
                <w:lang w:val="en-IE"/>
              </w:rPr>
              <w:t xml:space="preserve"> </w:t>
            </w:r>
          </w:p>
        </w:tc>
        <w:tc>
          <w:tcPr>
            <w:tcW w:w="5340" w:type="dxa"/>
            <w:tcBorders>
              <w:top w:val="single" w:sz="6" w:space="0" w:color="auto"/>
              <w:bottom w:val="single" w:sz="6" w:space="0" w:color="auto"/>
            </w:tcBorders>
            <w:vAlign w:val="center"/>
          </w:tcPr>
          <w:p w14:paraId="2DAB9231" w14:textId="77777777" w:rsidR="00604286" w:rsidRPr="00ED0D9C" w:rsidDel="00CF0A3A" w:rsidRDefault="00604286">
            <w:pPr>
              <w:spacing w:before="60" w:after="60" w:line="240" w:lineRule="auto"/>
              <w:rPr>
                <w:rFonts w:ascii="Söhne" w:hAnsi="Söhne" w:cs="Arial"/>
                <w:sz w:val="16"/>
                <w:szCs w:val="16"/>
                <w:lang w:val="en-IE"/>
              </w:rPr>
            </w:pP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CCF-115F (AAR-GGA-AAT-GGA-CTT-RTG-GA)</w:t>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CCF-131F (TGG-AYA-CYT-TCA-CAA-ACT-CC)</w:t>
            </w:r>
            <w:r w:rsidRPr="00ED0D9C">
              <w:rPr>
                <w:rFonts w:ascii="Söhne" w:hAnsi="Söhne" w:cs="Arial"/>
                <w:sz w:val="16"/>
                <w:szCs w:val="16"/>
                <w:lang w:val="en-IE"/>
              </w:rPr>
              <w:br/>
              <w:t>Rev</w:t>
            </w:r>
            <w:r w:rsidRPr="00ED0D9C">
              <w:rPr>
                <w:rFonts w:ascii="Söhne" w:eastAsia="CIDFont+F2" w:hAnsi="Söhne" w:cs="Arial"/>
                <w:sz w:val="16"/>
                <w:szCs w:val="16"/>
                <w:lang w:val="en-IE" w:eastAsia="en-GB"/>
              </w:rPr>
              <w:t xml:space="preserve"> CCF-759R (GCA-AGG-CCT-GTW-GCR-ACA-AGT-GC)</w:t>
            </w:r>
            <w:r w:rsidRPr="00ED0D9C">
              <w:rPr>
                <w:rFonts w:ascii="Söhne" w:hAnsi="Söhne" w:cs="Arial"/>
                <w:sz w:val="16"/>
                <w:szCs w:val="16"/>
                <w:lang w:val="en-IE"/>
              </w:rPr>
              <w:br/>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(GAT-GAG-ATG-AAC-AAG-TGG-TTT-GAA-GA)</w:t>
            </w:r>
            <w:r w:rsidRPr="00ED0D9C">
              <w:rPr>
                <w:rFonts w:ascii="Söhne" w:hAnsi="Söhne" w:cs="Arial"/>
                <w:sz w:val="16"/>
                <w:szCs w:val="16"/>
                <w:lang w:val="en-IE"/>
              </w:rPr>
              <w:br/>
              <w:t>Rev</w:t>
            </w:r>
            <w:r w:rsidRPr="00ED0D9C">
              <w:rPr>
                <w:rFonts w:ascii="Söhne" w:eastAsia="CIDFont+F2" w:hAnsi="Söhne" w:cs="Arial"/>
                <w:sz w:val="16"/>
                <w:szCs w:val="16"/>
                <w:lang w:val="en-IE" w:eastAsia="en-GB"/>
              </w:rPr>
              <w:t xml:space="preserve"> (GTA-GAT-GGA-ATC-CTT-TTG-TGC-ATC-AT)</w:t>
            </w:r>
            <w:r w:rsidRPr="00ED0D9C">
              <w:rPr>
                <w:rFonts w:ascii="Söhne" w:hAnsi="Söhne" w:cs="Arial"/>
                <w:sz w:val="16"/>
                <w:szCs w:val="16"/>
                <w:lang w:val="en-IE"/>
              </w:rPr>
              <w:t xml:space="preserve"> </w:t>
            </w:r>
            <w:r w:rsidRPr="00ED0D9C">
              <w:rPr>
                <w:rFonts w:ascii="Söhne" w:hAnsi="Söhne" w:cs="Arial"/>
                <w:sz w:val="16"/>
                <w:szCs w:val="16"/>
                <w:lang w:val="en-IE"/>
              </w:rPr>
              <w:br/>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CCS (ATG-CAG-GAA-CCA-TTA-ART-CTT-GGG-A)</w:t>
            </w:r>
            <w:r w:rsidRPr="00ED0D9C">
              <w:rPr>
                <w:rFonts w:ascii="Söhne" w:hAnsi="Söhne" w:cs="Arial"/>
                <w:sz w:val="16"/>
                <w:szCs w:val="16"/>
                <w:lang w:val="en-IE"/>
              </w:rPr>
              <w:br/>
            </w:r>
            <w:r w:rsidRPr="00ED0D9C">
              <w:rPr>
                <w:rFonts w:ascii="Söhne" w:eastAsia="CIDFont+F2" w:hAnsi="Söhne" w:cs="Arial"/>
                <w:sz w:val="16"/>
                <w:szCs w:val="16"/>
                <w:lang w:val="en-IE" w:eastAsia="en-GB"/>
              </w:rPr>
              <w:t xml:space="preserve">Rev 1 CCAS1 (CTA-ATC-ATA-TCT-GAC-AAC-ATT-TC) </w:t>
            </w:r>
            <w:r w:rsidRPr="00ED0D9C">
              <w:rPr>
                <w:rFonts w:ascii="Söhne" w:hAnsi="Söhne" w:cs="Arial"/>
                <w:sz w:val="16"/>
                <w:szCs w:val="16"/>
                <w:lang w:val="en-IE"/>
              </w:rPr>
              <w:br/>
            </w:r>
            <w:r w:rsidRPr="00ED0D9C">
              <w:rPr>
                <w:rFonts w:ascii="Söhne" w:eastAsia="CIDFont+F2" w:hAnsi="Söhne" w:cs="Arial"/>
                <w:sz w:val="16"/>
                <w:szCs w:val="16"/>
                <w:lang w:val="en-IE" w:eastAsia="en-GB"/>
              </w:rPr>
              <w:t>Rev 2 CCAS2 (CTA-ATC-ATG-TCT-GAC-AGC-ATC-TC)</w:t>
            </w:r>
          </w:p>
        </w:tc>
      </w:tr>
      <w:tr w:rsidR="00604286" w:rsidRPr="00810DA7" w14:paraId="16F21815" w14:textId="77777777">
        <w:trPr>
          <w:tblCellSpacing w:w="15" w:type="dxa"/>
        </w:trPr>
        <w:tc>
          <w:tcPr>
            <w:tcW w:w="1089" w:type="dxa"/>
            <w:tcBorders>
              <w:bottom w:val="single" w:sz="6" w:space="0" w:color="auto"/>
            </w:tcBorders>
            <w:vAlign w:val="center"/>
            <w:hideMark/>
          </w:tcPr>
          <w:p w14:paraId="652CB527" w14:textId="77777777" w:rsidR="00604286" w:rsidRPr="00ED0D9C" w:rsidRDefault="00604286">
            <w:pPr>
              <w:spacing w:before="60" w:after="60" w:line="240" w:lineRule="auto"/>
              <w:rPr>
                <w:rFonts w:ascii="Söhne" w:hAnsi="Söhne" w:cs="Arial"/>
                <w:sz w:val="16"/>
                <w:szCs w:val="16"/>
                <w:lang w:val="en-IE"/>
              </w:rPr>
            </w:pPr>
            <w:r w:rsidRPr="00ED0D9C">
              <w:rPr>
                <w:rFonts w:ascii="Söhne" w:hAnsi="Söhne" w:cs="Arial"/>
                <w:sz w:val="16"/>
                <w:szCs w:val="16"/>
                <w:lang w:val="en-IE"/>
              </w:rPr>
              <w:t>Europe 1</w:t>
            </w:r>
          </w:p>
        </w:tc>
        <w:tc>
          <w:tcPr>
            <w:tcW w:w="2522" w:type="dxa"/>
            <w:tcBorders>
              <w:bottom w:val="single" w:sz="6" w:space="0" w:color="auto"/>
            </w:tcBorders>
            <w:vAlign w:val="center"/>
            <w:hideMark/>
          </w:tcPr>
          <w:p w14:paraId="7F2E8F67" w14:textId="77777777" w:rsidR="00604286" w:rsidRPr="00ED0D9C" w:rsidRDefault="00604286">
            <w:pPr>
              <w:spacing w:before="60" w:after="60" w:line="240" w:lineRule="auto"/>
              <w:rPr>
                <w:rFonts w:ascii="Söhne" w:hAnsi="Söhne" w:cs="Arial"/>
                <w:sz w:val="16"/>
                <w:szCs w:val="16"/>
                <w:lang w:val="en-IE"/>
              </w:rPr>
            </w:pPr>
            <w:r w:rsidRPr="00ED0D9C">
              <w:rPr>
                <w:rFonts w:ascii="Söhne" w:hAnsi="Söhne" w:cs="Arial"/>
                <w:sz w:val="16"/>
                <w:szCs w:val="16"/>
                <w:lang w:val="en-IE"/>
              </w:rPr>
              <w:t xml:space="preserve">Real-time RT-PCR </w:t>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eastAsia="CIDFont+F2" w:hAnsi="Söhne" w:cs="Arial"/>
                <w:sz w:val="16"/>
                <w:szCs w:val="16"/>
                <w:lang w:val="en-IE" w:eastAsia="en-GB"/>
              </w:rPr>
              <w:t>Nested RT-PCR</w:t>
            </w:r>
          </w:p>
        </w:tc>
        <w:tc>
          <w:tcPr>
            <w:tcW w:w="5340" w:type="dxa"/>
            <w:tcBorders>
              <w:bottom w:val="single" w:sz="6" w:space="0" w:color="auto"/>
            </w:tcBorders>
            <w:vAlign w:val="center"/>
          </w:tcPr>
          <w:p w14:paraId="38405462" w14:textId="77777777" w:rsidR="00604286" w:rsidRPr="00ED0D9C" w:rsidRDefault="00604286">
            <w:pPr>
              <w:spacing w:before="60" w:after="60" w:line="240" w:lineRule="auto"/>
              <w:rPr>
                <w:rFonts w:ascii="Söhne" w:eastAsia="CIDFont+F2" w:hAnsi="Söhne" w:cs="Arial"/>
                <w:sz w:val="16"/>
                <w:szCs w:val="16"/>
                <w:lang w:val="en-IE" w:eastAsia="en-GB"/>
              </w:rPr>
            </w:pPr>
            <w:proofErr w:type="spellStart"/>
            <w:r w:rsidRPr="00ED0D9C">
              <w:rPr>
                <w:rFonts w:ascii="Söhne" w:hAnsi="Söhne" w:cs="Arial"/>
                <w:sz w:val="16"/>
                <w:szCs w:val="16"/>
                <w:lang w:val="en-IE"/>
              </w:rPr>
              <w:t>Fwd</w:t>
            </w:r>
            <w:proofErr w:type="spellEnd"/>
            <w:r w:rsidRPr="00ED0D9C">
              <w:rPr>
                <w:rFonts w:ascii="Söhne" w:hAnsi="Söhne" w:cs="Arial"/>
                <w:sz w:val="16"/>
                <w:szCs w:val="16"/>
                <w:lang w:val="en-IE"/>
              </w:rPr>
              <w:t xml:space="preserve"> CCRealP1 (TCT-TYG-CHG-ATG-AYT-CHT-TYC)</w:t>
            </w:r>
            <w:r w:rsidRPr="00ED0D9C">
              <w:rPr>
                <w:rFonts w:ascii="Söhne" w:hAnsi="Söhne" w:cs="Arial"/>
                <w:sz w:val="16"/>
                <w:szCs w:val="16"/>
                <w:lang w:val="en-IE"/>
              </w:rPr>
              <w:br/>
              <w:t>Rev CCRealP2 (GGG-ATK-GTY-CCR-AAG-CA)</w:t>
            </w:r>
            <w:r w:rsidRPr="00ED0D9C">
              <w:rPr>
                <w:rFonts w:ascii="Söhne" w:hAnsi="Söhne" w:cs="Arial"/>
                <w:sz w:val="16"/>
                <w:szCs w:val="16"/>
                <w:lang w:val="en-IE"/>
              </w:rPr>
              <w:br/>
              <w:t>Probe (ACA-SRA-TCT-AYA-TGC-AYC-CTG-C)</w:t>
            </w:r>
            <w:r w:rsidRPr="00ED0D9C">
              <w:rPr>
                <w:rFonts w:ascii="Söhne" w:hAnsi="Söhne" w:cs="Arial"/>
                <w:sz w:val="16"/>
                <w:szCs w:val="16"/>
                <w:lang w:val="en-IE"/>
              </w:rPr>
              <w:br/>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CCF-115F (AAR-GGA-AAT-GGA-CTT-RTG-GA)</w:t>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CCF-131F (TGG-AYA-CYT-TCA-CAA-ACT-CC)</w:t>
            </w:r>
            <w:r w:rsidRPr="00ED0D9C">
              <w:rPr>
                <w:rFonts w:ascii="Söhne" w:hAnsi="Söhne" w:cs="Arial"/>
                <w:sz w:val="16"/>
                <w:szCs w:val="16"/>
                <w:lang w:val="en-IE"/>
              </w:rPr>
              <w:br/>
              <w:t>Rev</w:t>
            </w:r>
            <w:r w:rsidRPr="00ED0D9C">
              <w:rPr>
                <w:rFonts w:ascii="Söhne" w:eastAsia="CIDFont+F2" w:hAnsi="Söhne" w:cs="Arial"/>
                <w:sz w:val="16"/>
                <w:szCs w:val="16"/>
                <w:lang w:val="en-IE" w:eastAsia="en-GB"/>
              </w:rPr>
              <w:t xml:space="preserve"> CCF-759R (GCA-AGG-CCT-GTW-GCR-ACA-AGT-GC)</w:t>
            </w:r>
          </w:p>
        </w:tc>
      </w:tr>
      <w:tr w:rsidR="00604286" w:rsidRPr="00810DA7" w14:paraId="6B31357F" w14:textId="77777777">
        <w:trPr>
          <w:tblCellSpacing w:w="15" w:type="dxa"/>
        </w:trPr>
        <w:tc>
          <w:tcPr>
            <w:tcW w:w="1089" w:type="dxa"/>
            <w:tcBorders>
              <w:bottom w:val="single" w:sz="6" w:space="0" w:color="auto"/>
            </w:tcBorders>
            <w:vAlign w:val="center"/>
            <w:hideMark/>
          </w:tcPr>
          <w:p w14:paraId="6092A75B" w14:textId="77777777" w:rsidR="00604286" w:rsidRPr="00ED0D9C" w:rsidRDefault="00604286">
            <w:pPr>
              <w:spacing w:before="60" w:after="60" w:line="240" w:lineRule="auto"/>
              <w:rPr>
                <w:rFonts w:ascii="Söhne" w:hAnsi="Söhne" w:cs="Arial"/>
                <w:sz w:val="16"/>
                <w:szCs w:val="16"/>
                <w:lang w:val="en-IE"/>
              </w:rPr>
            </w:pPr>
            <w:r w:rsidRPr="00ED0D9C">
              <w:rPr>
                <w:rFonts w:ascii="Söhne" w:hAnsi="Söhne" w:cs="Arial"/>
                <w:sz w:val="16"/>
                <w:szCs w:val="16"/>
                <w:lang w:val="en-IE"/>
              </w:rPr>
              <w:t>Europe 2</w:t>
            </w:r>
          </w:p>
        </w:tc>
        <w:tc>
          <w:tcPr>
            <w:tcW w:w="2522" w:type="dxa"/>
            <w:tcBorders>
              <w:bottom w:val="single" w:sz="6" w:space="0" w:color="auto"/>
            </w:tcBorders>
            <w:vAlign w:val="center"/>
            <w:hideMark/>
          </w:tcPr>
          <w:p w14:paraId="752B4411" w14:textId="77777777" w:rsidR="00604286" w:rsidRPr="00ED0D9C" w:rsidRDefault="00604286">
            <w:pPr>
              <w:spacing w:before="60" w:after="60" w:line="240" w:lineRule="auto"/>
              <w:rPr>
                <w:rFonts w:ascii="Söhne" w:hAnsi="Söhne" w:cs="Arial"/>
                <w:sz w:val="16"/>
                <w:szCs w:val="16"/>
                <w:lang w:val="en-IE"/>
              </w:rPr>
            </w:pPr>
            <w:r w:rsidRPr="00ED0D9C">
              <w:rPr>
                <w:rFonts w:ascii="Söhne" w:hAnsi="Söhne" w:cs="Arial"/>
                <w:sz w:val="16"/>
                <w:szCs w:val="16"/>
                <w:lang w:val="en-IE"/>
              </w:rPr>
              <w:t>Nested RT-PCR</w:t>
            </w:r>
          </w:p>
        </w:tc>
        <w:tc>
          <w:tcPr>
            <w:tcW w:w="5340" w:type="dxa"/>
            <w:tcBorders>
              <w:bottom w:val="single" w:sz="6" w:space="0" w:color="auto"/>
            </w:tcBorders>
            <w:vAlign w:val="center"/>
          </w:tcPr>
          <w:p w14:paraId="17DF439A" w14:textId="77777777" w:rsidR="00604286" w:rsidRPr="00ED0D9C" w:rsidRDefault="00604286">
            <w:pPr>
              <w:spacing w:before="60" w:after="60" w:line="240" w:lineRule="auto"/>
              <w:rPr>
                <w:rFonts w:ascii="Söhne" w:eastAsia="CIDFont+F2" w:hAnsi="Söhne" w:cs="Arial"/>
                <w:sz w:val="16"/>
                <w:szCs w:val="16"/>
                <w:lang w:val="en-IE" w:eastAsia="en-GB"/>
              </w:rPr>
            </w:pP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CrCon1+ (RWA-AYG-GRC-TTR-TGG-AYA-CYT-TCA-C)</w:t>
            </w:r>
            <w:r w:rsidRPr="00ED0D9C">
              <w:rPr>
                <w:rFonts w:ascii="Söhne" w:hAnsi="Söhne" w:cs="Arial"/>
                <w:sz w:val="16"/>
                <w:szCs w:val="16"/>
                <w:lang w:val="en-IE"/>
              </w:rPr>
              <w:br/>
              <w:t>Rev</w:t>
            </w:r>
            <w:r w:rsidRPr="00ED0D9C">
              <w:rPr>
                <w:rFonts w:ascii="Söhne" w:eastAsia="CIDFont+F2" w:hAnsi="Söhne" w:cs="Arial"/>
                <w:sz w:val="16"/>
                <w:szCs w:val="16"/>
                <w:lang w:val="en-IE" w:eastAsia="en-GB"/>
              </w:rPr>
              <w:t xml:space="preserve"> CrCon1– (TRG-CAA-GRC-CKG-TWG-CRA-CWA-GWG-C)</w:t>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CriCon2+ (ART-GGA-GRA-ARG-AYA-TWG-GYT-TYC-G)</w:t>
            </w:r>
            <w:r w:rsidRPr="00ED0D9C">
              <w:rPr>
                <w:rFonts w:ascii="Söhne" w:hAnsi="Söhne" w:cs="Arial"/>
                <w:sz w:val="16"/>
                <w:szCs w:val="16"/>
                <w:lang w:val="en-IE"/>
              </w:rPr>
              <w:br/>
              <w:t>Rev</w:t>
            </w:r>
            <w:r w:rsidRPr="00ED0D9C">
              <w:rPr>
                <w:rFonts w:ascii="Söhne" w:eastAsia="CIDFont+F2" w:hAnsi="Söhne" w:cs="Arial"/>
                <w:sz w:val="16"/>
                <w:szCs w:val="16"/>
                <w:lang w:val="en-IE" w:eastAsia="en-GB"/>
              </w:rPr>
              <w:t xml:space="preserve"> CriCon2– (CYT-TGA-YRA-AYT-CYC-TRC-ACC-ABT-C)</w:t>
            </w:r>
          </w:p>
        </w:tc>
      </w:tr>
      <w:tr w:rsidR="00604286" w:rsidRPr="00810DA7" w14:paraId="603B8A4D" w14:textId="77777777">
        <w:trPr>
          <w:tblCellSpacing w:w="15" w:type="dxa"/>
        </w:trPr>
        <w:tc>
          <w:tcPr>
            <w:tcW w:w="1089" w:type="dxa"/>
            <w:tcBorders>
              <w:bottom w:val="single" w:sz="6" w:space="0" w:color="auto"/>
            </w:tcBorders>
            <w:vAlign w:val="center"/>
            <w:hideMark/>
          </w:tcPr>
          <w:p w14:paraId="59DE3F13" w14:textId="77777777" w:rsidR="00604286" w:rsidRPr="00ED0D9C" w:rsidRDefault="00604286">
            <w:pPr>
              <w:spacing w:before="60" w:after="60" w:line="240" w:lineRule="auto"/>
              <w:rPr>
                <w:rFonts w:ascii="Söhne" w:hAnsi="Söhne" w:cs="Arial"/>
                <w:sz w:val="16"/>
                <w:szCs w:val="16"/>
                <w:lang w:val="en-IE"/>
              </w:rPr>
            </w:pPr>
            <w:r w:rsidRPr="00ED0D9C">
              <w:rPr>
                <w:rFonts w:ascii="Söhne" w:hAnsi="Söhne" w:cs="Arial"/>
                <w:sz w:val="16"/>
                <w:szCs w:val="16"/>
                <w:lang w:val="en-IE"/>
              </w:rPr>
              <w:t>Europe 3</w:t>
            </w:r>
          </w:p>
        </w:tc>
        <w:tc>
          <w:tcPr>
            <w:tcW w:w="2522" w:type="dxa"/>
            <w:tcBorders>
              <w:bottom w:val="single" w:sz="6" w:space="0" w:color="auto"/>
            </w:tcBorders>
            <w:vAlign w:val="center"/>
            <w:hideMark/>
          </w:tcPr>
          <w:p w14:paraId="3E269225" w14:textId="77777777" w:rsidR="00604286" w:rsidRPr="00ED0D9C" w:rsidRDefault="00604286">
            <w:pPr>
              <w:spacing w:before="60" w:after="60" w:line="240" w:lineRule="auto"/>
              <w:rPr>
                <w:rFonts w:ascii="Söhne" w:hAnsi="Söhne" w:cs="Arial"/>
                <w:sz w:val="16"/>
                <w:szCs w:val="16"/>
                <w:lang w:val="en-IE"/>
              </w:rPr>
            </w:pPr>
            <w:r w:rsidRPr="00ED0D9C">
              <w:rPr>
                <w:rFonts w:ascii="Söhne" w:hAnsi="Söhne" w:cs="Arial"/>
                <w:sz w:val="16"/>
                <w:szCs w:val="16"/>
                <w:lang w:val="en-IE"/>
              </w:rPr>
              <w:t xml:space="preserve">Real-time RT-PCR </w:t>
            </w:r>
          </w:p>
        </w:tc>
        <w:tc>
          <w:tcPr>
            <w:tcW w:w="5340" w:type="dxa"/>
            <w:tcBorders>
              <w:bottom w:val="single" w:sz="6" w:space="0" w:color="auto"/>
            </w:tcBorders>
            <w:vAlign w:val="center"/>
          </w:tcPr>
          <w:p w14:paraId="68C171E7" w14:textId="77777777" w:rsidR="00604286" w:rsidRPr="00ED0D9C" w:rsidRDefault="00604286">
            <w:pPr>
              <w:spacing w:before="60" w:after="60" w:line="240" w:lineRule="auto"/>
              <w:rPr>
                <w:rFonts w:ascii="Söhne" w:hAnsi="Söhne" w:cs="Arial"/>
                <w:sz w:val="16"/>
                <w:szCs w:val="16"/>
                <w:lang w:val="en-IE"/>
              </w:rPr>
            </w:pPr>
            <w:proofErr w:type="spellStart"/>
            <w:r w:rsidRPr="00ED0D9C">
              <w:rPr>
                <w:rFonts w:ascii="Söhne" w:hAnsi="Söhne" w:cs="Arial"/>
                <w:sz w:val="16"/>
                <w:szCs w:val="16"/>
                <w:lang w:val="en-IE"/>
              </w:rPr>
              <w:t>Fwd</w:t>
            </w:r>
            <w:proofErr w:type="spellEnd"/>
            <w:r w:rsidRPr="00ED0D9C">
              <w:rPr>
                <w:rFonts w:ascii="Söhne" w:hAnsi="Söhne" w:cs="Arial"/>
                <w:sz w:val="16"/>
                <w:szCs w:val="16"/>
                <w:lang w:val="en-IE"/>
              </w:rPr>
              <w:t xml:space="preserve"> CCRealP1 (TCT-TYG-CHG-ATG-AYT-CHT-TYC)</w:t>
            </w:r>
            <w:r w:rsidRPr="00ED0D9C">
              <w:rPr>
                <w:rFonts w:ascii="Söhne" w:hAnsi="Söhne" w:cs="Arial"/>
                <w:sz w:val="16"/>
                <w:szCs w:val="16"/>
                <w:lang w:val="en-IE"/>
              </w:rPr>
              <w:br/>
              <w:t>Rev CCRealP2 (GGG-ATK-GTY-CCR-AAG-CA)</w:t>
            </w:r>
            <w:r w:rsidRPr="00ED0D9C">
              <w:rPr>
                <w:rFonts w:ascii="Söhne" w:hAnsi="Söhne" w:cs="Arial"/>
                <w:sz w:val="16"/>
                <w:szCs w:val="16"/>
                <w:lang w:val="en-IE"/>
              </w:rPr>
              <w:br/>
              <w:t>Probe (ACA-SRA-TCT-AYA-TGC-AYC-CTG-C)</w:t>
            </w:r>
          </w:p>
        </w:tc>
      </w:tr>
      <w:tr w:rsidR="00604286" w:rsidRPr="00810DA7" w14:paraId="37140063" w14:textId="77777777">
        <w:trPr>
          <w:tblCellSpacing w:w="15" w:type="dxa"/>
        </w:trPr>
        <w:tc>
          <w:tcPr>
            <w:tcW w:w="1089" w:type="dxa"/>
            <w:tcBorders>
              <w:bottom w:val="single" w:sz="6" w:space="0" w:color="auto"/>
            </w:tcBorders>
            <w:vAlign w:val="center"/>
            <w:hideMark/>
          </w:tcPr>
          <w:p w14:paraId="67358E94" w14:textId="77777777" w:rsidR="00604286" w:rsidRPr="00ED0D9C" w:rsidRDefault="00604286">
            <w:pPr>
              <w:keepLines/>
              <w:spacing w:before="60" w:after="60" w:line="240" w:lineRule="auto"/>
              <w:rPr>
                <w:rFonts w:ascii="Söhne" w:hAnsi="Söhne" w:cs="Arial"/>
                <w:sz w:val="16"/>
                <w:szCs w:val="16"/>
                <w:lang w:val="en-IE"/>
              </w:rPr>
            </w:pPr>
            <w:r w:rsidRPr="00ED0D9C">
              <w:rPr>
                <w:rFonts w:ascii="Söhne" w:hAnsi="Söhne" w:cs="Arial"/>
                <w:sz w:val="16"/>
                <w:szCs w:val="16"/>
                <w:lang w:val="en-IE"/>
              </w:rPr>
              <w:t>All</w:t>
            </w:r>
          </w:p>
        </w:tc>
        <w:tc>
          <w:tcPr>
            <w:tcW w:w="2522" w:type="dxa"/>
            <w:tcBorders>
              <w:bottom w:val="single" w:sz="6" w:space="0" w:color="auto"/>
            </w:tcBorders>
            <w:vAlign w:val="center"/>
            <w:hideMark/>
          </w:tcPr>
          <w:p w14:paraId="0CAB9F1B" w14:textId="77777777" w:rsidR="00604286" w:rsidRPr="00ED0D9C" w:rsidRDefault="00604286">
            <w:pPr>
              <w:keepLines/>
              <w:spacing w:before="60" w:after="60" w:line="240" w:lineRule="auto"/>
              <w:rPr>
                <w:rFonts w:ascii="Söhne" w:hAnsi="Söhne" w:cs="Arial"/>
                <w:sz w:val="16"/>
                <w:szCs w:val="16"/>
                <w:lang w:val="en-IE"/>
              </w:rPr>
            </w:pPr>
            <w:r w:rsidRPr="00ED0D9C">
              <w:rPr>
                <w:rFonts w:ascii="Söhne" w:hAnsi="Söhne" w:cs="Arial"/>
                <w:sz w:val="16"/>
                <w:szCs w:val="16"/>
                <w:lang w:val="en-IE"/>
              </w:rPr>
              <w:t xml:space="preserve">Real-time RT-PCR </w:t>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hAnsi="Söhne" w:cs="Arial"/>
                <w:sz w:val="16"/>
                <w:szCs w:val="16"/>
                <w:lang w:val="en-IE"/>
              </w:rPr>
              <w:br/>
              <w:t>Nested RT-PCR</w:t>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hAnsi="Söhne" w:cs="Arial"/>
                <w:sz w:val="16"/>
                <w:szCs w:val="16"/>
                <w:lang w:val="en-IE"/>
              </w:rPr>
              <w:br/>
              <w:t xml:space="preserve">Real-time RT-PCR </w:t>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hAnsi="Söhne" w:cs="Arial"/>
                <w:sz w:val="16"/>
                <w:szCs w:val="16"/>
                <w:lang w:val="en-IE"/>
              </w:rPr>
              <w:br/>
            </w:r>
            <w:proofErr w:type="spellStart"/>
            <w:r w:rsidRPr="00ED0D9C">
              <w:rPr>
                <w:rFonts w:ascii="Söhne" w:eastAsia="CIDFont+F2" w:hAnsi="Söhne" w:cs="Arial"/>
                <w:sz w:val="16"/>
                <w:szCs w:val="16"/>
                <w:lang w:val="en-IE" w:eastAsia="en-GB"/>
              </w:rPr>
              <w:t>RT-PCR</w:t>
            </w:r>
            <w:proofErr w:type="spellEnd"/>
            <w:r w:rsidRPr="00ED0D9C">
              <w:rPr>
                <w:rFonts w:ascii="Söhne" w:hAnsi="Söhne" w:cs="Arial"/>
                <w:sz w:val="16"/>
                <w:szCs w:val="16"/>
                <w:lang w:val="en-IE"/>
              </w:rPr>
              <w:t xml:space="preserve"> </w:t>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hAnsi="Söhne" w:cs="Arial"/>
                <w:sz w:val="16"/>
                <w:szCs w:val="16"/>
                <w:lang w:val="en-IE"/>
              </w:rPr>
              <w:br/>
            </w:r>
            <w:r w:rsidRPr="00ED0D9C">
              <w:rPr>
                <w:rFonts w:ascii="Söhne" w:hAnsi="Söhne" w:cs="Arial"/>
                <w:sz w:val="16"/>
                <w:szCs w:val="16"/>
                <w:lang w:val="en-IE"/>
              </w:rPr>
              <w:br/>
              <w:t>Real-time RT-PCR</w:t>
            </w:r>
          </w:p>
        </w:tc>
        <w:tc>
          <w:tcPr>
            <w:tcW w:w="5340" w:type="dxa"/>
            <w:tcBorders>
              <w:bottom w:val="single" w:sz="6" w:space="0" w:color="auto"/>
            </w:tcBorders>
            <w:vAlign w:val="center"/>
          </w:tcPr>
          <w:p w14:paraId="2F039265" w14:textId="77777777" w:rsidR="00604286" w:rsidRPr="00ED0D9C" w:rsidRDefault="00604286">
            <w:pPr>
              <w:keepLines/>
              <w:spacing w:before="60" w:after="60" w:line="240" w:lineRule="auto"/>
              <w:rPr>
                <w:rFonts w:ascii="Söhne" w:hAnsi="Söhne" w:cs="Arial"/>
                <w:sz w:val="16"/>
                <w:szCs w:val="16"/>
                <w:lang w:val="en-IE"/>
              </w:rPr>
            </w:pPr>
            <w:proofErr w:type="spellStart"/>
            <w:r w:rsidRPr="00ED0D9C">
              <w:rPr>
                <w:rFonts w:ascii="Söhne" w:hAnsi="Söhne" w:cs="Arial"/>
                <w:sz w:val="16"/>
                <w:szCs w:val="16"/>
                <w:lang w:val="en-IE"/>
              </w:rPr>
              <w:t>Fwd</w:t>
            </w:r>
            <w:proofErr w:type="spellEnd"/>
            <w:r w:rsidRPr="00ED0D9C">
              <w:rPr>
                <w:rFonts w:ascii="Söhne" w:hAnsi="Söhne" w:cs="Arial"/>
                <w:sz w:val="16"/>
                <w:szCs w:val="16"/>
                <w:lang w:val="en-IE"/>
              </w:rPr>
              <w:t xml:space="preserve"> CCRealP1 (TCT-TYG-CHG-ATG-AYT-CHT-TYC)</w:t>
            </w:r>
            <w:r w:rsidRPr="00ED0D9C">
              <w:rPr>
                <w:rFonts w:ascii="Söhne" w:hAnsi="Söhne" w:cs="Arial"/>
                <w:sz w:val="16"/>
                <w:szCs w:val="16"/>
                <w:lang w:val="en-IE"/>
              </w:rPr>
              <w:br/>
              <w:t>Rev CCRealP2 (GGG-ATK-GTY-CCR-AAG-CA)</w:t>
            </w:r>
            <w:r w:rsidRPr="00ED0D9C">
              <w:rPr>
                <w:rFonts w:ascii="Söhne" w:hAnsi="Söhne" w:cs="Arial"/>
                <w:sz w:val="16"/>
                <w:szCs w:val="16"/>
                <w:lang w:val="en-IE"/>
              </w:rPr>
              <w:br/>
              <w:t>Probe (ACA-SRA-TCT-AYA-TGC-AYC-CTG-C)</w:t>
            </w:r>
            <w:r w:rsidRPr="00ED0D9C">
              <w:rPr>
                <w:rFonts w:ascii="Söhne" w:hAnsi="Söhne" w:cs="Arial"/>
                <w:sz w:val="16"/>
                <w:szCs w:val="16"/>
                <w:lang w:val="en-IE"/>
              </w:rPr>
              <w:br/>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CrCon1+ (RWA-AYG-GRC-TTR-TGG-AYA-CYT-TCA-C)</w:t>
            </w:r>
            <w:r w:rsidRPr="00ED0D9C">
              <w:rPr>
                <w:rFonts w:ascii="Söhne" w:hAnsi="Söhne" w:cs="Arial"/>
                <w:sz w:val="16"/>
                <w:szCs w:val="16"/>
                <w:lang w:val="en-IE"/>
              </w:rPr>
              <w:br/>
            </w:r>
            <w:r w:rsidRPr="00ED0D9C">
              <w:rPr>
                <w:rFonts w:ascii="Söhne" w:eastAsia="CIDFont+F2" w:hAnsi="Söhne" w:cs="Arial"/>
                <w:sz w:val="16"/>
                <w:szCs w:val="16"/>
                <w:lang w:val="en-IE" w:eastAsia="en-GB"/>
              </w:rPr>
              <w:t>Rev CrCon1– (TRG-CAA-GRC-CKG-TWG-CRA-CWA-GWG-C)</w:t>
            </w:r>
            <w:r w:rsidRPr="00ED0D9C">
              <w:rPr>
                <w:rFonts w:ascii="Söhne" w:hAnsi="Söhne" w:cs="Arial"/>
                <w:sz w:val="16"/>
                <w:szCs w:val="16"/>
                <w:lang w:val="en-IE"/>
              </w:rPr>
              <w:br/>
              <w:t xml:space="preserve">Rev </w:t>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CriCon2+ (ART-GGA-GRA-ARG-AYA-TWG-GYT-TYC-G)</w:t>
            </w:r>
            <w:r w:rsidRPr="00ED0D9C">
              <w:rPr>
                <w:rFonts w:ascii="Söhne" w:hAnsi="Söhne" w:cs="Arial"/>
                <w:sz w:val="16"/>
                <w:szCs w:val="16"/>
                <w:lang w:val="en-IE"/>
              </w:rPr>
              <w:br/>
              <w:t>Nested</w:t>
            </w:r>
            <w:r w:rsidRPr="00ED0D9C">
              <w:rPr>
                <w:rFonts w:ascii="Söhne" w:eastAsia="CIDFont+F2" w:hAnsi="Söhne" w:cs="Arial"/>
                <w:sz w:val="16"/>
                <w:szCs w:val="16"/>
                <w:lang w:val="en-IE" w:eastAsia="en-GB"/>
              </w:rPr>
              <w:t xml:space="preserve"> Rev CriCon2– (CYT-TGA-YRA-AYT-CYC-TRC-ACC-ABT-C)</w:t>
            </w:r>
            <w:r w:rsidRPr="00ED0D9C">
              <w:rPr>
                <w:rFonts w:ascii="Söhne" w:hAnsi="Söhne" w:cs="Arial"/>
                <w:sz w:val="16"/>
                <w:szCs w:val="16"/>
                <w:lang w:val="en-IE"/>
              </w:rPr>
              <w:br/>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CCHF-SF2 (GGA-VTG-GTG-VAG-GGA-RTT-TG)</w:t>
            </w:r>
            <w:r w:rsidRPr="00ED0D9C">
              <w:rPr>
                <w:rFonts w:ascii="Söhne" w:hAnsi="Söhne" w:cs="Arial"/>
                <w:sz w:val="16"/>
                <w:szCs w:val="16"/>
                <w:lang w:val="en-IE"/>
              </w:rPr>
              <w:br/>
            </w:r>
            <w:r w:rsidRPr="00ED0D9C">
              <w:rPr>
                <w:rFonts w:ascii="Söhne" w:eastAsia="CIDFont+F2" w:hAnsi="Söhne" w:cs="Arial"/>
                <w:sz w:val="16"/>
                <w:szCs w:val="16"/>
                <w:lang w:val="en-IE" w:eastAsia="en-GB"/>
              </w:rPr>
              <w:t>Rev CCHF-SR2 (CAD-GGT-GGR-TTG-AAR-GC)</w:t>
            </w:r>
            <w:r w:rsidRPr="00ED0D9C">
              <w:rPr>
                <w:rFonts w:ascii="Söhne" w:hAnsi="Söhne" w:cs="Arial"/>
                <w:sz w:val="16"/>
                <w:szCs w:val="16"/>
                <w:lang w:val="en-IE"/>
              </w:rPr>
              <w:br/>
            </w:r>
            <w:r w:rsidRPr="00ED0D9C">
              <w:rPr>
                <w:rFonts w:ascii="Söhne" w:eastAsia="CIDFont+F2" w:hAnsi="Söhne" w:cs="Arial"/>
                <w:sz w:val="16"/>
                <w:szCs w:val="16"/>
                <w:lang w:val="en-IE" w:eastAsia="en-GB"/>
              </w:rPr>
              <w:t>Probe CCHF-N2 (CAA-RGG-CAA-RTA-CAT-MAT)</w:t>
            </w:r>
            <w:r w:rsidRPr="00ED0D9C">
              <w:rPr>
                <w:rFonts w:ascii="Söhne" w:hAnsi="Söhne" w:cs="Arial"/>
                <w:sz w:val="16"/>
                <w:szCs w:val="16"/>
                <w:lang w:val="en-IE"/>
              </w:rPr>
              <w:br/>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CCS (ATG-CAG-GAA-CCA-TTA-ART-CTT-GGG-A)</w:t>
            </w:r>
            <w:r w:rsidRPr="00ED0D9C">
              <w:rPr>
                <w:rFonts w:ascii="Söhne" w:hAnsi="Söhne" w:cs="Arial"/>
                <w:sz w:val="16"/>
                <w:szCs w:val="16"/>
                <w:lang w:val="en-IE"/>
              </w:rPr>
              <w:br/>
            </w:r>
            <w:r w:rsidRPr="00ED0D9C">
              <w:rPr>
                <w:rFonts w:ascii="Söhne" w:eastAsia="CIDFont+F2" w:hAnsi="Söhne" w:cs="Arial"/>
                <w:sz w:val="16"/>
                <w:szCs w:val="16"/>
                <w:lang w:val="en-IE" w:eastAsia="en-GB"/>
              </w:rPr>
              <w:t xml:space="preserve">Rev 1 CCAS1 (CTA-ATC-ATA-TCT-GAC-AAC-ATT-TC) </w:t>
            </w:r>
            <w:r w:rsidRPr="00ED0D9C">
              <w:rPr>
                <w:rFonts w:ascii="Söhne" w:hAnsi="Söhne" w:cs="Arial"/>
                <w:sz w:val="16"/>
                <w:szCs w:val="16"/>
                <w:lang w:val="en-IE"/>
              </w:rPr>
              <w:br/>
            </w:r>
            <w:r w:rsidRPr="00ED0D9C">
              <w:rPr>
                <w:rFonts w:ascii="Söhne" w:eastAsia="CIDFont+F2" w:hAnsi="Söhne" w:cs="Arial"/>
                <w:sz w:val="16"/>
                <w:szCs w:val="16"/>
                <w:lang w:val="en-IE" w:eastAsia="en-GB"/>
              </w:rPr>
              <w:t>Rev 2 CCAS2 (CTA-ATC-ATG-TCT-GAC-AGC-ATC-TC)</w:t>
            </w:r>
            <w:r w:rsidRPr="00ED0D9C">
              <w:rPr>
                <w:rFonts w:ascii="Söhne" w:hAnsi="Söhne" w:cs="Arial"/>
                <w:sz w:val="16"/>
                <w:szCs w:val="16"/>
                <w:lang w:val="en-IE"/>
              </w:rPr>
              <w:br/>
            </w:r>
            <w:r w:rsidRPr="00ED0D9C">
              <w:rPr>
                <w:rFonts w:ascii="Söhne" w:hAnsi="Söhne" w:cs="Arial"/>
                <w:sz w:val="16"/>
                <w:szCs w:val="16"/>
                <w:lang w:val="en-IE"/>
              </w:rPr>
              <w:br/>
            </w:r>
            <w:proofErr w:type="spellStart"/>
            <w:r w:rsidRPr="00ED0D9C">
              <w:rPr>
                <w:rFonts w:ascii="Söhne" w:hAnsi="Söhne" w:cs="Arial"/>
                <w:sz w:val="16"/>
                <w:szCs w:val="16"/>
                <w:lang w:val="en-IE"/>
              </w:rPr>
              <w:t>Fwd</w:t>
            </w:r>
            <w:proofErr w:type="spellEnd"/>
            <w:r w:rsidRPr="00ED0D9C">
              <w:rPr>
                <w:rFonts w:ascii="Söhne" w:eastAsia="CIDFont+F2" w:hAnsi="Söhne" w:cs="Arial"/>
                <w:sz w:val="16"/>
                <w:szCs w:val="16"/>
                <w:lang w:val="en-IE" w:eastAsia="en-GB"/>
              </w:rPr>
              <w:t xml:space="preserve"> CC1a_for (GTG-CCA-CTG-ATG-ATG-CAC-AAA-AGG-ATT-CCA-TCT)</w:t>
            </w:r>
            <w:r w:rsidRPr="00ED0D9C">
              <w:rPr>
                <w:rFonts w:ascii="Söhne" w:hAnsi="Söhne" w:cs="Arial"/>
                <w:sz w:val="16"/>
                <w:szCs w:val="16"/>
                <w:lang w:val="en-IE"/>
              </w:rPr>
              <w:br/>
            </w:r>
            <w:r w:rsidRPr="00ED0D9C">
              <w:rPr>
                <w:rFonts w:ascii="Söhne" w:eastAsia="CIDFont+F2" w:hAnsi="Söhne" w:cs="Arial"/>
                <w:sz w:val="16"/>
                <w:szCs w:val="16"/>
                <w:lang w:val="en-IE" w:eastAsia="en-GB"/>
              </w:rPr>
              <w:t>Rev CC1a_rev (GTG-CCA-CTG-ATG-ATG-CAC-AAA-AGG-ATT-CCA-TCT)</w:t>
            </w:r>
            <w:r w:rsidRPr="00ED0D9C">
              <w:rPr>
                <w:rFonts w:ascii="Söhne" w:hAnsi="Söhne" w:cs="Arial"/>
                <w:sz w:val="16"/>
                <w:szCs w:val="16"/>
                <w:lang w:val="en-IE"/>
              </w:rPr>
              <w:br/>
              <w:t>Probe</w:t>
            </w:r>
            <w:r w:rsidRPr="00ED0D9C">
              <w:rPr>
                <w:rFonts w:ascii="Söhne" w:eastAsia="CIDFont+F2" w:hAnsi="Söhne" w:cs="Arial"/>
                <w:sz w:val="16"/>
                <w:szCs w:val="16"/>
                <w:lang w:val="en-IE" w:eastAsia="en-GB"/>
              </w:rPr>
              <w:t xml:space="preserve"> CCHF-01 (CAA-CAG-GCT-GCT-CTC-AAG-TGG-AG)</w:t>
            </w:r>
          </w:p>
        </w:tc>
      </w:tr>
    </w:tbl>
    <w:p w14:paraId="155FABB0" w14:textId="77777777" w:rsidR="00604286" w:rsidRPr="00ED0D9C" w:rsidRDefault="00604286">
      <w:pPr>
        <w:pStyle w:val="para1"/>
        <w:spacing w:before="120"/>
        <w:jc w:val="center"/>
        <w:rPr>
          <w:lang w:val="en-IE"/>
        </w:rPr>
      </w:pPr>
      <w:r w:rsidRPr="00ED0D9C">
        <w:rPr>
          <w:sz w:val="16"/>
          <w:szCs w:val="16"/>
          <w:lang w:val="en-IE"/>
        </w:rPr>
        <w:t xml:space="preserve">(Data and table modified from Gruber </w:t>
      </w:r>
      <w:r w:rsidRPr="00ED0D9C">
        <w:rPr>
          <w:i/>
          <w:sz w:val="16"/>
          <w:szCs w:val="16"/>
          <w:lang w:val="en-IE"/>
        </w:rPr>
        <w:t>et al</w:t>
      </w:r>
      <w:r w:rsidRPr="00ED0D9C">
        <w:rPr>
          <w:sz w:val="16"/>
          <w:szCs w:val="16"/>
          <w:lang w:val="en-IE"/>
        </w:rPr>
        <w:t>. 2019)</w:t>
      </w:r>
    </w:p>
    <w:p w14:paraId="124A2AA0" w14:textId="77777777" w:rsidR="00604286" w:rsidRPr="00ED0D9C" w:rsidRDefault="00604286">
      <w:pPr>
        <w:pStyle w:val="1"/>
        <w:rPr>
          <w:lang w:val="en-IE"/>
        </w:rPr>
      </w:pPr>
      <w:r w:rsidRPr="00ED0D9C">
        <w:rPr>
          <w:lang w:val="en-IE"/>
        </w:rPr>
        <w:lastRenderedPageBreak/>
        <w:t>2.</w:t>
      </w:r>
      <w:r w:rsidRPr="00ED0D9C">
        <w:rPr>
          <w:lang w:val="en-IE"/>
        </w:rPr>
        <w:tab/>
        <w:t>Serological tests</w:t>
      </w:r>
    </w:p>
    <w:p w14:paraId="4251EBA1" w14:textId="77777777" w:rsidR="00604286" w:rsidRPr="00ED0D9C" w:rsidRDefault="00604286">
      <w:pPr>
        <w:pStyle w:val="paraA0"/>
        <w:spacing w:line="220" w:lineRule="exact"/>
        <w:rPr>
          <w:lang w:val="en-IE"/>
        </w:rPr>
      </w:pPr>
      <w:r w:rsidRPr="00ED0D9C">
        <w:rPr>
          <w:lang w:val="en-IE"/>
        </w:rPr>
        <w:t xml:space="preserve">Virus neutralisation assays, generally considered to be highly specific, are rarely used for CCHFV diagnosis. Members of </w:t>
      </w:r>
      <w:r w:rsidRPr="00265F76">
        <w:rPr>
          <w:lang w:val="en-IE"/>
        </w:rPr>
        <w:t xml:space="preserve">the </w:t>
      </w:r>
      <w:proofErr w:type="spellStart"/>
      <w:r w:rsidRPr="00265F76">
        <w:rPr>
          <w:i/>
          <w:lang w:val="en-IE"/>
        </w:rPr>
        <w:t>Orthonairovirus</w:t>
      </w:r>
      <w:proofErr w:type="spellEnd"/>
      <w:r w:rsidRPr="00265F76">
        <w:rPr>
          <w:lang w:val="en-IE"/>
        </w:rPr>
        <w:t xml:space="preserve"> genus generally induce a weaker neutralising antibody response than members of other genera in the family</w:t>
      </w:r>
      <w:r w:rsidRPr="00265F76">
        <w:rPr>
          <w:i/>
          <w:lang w:val="en-IE"/>
        </w:rPr>
        <w:t xml:space="preserve"> </w:t>
      </w:r>
      <w:proofErr w:type="spellStart"/>
      <w:r w:rsidRPr="00265F76">
        <w:rPr>
          <w:i/>
          <w:lang w:val="en-IE"/>
        </w:rPr>
        <w:t>Nairoviridae</w:t>
      </w:r>
      <w:proofErr w:type="spellEnd"/>
      <w:r w:rsidRPr="00265F76">
        <w:rPr>
          <w:i/>
          <w:lang w:val="en-IE"/>
        </w:rPr>
        <w:t>.</w:t>
      </w:r>
      <w:r w:rsidRPr="00265F76">
        <w:rPr>
          <w:lang w:val="en-IE"/>
        </w:rPr>
        <w:t xml:space="preserve"> Another drawback is the necessity to perform this assay in high biosafety containment because it uses live virus (Burt</w:t>
      </w:r>
      <w:r w:rsidRPr="00ED0D9C">
        <w:rPr>
          <w:lang w:val="en-IE"/>
        </w:rPr>
        <w:t xml:space="preserve"> </w:t>
      </w:r>
      <w:r w:rsidRPr="00ED0D9C">
        <w:rPr>
          <w:i/>
          <w:lang w:val="en-IE"/>
        </w:rPr>
        <w:t>et al.</w:t>
      </w:r>
      <w:r w:rsidRPr="00ED0D9C">
        <w:rPr>
          <w:lang w:val="en-IE"/>
        </w:rPr>
        <w:t xml:space="preserve">, 1994; Rodriguez </w:t>
      </w:r>
      <w:r w:rsidRPr="00ED0D9C">
        <w:rPr>
          <w:i/>
          <w:lang w:val="en-IE"/>
        </w:rPr>
        <w:t>et al</w:t>
      </w:r>
      <w:r w:rsidRPr="00ED0D9C">
        <w:rPr>
          <w:lang w:val="en-IE"/>
        </w:rPr>
        <w:t>., 1997).</w:t>
      </w:r>
    </w:p>
    <w:p w14:paraId="5BC95F78" w14:textId="77777777" w:rsidR="00604286" w:rsidRPr="00ED0D9C" w:rsidRDefault="00604286">
      <w:pPr>
        <w:pStyle w:val="paraA0"/>
        <w:spacing w:line="220" w:lineRule="exact"/>
        <w:rPr>
          <w:lang w:val="en-IE"/>
        </w:rPr>
      </w:pPr>
      <w:r w:rsidRPr="00ED0D9C">
        <w:rPr>
          <w:lang w:val="en-IE"/>
        </w:rPr>
        <w:t xml:space="preserve">Currently, there are only a few CCHFV commercial kits for IgM or IgG by ELISA or immunofluorescence (IFA). These are all designed for the human diagnostic market. However, it is possible to adapt these commercial ELISAs and IFAs for serological testing in animals. In addition, some in-house ELISAs have been published for the detection of CCHFV-specific antibodies in animals. </w:t>
      </w:r>
    </w:p>
    <w:p w14:paraId="57607295" w14:textId="77777777" w:rsidR="00604286" w:rsidRPr="00ED0D9C" w:rsidRDefault="00604286">
      <w:pPr>
        <w:pStyle w:val="paraA0"/>
        <w:spacing w:line="220" w:lineRule="exact"/>
        <w:rPr>
          <w:lang w:val="en-IE"/>
        </w:rPr>
      </w:pPr>
      <w:r w:rsidRPr="00ED0D9C">
        <w:rPr>
          <w:lang w:val="en-IE"/>
        </w:rPr>
        <w:t xml:space="preserve">Diagnostic performance for humans </w:t>
      </w:r>
      <w:proofErr w:type="gramStart"/>
      <w:r w:rsidRPr="00ED0D9C">
        <w:rPr>
          <w:lang w:val="en-IE"/>
        </w:rPr>
        <w:t>have</w:t>
      </w:r>
      <w:proofErr w:type="gramEnd"/>
      <w:r w:rsidRPr="00ED0D9C">
        <w:rPr>
          <w:lang w:val="en-IE"/>
        </w:rPr>
        <w:t xml:space="preserve"> been compared between the methods using sensitivity, specificity, concordance and degree of agreement with particular focus on the phase of the infection (Emmerich </w:t>
      </w:r>
      <w:r w:rsidRPr="00ED0D9C">
        <w:rPr>
          <w:i/>
          <w:iCs/>
          <w:lang w:val="en-IE"/>
        </w:rPr>
        <w:t>et al.,</w:t>
      </w:r>
      <w:r w:rsidRPr="00ED0D9C">
        <w:rPr>
          <w:lang w:val="en-IE"/>
        </w:rPr>
        <w:t xml:space="preserve"> 2021). Available serological test systems detect anti-CCHFV IgM and IgG antibodies accurately, but their diagnostic performance varies with respect to the phase of the infection. In the early and convalescent phases of infection, the sensitivity for detecting specific IgG antibodies differed for the ELISA. Both test systems based on immunofluorescence showed an identical sensitivity for detection of anti-CCHFV IgM antibodies in acute and convalescent phases of infection.</w:t>
      </w:r>
    </w:p>
    <w:p w14:paraId="2A189EDD" w14:textId="77777777" w:rsidR="00604286" w:rsidRPr="00ED0D9C" w:rsidRDefault="00604286">
      <w:pPr>
        <w:pStyle w:val="para1"/>
        <w:rPr>
          <w:lang w:val="en-IE"/>
        </w:rPr>
      </w:pPr>
      <w:r w:rsidRPr="00ED0D9C">
        <w:rPr>
          <w:lang w:val="en-IE"/>
        </w:rPr>
        <w:t xml:space="preserve">IgM antibodies in livestock (sheep, </w:t>
      </w:r>
      <w:proofErr w:type="gramStart"/>
      <w:r w:rsidRPr="00ED0D9C">
        <w:rPr>
          <w:lang w:val="en-IE"/>
        </w:rPr>
        <w:t>goat</w:t>
      </w:r>
      <w:proofErr w:type="gramEnd"/>
      <w:r w:rsidRPr="00ED0D9C">
        <w:rPr>
          <w:lang w:val="en-IE"/>
        </w:rPr>
        <w:t xml:space="preserve"> and cattle) can be detected by using an IgM-capture ELISA. IgG antibodies can be detected by an IgG-sandwich or indirect ELISA, and total antibodies can be detected by competition ELISA. The benefit of competitive ELISA is the capacity to investigate different animal </w:t>
      </w:r>
      <w:proofErr w:type="gramStart"/>
      <w:r w:rsidRPr="00ED0D9C">
        <w:rPr>
          <w:lang w:val="en-IE"/>
        </w:rPr>
        <w:t>species, because</w:t>
      </w:r>
      <w:proofErr w:type="gramEnd"/>
      <w:r w:rsidRPr="00ED0D9C">
        <w:rPr>
          <w:lang w:val="en-IE"/>
        </w:rPr>
        <w:t xml:space="preserve"> they are host species independent. </w:t>
      </w:r>
      <w:r w:rsidRPr="00ED0D9C">
        <w:rPr>
          <w:iCs/>
          <w:lang w:val="en-IE"/>
        </w:rPr>
        <w:t>Commercial kits for the detection of CCHFV-specific antibodies or the detection of viral antigen are available.</w:t>
      </w:r>
      <w:r w:rsidRPr="00ED0D9C">
        <w:rPr>
          <w:lang w:val="en-IE"/>
        </w:rPr>
        <w:t xml:space="preserve"> The limiting factor for the replication of these protocols in other laboratories is the availability of antigens and (where relevant) specified monoclonal antibodies. Most of the tests described for livestock and wild animals have not undergone a formal validation process (Mertens </w:t>
      </w:r>
      <w:r w:rsidRPr="00ED0D9C">
        <w:rPr>
          <w:i/>
          <w:lang w:val="en-IE"/>
        </w:rPr>
        <w:t>et al</w:t>
      </w:r>
      <w:r w:rsidRPr="00ED0D9C">
        <w:rPr>
          <w:lang w:val="en-IE"/>
        </w:rPr>
        <w:t>., 2013). One of the biggest challenges for such validation studies is the availability of an adequate number of positive well characterised control samples.</w:t>
      </w:r>
      <w:r w:rsidRPr="00ED0D9C" w:rsidDel="00166017">
        <w:rPr>
          <w:lang w:val="en-IE"/>
        </w:rPr>
        <w:t xml:space="preserve"> </w:t>
      </w:r>
    </w:p>
    <w:p w14:paraId="0D934ADF" w14:textId="77777777" w:rsidR="00604286" w:rsidRPr="00ED0D9C" w:rsidRDefault="00604286">
      <w:pPr>
        <w:pStyle w:val="paraA0"/>
        <w:spacing w:after="480" w:line="220" w:lineRule="exact"/>
        <w:rPr>
          <w:iCs/>
          <w:lang w:val="en-IE"/>
        </w:rPr>
      </w:pPr>
      <w:r w:rsidRPr="00ED0D9C">
        <w:rPr>
          <w:lang w:val="en-IE"/>
        </w:rPr>
        <w:t xml:space="preserve">For information on the availability of reference reagents for use in veterinary diagnostic laboratories, contact the WOAH Collaborating </w:t>
      </w:r>
      <w:r w:rsidRPr="00265F76">
        <w:rPr>
          <w:lang w:val="en-IE"/>
        </w:rPr>
        <w:t>Centres for Zoonoses in Europe and in Asia-Pacific.</w:t>
      </w:r>
      <w:r w:rsidRPr="00ED0D9C">
        <w:rPr>
          <w:i/>
          <w:lang w:val="en-IE"/>
        </w:rPr>
        <w:t xml:space="preserve"> </w:t>
      </w:r>
    </w:p>
    <w:p w14:paraId="66AC0488" w14:textId="77777777" w:rsidR="00604286" w:rsidRPr="00ED0D9C" w:rsidRDefault="00604286">
      <w:pPr>
        <w:pStyle w:val="A0"/>
        <w:spacing w:before="240"/>
        <w:rPr>
          <w:rStyle w:val="EquationCaption"/>
          <w:lang w:val="en-IE"/>
        </w:rPr>
      </w:pPr>
      <w:r w:rsidRPr="00ED0D9C">
        <w:rPr>
          <w:lang w:val="en-IE"/>
        </w:rPr>
        <w:t>c.  REQUIREMENTS</w:t>
      </w:r>
      <w:r w:rsidRPr="00ED0D9C">
        <w:rPr>
          <w:rStyle w:val="EquationCaption"/>
          <w:lang w:val="en-IE"/>
        </w:rPr>
        <w:t xml:space="preserve"> FOR vaccines</w:t>
      </w:r>
    </w:p>
    <w:p w14:paraId="7036C619" w14:textId="77777777" w:rsidR="00604286" w:rsidRPr="00ED0D9C" w:rsidRDefault="00604286">
      <w:pPr>
        <w:pStyle w:val="paraA0"/>
        <w:spacing w:after="360"/>
        <w:rPr>
          <w:lang w:val="en-IE"/>
        </w:rPr>
      </w:pPr>
      <w:r w:rsidRPr="00ED0D9C">
        <w:rPr>
          <w:lang w:val="en-IE"/>
        </w:rPr>
        <w:t xml:space="preserve">There is no vaccine available for animals. </w:t>
      </w:r>
    </w:p>
    <w:p w14:paraId="005A8E1E" w14:textId="77777777" w:rsidR="00604286" w:rsidRPr="00ED0D9C" w:rsidRDefault="00604286">
      <w:pPr>
        <w:pStyle w:val="Referencetitle"/>
        <w:spacing w:after="200"/>
        <w:rPr>
          <w:lang w:val="en-IE"/>
        </w:rPr>
      </w:pPr>
      <w:r w:rsidRPr="00ED0D9C">
        <w:rPr>
          <w:lang w:val="en-IE"/>
        </w:rPr>
        <w:t>REFERENCES</w:t>
      </w:r>
    </w:p>
    <w:p w14:paraId="2D0AD111" w14:textId="77777777" w:rsidR="00604286" w:rsidRPr="00164A41" w:rsidRDefault="00604286">
      <w:pPr>
        <w:pStyle w:val="Ref"/>
        <w:rPr>
          <w:lang w:val="de-DE"/>
        </w:rPr>
      </w:pPr>
      <w:bookmarkStart w:id="1" w:name="_Hlk113553257"/>
      <w:proofErr w:type="spellStart"/>
      <w:r w:rsidRPr="00265F76">
        <w:rPr>
          <w:smallCaps/>
          <w:lang w:val="en-IE"/>
        </w:rPr>
        <w:t>Avsic</w:t>
      </w:r>
      <w:proofErr w:type="spellEnd"/>
      <w:r w:rsidRPr="00265F76">
        <w:rPr>
          <w:smallCaps/>
          <w:lang w:val="en-IE"/>
        </w:rPr>
        <w:t>-Zupanc T.</w:t>
      </w:r>
      <w:r w:rsidRPr="00265F76">
        <w:rPr>
          <w:lang w:val="en-IE"/>
        </w:rPr>
        <w:t xml:space="preserve"> (2007). Epidemiology of Crimean–Congo </w:t>
      </w:r>
      <w:proofErr w:type="spellStart"/>
      <w:r w:rsidRPr="00265F76">
        <w:rPr>
          <w:lang w:val="en-IE"/>
        </w:rPr>
        <w:t>hemorrhagic</w:t>
      </w:r>
      <w:proofErr w:type="spellEnd"/>
      <w:r w:rsidRPr="00265F76">
        <w:rPr>
          <w:lang w:val="en-IE"/>
        </w:rPr>
        <w:t xml:space="preserve"> fever in the Balkans. </w:t>
      </w:r>
      <w:r w:rsidRPr="00265F76">
        <w:rPr>
          <w:i/>
          <w:lang w:val="en-IE"/>
        </w:rPr>
        <w:t>In:</w:t>
      </w:r>
      <w:r w:rsidRPr="00265F76">
        <w:rPr>
          <w:lang w:val="en-IE"/>
        </w:rPr>
        <w:t xml:space="preserve"> Crimean–Congo </w:t>
      </w:r>
      <w:proofErr w:type="spellStart"/>
      <w:r w:rsidRPr="00265F76">
        <w:rPr>
          <w:lang w:val="en-IE"/>
        </w:rPr>
        <w:t>Hemorrhagic</w:t>
      </w:r>
      <w:proofErr w:type="spellEnd"/>
      <w:r w:rsidRPr="00265F76">
        <w:rPr>
          <w:lang w:val="en-IE"/>
        </w:rPr>
        <w:t xml:space="preserve"> Fever, a Global Perspective, </w:t>
      </w:r>
      <w:proofErr w:type="spellStart"/>
      <w:r w:rsidRPr="00265F76">
        <w:rPr>
          <w:lang w:val="en-IE"/>
        </w:rPr>
        <w:t>Ergonul</w:t>
      </w:r>
      <w:proofErr w:type="spellEnd"/>
      <w:r w:rsidRPr="00265F76">
        <w:rPr>
          <w:lang w:val="en-IE"/>
        </w:rPr>
        <w:t xml:space="preserve"> O. &amp; Whitehouse C.A., eds. </w:t>
      </w:r>
      <w:r w:rsidRPr="00164A41">
        <w:rPr>
          <w:lang w:val="de-DE"/>
        </w:rPr>
        <w:t>Springer: Dordrecht, Netherlands, 75–88.</w:t>
      </w:r>
    </w:p>
    <w:p w14:paraId="13034D8D" w14:textId="77777777" w:rsidR="00604286" w:rsidRPr="00265F76" w:rsidRDefault="00604286">
      <w:pPr>
        <w:pStyle w:val="Ref"/>
        <w:rPr>
          <w:rStyle w:val="citation-flpages"/>
          <w:lang w:val="en-IE"/>
        </w:rPr>
      </w:pPr>
      <w:r w:rsidRPr="00164A41">
        <w:rPr>
          <w:smallCaps/>
          <w:lang w:val="de-DE"/>
        </w:rPr>
        <w:t>Bell-Sakyi L., Kohl D., Bente D.A. &amp; Fazakerley</w:t>
      </w:r>
      <w:r w:rsidRPr="00164A41">
        <w:rPr>
          <w:lang w:val="de-DE"/>
        </w:rPr>
        <w:t xml:space="preserve"> J.F. (2012). </w:t>
      </w:r>
      <w:r w:rsidRPr="00265F76">
        <w:rPr>
          <w:lang w:val="en-IE"/>
        </w:rPr>
        <w:t xml:space="preserve">Tick cell lines for study of Crimean–Congo </w:t>
      </w:r>
      <w:proofErr w:type="spellStart"/>
      <w:r w:rsidRPr="00265F76">
        <w:rPr>
          <w:lang w:val="en-IE"/>
        </w:rPr>
        <w:t>hemorrhagic</w:t>
      </w:r>
      <w:proofErr w:type="spellEnd"/>
      <w:r w:rsidRPr="00265F76">
        <w:rPr>
          <w:lang w:val="en-IE"/>
        </w:rPr>
        <w:t xml:space="preserve"> fever virus and other arboviruses. </w:t>
      </w:r>
      <w:r w:rsidRPr="00265F76">
        <w:rPr>
          <w:rStyle w:val="citation-abbreviation"/>
          <w:i/>
          <w:lang w:val="en-IE"/>
        </w:rPr>
        <w:t>Vector Borne Zoonotic Dis</w:t>
      </w:r>
      <w:r w:rsidRPr="00265F76">
        <w:rPr>
          <w:rStyle w:val="citation-abbreviation"/>
          <w:lang w:val="en-IE"/>
        </w:rPr>
        <w:t xml:space="preserve">., </w:t>
      </w:r>
      <w:r w:rsidRPr="00265F76">
        <w:rPr>
          <w:rStyle w:val="citation-volume"/>
          <w:b/>
          <w:lang w:val="en-IE"/>
        </w:rPr>
        <w:t>12</w:t>
      </w:r>
      <w:r w:rsidRPr="00265F76">
        <w:rPr>
          <w:rStyle w:val="citation-volume"/>
          <w:lang w:val="en-IE"/>
        </w:rPr>
        <w:t>,</w:t>
      </w:r>
      <w:r w:rsidRPr="00265F76">
        <w:rPr>
          <w:rStyle w:val="citation-flpages"/>
          <w:lang w:val="en-IE"/>
        </w:rPr>
        <w:t xml:space="preserve"> 769–781.</w:t>
      </w:r>
    </w:p>
    <w:p w14:paraId="00C2C9F5" w14:textId="77777777" w:rsidR="00604286" w:rsidRPr="00265F76" w:rsidRDefault="00604286">
      <w:pPr>
        <w:pStyle w:val="Ref"/>
        <w:rPr>
          <w:lang w:val="en-IE"/>
        </w:rPr>
      </w:pPr>
      <w:r w:rsidRPr="00265F76">
        <w:rPr>
          <w:rStyle w:val="authors-list-item"/>
          <w:smallCaps/>
          <w:lang w:val="en-IE"/>
        </w:rPr>
        <w:t>Burt F.J.</w:t>
      </w:r>
      <w:r w:rsidRPr="00265F76">
        <w:rPr>
          <w:rStyle w:val="comma"/>
          <w:smallCaps/>
          <w:lang w:val="en-IE"/>
        </w:rPr>
        <w:t xml:space="preserve">, </w:t>
      </w:r>
      <w:r w:rsidRPr="00265F76">
        <w:rPr>
          <w:rStyle w:val="authors-list-item"/>
          <w:smallCaps/>
          <w:lang w:val="en-IE"/>
        </w:rPr>
        <w:t>Leman P.A.</w:t>
      </w:r>
      <w:r w:rsidRPr="00265F76">
        <w:rPr>
          <w:rStyle w:val="comma"/>
          <w:smallCaps/>
          <w:lang w:val="en-IE"/>
        </w:rPr>
        <w:t xml:space="preserve">, </w:t>
      </w:r>
      <w:r w:rsidRPr="00265F76">
        <w:rPr>
          <w:rStyle w:val="authors-list-item"/>
          <w:smallCaps/>
          <w:lang w:val="en-IE"/>
        </w:rPr>
        <w:t>Abbott</w:t>
      </w:r>
      <w:r w:rsidRPr="00265F76">
        <w:rPr>
          <w:rStyle w:val="comma"/>
          <w:smallCaps/>
          <w:lang w:val="en-IE"/>
        </w:rPr>
        <w:t xml:space="preserve"> </w:t>
      </w:r>
      <w:r w:rsidRPr="00265F76">
        <w:rPr>
          <w:rStyle w:val="authors-list-item"/>
          <w:smallCaps/>
          <w:lang w:val="en-IE"/>
        </w:rPr>
        <w:t xml:space="preserve">J.C. </w:t>
      </w:r>
      <w:r w:rsidRPr="00265F76">
        <w:rPr>
          <w:rStyle w:val="comma"/>
          <w:smallCaps/>
          <w:lang w:val="en-IE"/>
        </w:rPr>
        <w:t xml:space="preserve">&amp; </w:t>
      </w:r>
      <w:r w:rsidRPr="00265F76">
        <w:rPr>
          <w:rStyle w:val="authors-list-item"/>
          <w:smallCaps/>
          <w:lang w:val="en-IE"/>
        </w:rPr>
        <w:t>Swanepoel R.</w:t>
      </w:r>
      <w:r w:rsidRPr="00265F76">
        <w:rPr>
          <w:rStyle w:val="authors-list-item"/>
          <w:lang w:val="en-IE"/>
        </w:rPr>
        <w:t xml:space="preserve"> (1994). </w:t>
      </w:r>
      <w:r w:rsidRPr="00265F76">
        <w:rPr>
          <w:lang w:val="en-IE"/>
        </w:rPr>
        <w:t xml:space="preserve">Serodiagnosis of Crimean-Congo haemorrhagic fever. </w:t>
      </w:r>
      <w:proofErr w:type="spellStart"/>
      <w:r w:rsidRPr="00265F76">
        <w:rPr>
          <w:i/>
          <w:iCs/>
          <w:lang w:val="en-IE"/>
        </w:rPr>
        <w:t>Epidemiol</w:t>
      </w:r>
      <w:proofErr w:type="spellEnd"/>
      <w:r w:rsidRPr="00265F76">
        <w:rPr>
          <w:i/>
          <w:iCs/>
          <w:lang w:val="en-IE"/>
        </w:rPr>
        <w:t>. Infect</w:t>
      </w:r>
      <w:r w:rsidRPr="00265F76">
        <w:rPr>
          <w:lang w:val="en-IE"/>
        </w:rPr>
        <w:t xml:space="preserve">., </w:t>
      </w:r>
      <w:r w:rsidRPr="00265F76">
        <w:rPr>
          <w:b/>
          <w:bCs/>
          <w:lang w:val="en-IE"/>
        </w:rPr>
        <w:t>113</w:t>
      </w:r>
      <w:r w:rsidRPr="00265F76">
        <w:rPr>
          <w:lang w:val="en-IE"/>
        </w:rPr>
        <w:t xml:space="preserve">, 551–562. </w:t>
      </w:r>
      <w:r w:rsidRPr="00265F76">
        <w:rPr>
          <w:rStyle w:val="id-label"/>
          <w:lang w:val="en-IE"/>
        </w:rPr>
        <w:t>Doi: </w:t>
      </w:r>
      <w:r w:rsidRPr="00265F76">
        <w:rPr>
          <w:lang w:val="en-IE"/>
        </w:rPr>
        <w:t>10.1017/s0950268800068576</w:t>
      </w:r>
    </w:p>
    <w:p w14:paraId="4BCA642A" w14:textId="77777777" w:rsidR="00604286" w:rsidRPr="00265F76" w:rsidRDefault="00604286">
      <w:pPr>
        <w:pStyle w:val="Ref"/>
        <w:rPr>
          <w:lang w:val="en-IE"/>
        </w:rPr>
      </w:pPr>
      <w:r w:rsidRPr="00265F76">
        <w:rPr>
          <w:smallCaps/>
          <w:lang w:val="en-IE"/>
        </w:rPr>
        <w:t xml:space="preserve">Burt F.J., Leman P.A., Smith J.F. &amp; Swanepoel R. </w:t>
      </w:r>
      <w:r w:rsidRPr="00265F76">
        <w:rPr>
          <w:lang w:val="en-IE"/>
        </w:rPr>
        <w:t xml:space="preserve">(1998). The use of a reverse transcription-polymerase chain reaction for the detection of viral nucleic acid in the diagnosis of Crimean–Congo haemorrhagic fever. </w:t>
      </w:r>
      <w:r w:rsidRPr="00265F76">
        <w:rPr>
          <w:i/>
          <w:lang w:val="en-IE"/>
        </w:rPr>
        <w:t>J. Virol. Methods</w:t>
      </w:r>
      <w:r w:rsidRPr="00265F76">
        <w:rPr>
          <w:lang w:val="en-IE"/>
        </w:rPr>
        <w:t xml:space="preserve">, </w:t>
      </w:r>
      <w:r w:rsidRPr="00265F76">
        <w:rPr>
          <w:b/>
          <w:lang w:val="en-IE"/>
        </w:rPr>
        <w:t>70</w:t>
      </w:r>
      <w:r w:rsidRPr="00265F76">
        <w:rPr>
          <w:lang w:val="en-IE"/>
        </w:rPr>
        <w:t>, 129–37.</w:t>
      </w:r>
    </w:p>
    <w:p w14:paraId="2E7186E3" w14:textId="77777777" w:rsidR="00604286" w:rsidRPr="00164A41" w:rsidRDefault="00604286">
      <w:pPr>
        <w:pStyle w:val="Ref"/>
        <w:rPr>
          <w:lang w:val="de-DE"/>
        </w:rPr>
      </w:pPr>
      <w:r w:rsidRPr="00265F76">
        <w:rPr>
          <w:smallCaps/>
          <w:lang w:val="en-IE"/>
        </w:rPr>
        <w:t xml:space="preserve">Drosten C., </w:t>
      </w:r>
      <w:proofErr w:type="spellStart"/>
      <w:r w:rsidRPr="00265F76">
        <w:rPr>
          <w:smallCaps/>
          <w:lang w:val="en-IE"/>
        </w:rPr>
        <w:t>Gotting</w:t>
      </w:r>
      <w:proofErr w:type="spellEnd"/>
      <w:r w:rsidRPr="00265F76">
        <w:rPr>
          <w:smallCaps/>
          <w:lang w:val="en-IE"/>
        </w:rPr>
        <w:t xml:space="preserve"> S., Schilling S., Asper M., Panning M., </w:t>
      </w:r>
      <w:proofErr w:type="spellStart"/>
      <w:r w:rsidRPr="00265F76">
        <w:rPr>
          <w:smallCaps/>
          <w:lang w:val="en-IE"/>
        </w:rPr>
        <w:t>Scmitz</w:t>
      </w:r>
      <w:proofErr w:type="spellEnd"/>
      <w:r w:rsidRPr="00265F76">
        <w:rPr>
          <w:smallCaps/>
          <w:lang w:val="en-IE"/>
        </w:rPr>
        <w:t xml:space="preserve"> H. &amp; Gunter S.</w:t>
      </w:r>
      <w:r w:rsidRPr="00265F76">
        <w:rPr>
          <w:lang w:val="en-IE"/>
        </w:rPr>
        <w:t xml:space="preserve"> (2002). Rapid detection and quantification of RNA of Ebola and Marburg viruses, Lassa virus, Crimean–Congo </w:t>
      </w:r>
      <w:proofErr w:type="spellStart"/>
      <w:r w:rsidRPr="00265F76">
        <w:rPr>
          <w:lang w:val="en-IE"/>
        </w:rPr>
        <w:t>hemorrhagic</w:t>
      </w:r>
      <w:proofErr w:type="spellEnd"/>
      <w:r w:rsidRPr="00265F76">
        <w:rPr>
          <w:lang w:val="en-IE"/>
        </w:rPr>
        <w:t xml:space="preserve"> fever virus, Rift Valley fever virus, dengue virus, and yellow fever virus by real-time transcription-PCR. </w:t>
      </w:r>
      <w:r w:rsidRPr="00164A41">
        <w:rPr>
          <w:i/>
          <w:lang w:val="de-DE"/>
        </w:rPr>
        <w:t>J. Clin. Microbiol</w:t>
      </w:r>
      <w:r w:rsidRPr="00164A41">
        <w:rPr>
          <w:lang w:val="de-DE"/>
        </w:rPr>
        <w:t xml:space="preserve">., </w:t>
      </w:r>
      <w:r w:rsidRPr="00164A41">
        <w:rPr>
          <w:b/>
          <w:lang w:val="de-DE"/>
        </w:rPr>
        <w:t>40</w:t>
      </w:r>
      <w:r w:rsidRPr="00164A41">
        <w:rPr>
          <w:lang w:val="de-DE"/>
        </w:rPr>
        <w:t>, 2323–2340.</w:t>
      </w:r>
    </w:p>
    <w:p w14:paraId="5450796C" w14:textId="77777777" w:rsidR="00604286" w:rsidRPr="00CB7225" w:rsidRDefault="00604286">
      <w:pPr>
        <w:pStyle w:val="Ref"/>
        <w:rPr>
          <w:lang w:val="de-DE"/>
        </w:rPr>
      </w:pPr>
      <w:r w:rsidRPr="00164A41">
        <w:rPr>
          <w:smallCaps/>
          <w:lang w:val="de-DE"/>
        </w:rPr>
        <w:t>Drosten C., Kummerer B.M., Scmitz H. &amp; Gunter S</w:t>
      </w:r>
      <w:r w:rsidRPr="00164A41">
        <w:rPr>
          <w:lang w:val="de-DE"/>
        </w:rPr>
        <w:t xml:space="preserve">. (2003). </w:t>
      </w:r>
      <w:r w:rsidRPr="00CB7225">
        <w:rPr>
          <w:lang w:val="de-DE"/>
        </w:rPr>
        <w:t xml:space="preserve">Molecular diagnosis of viral hemorrhagic fevers. </w:t>
      </w:r>
      <w:r w:rsidRPr="00CB7225">
        <w:rPr>
          <w:i/>
          <w:lang w:val="de-DE"/>
        </w:rPr>
        <w:t xml:space="preserve">Antiviral Res., </w:t>
      </w:r>
      <w:r w:rsidRPr="00CB7225">
        <w:rPr>
          <w:b/>
          <w:lang w:val="de-DE"/>
        </w:rPr>
        <w:t>57</w:t>
      </w:r>
      <w:r w:rsidRPr="00CB7225">
        <w:rPr>
          <w:lang w:val="de-DE"/>
        </w:rPr>
        <w:t xml:space="preserve">, 61–87. </w:t>
      </w:r>
    </w:p>
    <w:p w14:paraId="2E4EFE99" w14:textId="77777777" w:rsidR="00604286" w:rsidRPr="00265F76" w:rsidRDefault="00604286">
      <w:pPr>
        <w:pStyle w:val="Ref"/>
        <w:rPr>
          <w:lang w:val="en-IE"/>
        </w:rPr>
      </w:pPr>
      <w:r w:rsidRPr="00CB7225">
        <w:rPr>
          <w:smallCaps/>
          <w:lang w:val="de-DE"/>
        </w:rPr>
        <w:t>Duh D., Saksida A., Petrovec M., Dedushaj I. &amp; Avsic-Zupanc T.</w:t>
      </w:r>
      <w:r w:rsidRPr="00CB7225">
        <w:rPr>
          <w:lang w:val="de-DE"/>
        </w:rPr>
        <w:t xml:space="preserve"> (2006). </w:t>
      </w:r>
      <w:r w:rsidRPr="00265F76">
        <w:rPr>
          <w:lang w:val="en-IE"/>
        </w:rPr>
        <w:t xml:space="preserve">Novel one-step real-time RT-PCR assay for rapid and specific diagnosis of Crimean–Congo </w:t>
      </w:r>
      <w:proofErr w:type="spellStart"/>
      <w:r w:rsidRPr="00265F76">
        <w:rPr>
          <w:lang w:val="en-IE"/>
        </w:rPr>
        <w:t>hemorrhagic</w:t>
      </w:r>
      <w:proofErr w:type="spellEnd"/>
      <w:r w:rsidRPr="00265F76">
        <w:rPr>
          <w:lang w:val="en-IE"/>
        </w:rPr>
        <w:t xml:space="preserve"> fever encountered in the Balkans. </w:t>
      </w:r>
      <w:r w:rsidRPr="00265F76">
        <w:rPr>
          <w:i/>
          <w:lang w:val="en-IE"/>
        </w:rPr>
        <w:t>J. Virol. Methods</w:t>
      </w:r>
      <w:r w:rsidRPr="00265F76">
        <w:rPr>
          <w:lang w:val="en-IE"/>
        </w:rPr>
        <w:t xml:space="preserve">, </w:t>
      </w:r>
      <w:r w:rsidRPr="00265F76">
        <w:rPr>
          <w:b/>
          <w:lang w:val="en-IE"/>
        </w:rPr>
        <w:t>133</w:t>
      </w:r>
      <w:r w:rsidRPr="00265F76">
        <w:rPr>
          <w:lang w:val="en-IE"/>
        </w:rPr>
        <w:t>, 175–179.</w:t>
      </w:r>
    </w:p>
    <w:p w14:paraId="278A0FAC" w14:textId="77777777" w:rsidR="00604286" w:rsidRPr="00265F76" w:rsidRDefault="00604286">
      <w:pPr>
        <w:pStyle w:val="Ref"/>
        <w:rPr>
          <w:lang w:val="en-IE"/>
        </w:rPr>
      </w:pPr>
      <w:r w:rsidRPr="00265F76">
        <w:rPr>
          <w:rStyle w:val="docsum-authors"/>
          <w:smallCaps/>
          <w:lang w:val="en-IE"/>
        </w:rPr>
        <w:lastRenderedPageBreak/>
        <w:t xml:space="preserve">Emmerich P., Mika A., von Possel R., Rackow A., Liu Y., Schmitz H., Günther S., </w:t>
      </w:r>
      <w:proofErr w:type="spellStart"/>
      <w:r w:rsidRPr="00265F76">
        <w:rPr>
          <w:rStyle w:val="docsum-authors"/>
          <w:smallCaps/>
          <w:lang w:val="en-IE"/>
        </w:rPr>
        <w:t>Sherifi</w:t>
      </w:r>
      <w:proofErr w:type="spellEnd"/>
      <w:r w:rsidRPr="00265F76">
        <w:rPr>
          <w:rStyle w:val="docsum-authors"/>
          <w:smallCaps/>
          <w:lang w:val="en-IE"/>
        </w:rPr>
        <w:t xml:space="preserve"> K., Halili B., Jakupi X., Berisha L., Ahmeti S. &amp; </w:t>
      </w:r>
      <w:proofErr w:type="spellStart"/>
      <w:r w:rsidRPr="00265F76">
        <w:rPr>
          <w:rStyle w:val="docsum-authors"/>
          <w:smallCaps/>
          <w:lang w:val="en-IE"/>
        </w:rPr>
        <w:t>Deschermeier</w:t>
      </w:r>
      <w:proofErr w:type="spellEnd"/>
      <w:r w:rsidRPr="00265F76">
        <w:rPr>
          <w:rStyle w:val="docsum-authors"/>
          <w:smallCaps/>
          <w:lang w:val="en-IE"/>
        </w:rPr>
        <w:t xml:space="preserve"> C.</w:t>
      </w:r>
      <w:r w:rsidRPr="00265F76">
        <w:rPr>
          <w:rStyle w:val="docsum-authors"/>
          <w:lang w:val="en-IE"/>
        </w:rPr>
        <w:t xml:space="preserve"> </w:t>
      </w:r>
      <w:r w:rsidRPr="00265F76">
        <w:rPr>
          <w:lang w:val="en-IE"/>
        </w:rPr>
        <w:t xml:space="preserve">(2018). Sensitive and specific detection of Crimean–Congo </w:t>
      </w:r>
      <w:proofErr w:type="spellStart"/>
      <w:r w:rsidRPr="00265F76">
        <w:rPr>
          <w:lang w:val="en-IE"/>
        </w:rPr>
        <w:t>Hemorrhagic</w:t>
      </w:r>
      <w:proofErr w:type="spellEnd"/>
      <w:r w:rsidRPr="00265F76">
        <w:rPr>
          <w:lang w:val="en-IE"/>
        </w:rPr>
        <w:t xml:space="preserve"> Fever </w:t>
      </w:r>
      <w:r w:rsidRPr="00265F76">
        <w:rPr>
          <w:lang w:val="en-IE"/>
        </w:rPr>
        <w:br/>
        <w:t xml:space="preserve">Virus (CCHFV)-Specific IgM and IgG antibodies in human sera using recombinant CCHFV nucleoprotein as </w:t>
      </w:r>
      <w:r w:rsidRPr="00265F76">
        <w:rPr>
          <w:lang w:val="en-IE"/>
        </w:rPr>
        <w:br/>
        <w:t xml:space="preserve">antigen in </w:t>
      </w:r>
      <w:r w:rsidRPr="00265F76">
        <w:rPr>
          <w:rFonts w:ascii="Calibri" w:hAnsi="Calibri" w:cs="Calibri"/>
          <w:lang w:val="en-IE"/>
        </w:rPr>
        <w:t>μ</w:t>
      </w:r>
      <w:r w:rsidRPr="00265F76">
        <w:rPr>
          <w:lang w:val="en-IE"/>
        </w:rPr>
        <w:t xml:space="preserve">-capture and IgG immune complex (IC) ELISA tests. </w:t>
      </w:r>
      <w:proofErr w:type="spellStart"/>
      <w:r w:rsidRPr="00265F76">
        <w:rPr>
          <w:rStyle w:val="docsum-journal-citation"/>
          <w:i/>
          <w:iCs/>
          <w:lang w:val="en-IE"/>
        </w:rPr>
        <w:t>PLoS</w:t>
      </w:r>
      <w:proofErr w:type="spellEnd"/>
      <w:r w:rsidRPr="00265F76">
        <w:rPr>
          <w:rStyle w:val="docsum-journal-citation"/>
          <w:i/>
          <w:iCs/>
          <w:lang w:val="en-IE"/>
        </w:rPr>
        <w:t xml:space="preserve"> </w:t>
      </w:r>
      <w:proofErr w:type="spellStart"/>
      <w:r w:rsidRPr="00265F76">
        <w:rPr>
          <w:rStyle w:val="docsum-journal-citation"/>
          <w:i/>
          <w:iCs/>
          <w:lang w:val="en-IE"/>
        </w:rPr>
        <w:t>Negl</w:t>
      </w:r>
      <w:proofErr w:type="spellEnd"/>
      <w:r w:rsidRPr="00265F76">
        <w:rPr>
          <w:rStyle w:val="docsum-journal-citation"/>
          <w:i/>
          <w:iCs/>
          <w:lang w:val="en-IE"/>
        </w:rPr>
        <w:t>. Trop. Dis</w:t>
      </w:r>
      <w:r w:rsidRPr="00265F76">
        <w:rPr>
          <w:rStyle w:val="docsum-journal-citation"/>
          <w:lang w:val="en-IE"/>
        </w:rPr>
        <w:t xml:space="preserve">., </w:t>
      </w:r>
      <w:r w:rsidRPr="00265F76">
        <w:rPr>
          <w:rStyle w:val="docsum-journal-citation"/>
          <w:b/>
          <w:bCs/>
          <w:lang w:val="en-IE"/>
        </w:rPr>
        <w:t>12</w:t>
      </w:r>
      <w:r w:rsidRPr="00265F76">
        <w:rPr>
          <w:rStyle w:val="docsum-journal-citation"/>
          <w:lang w:val="en-IE"/>
        </w:rPr>
        <w:t>(3</w:t>
      </w:r>
      <w:proofErr w:type="gramStart"/>
      <w:r w:rsidRPr="00265F76">
        <w:rPr>
          <w:rStyle w:val="docsum-journal-citation"/>
          <w:lang w:val="en-IE"/>
        </w:rPr>
        <w:t>):e</w:t>
      </w:r>
      <w:proofErr w:type="gramEnd"/>
      <w:r w:rsidRPr="00265F76">
        <w:rPr>
          <w:rStyle w:val="docsum-journal-citation"/>
          <w:lang w:val="en-IE"/>
        </w:rPr>
        <w:t xml:space="preserve">0006366. </w:t>
      </w:r>
      <w:proofErr w:type="spellStart"/>
      <w:r w:rsidRPr="00265F76">
        <w:rPr>
          <w:rStyle w:val="docsum-journal-citation"/>
          <w:lang w:val="en-IE"/>
        </w:rPr>
        <w:t>doi</w:t>
      </w:r>
      <w:proofErr w:type="spellEnd"/>
      <w:r w:rsidRPr="00265F76">
        <w:rPr>
          <w:rStyle w:val="docsum-journal-citation"/>
          <w:lang w:val="en-IE"/>
        </w:rPr>
        <w:t xml:space="preserve">: 10.1371/journal.pntd.0006366. </w:t>
      </w:r>
    </w:p>
    <w:p w14:paraId="7687F606" w14:textId="77777777" w:rsidR="00604286" w:rsidRPr="00ED0D9C" w:rsidRDefault="00604286">
      <w:pPr>
        <w:pStyle w:val="Ref"/>
        <w:rPr>
          <w:lang w:val="en-IE"/>
        </w:rPr>
      </w:pPr>
      <w:r w:rsidRPr="00ED0D9C">
        <w:rPr>
          <w:smallCaps/>
          <w:lang w:val="en-IE"/>
        </w:rPr>
        <w:t xml:space="preserve">Emmerich P., von Possel R., </w:t>
      </w:r>
      <w:proofErr w:type="spellStart"/>
      <w:r w:rsidRPr="00ED0D9C">
        <w:rPr>
          <w:smallCaps/>
          <w:lang w:val="en-IE"/>
        </w:rPr>
        <w:t>Deschermeier</w:t>
      </w:r>
      <w:proofErr w:type="spellEnd"/>
      <w:r w:rsidRPr="00ED0D9C">
        <w:rPr>
          <w:smallCaps/>
          <w:lang w:val="en-IE"/>
        </w:rPr>
        <w:t xml:space="preserve"> C., Ahmeti S., Berisha L., Halili B., Jakupi X., </w:t>
      </w:r>
      <w:proofErr w:type="spellStart"/>
      <w:r w:rsidRPr="00ED0D9C">
        <w:rPr>
          <w:smallCaps/>
          <w:lang w:val="en-IE"/>
        </w:rPr>
        <w:t>Sherifi</w:t>
      </w:r>
      <w:proofErr w:type="spellEnd"/>
      <w:r w:rsidRPr="00ED0D9C">
        <w:rPr>
          <w:smallCaps/>
          <w:lang w:val="en-IE"/>
        </w:rPr>
        <w:t xml:space="preserve"> K., Messing C. &amp; Borchardt-</w:t>
      </w:r>
      <w:proofErr w:type="spellStart"/>
      <w:r w:rsidRPr="00ED0D9C">
        <w:rPr>
          <w:smallCaps/>
          <w:lang w:val="en-IE"/>
        </w:rPr>
        <w:t>Lohölter</w:t>
      </w:r>
      <w:proofErr w:type="spellEnd"/>
      <w:r w:rsidRPr="00ED0D9C">
        <w:rPr>
          <w:smallCaps/>
          <w:lang w:val="en-IE"/>
        </w:rPr>
        <w:t xml:space="preserve"> V</w:t>
      </w:r>
      <w:r w:rsidRPr="00ED0D9C">
        <w:rPr>
          <w:lang w:val="en-IE"/>
        </w:rPr>
        <w:t xml:space="preserve">. (2021). Comparison of diagnostic performances of ten different immunoassays detecting anti-CCHFV IgM and IgG antibodies from acute to subsided phases of Crimean–Congo </w:t>
      </w:r>
      <w:proofErr w:type="spellStart"/>
      <w:r w:rsidRPr="00ED0D9C">
        <w:rPr>
          <w:lang w:val="en-IE"/>
        </w:rPr>
        <w:t>hemorrhagic</w:t>
      </w:r>
      <w:proofErr w:type="spellEnd"/>
      <w:r w:rsidRPr="00ED0D9C">
        <w:rPr>
          <w:lang w:val="en-IE"/>
        </w:rPr>
        <w:t xml:space="preserve"> fever. </w:t>
      </w:r>
      <w:proofErr w:type="spellStart"/>
      <w:r w:rsidRPr="00ED0D9C">
        <w:rPr>
          <w:i/>
          <w:iCs/>
          <w:lang w:val="en-IE"/>
        </w:rPr>
        <w:t>PLoS</w:t>
      </w:r>
      <w:proofErr w:type="spellEnd"/>
      <w:r w:rsidRPr="00ED0D9C">
        <w:rPr>
          <w:i/>
          <w:iCs/>
          <w:lang w:val="en-IE"/>
        </w:rPr>
        <w:t xml:space="preserve"> </w:t>
      </w:r>
      <w:proofErr w:type="spellStart"/>
      <w:r w:rsidRPr="00ED0D9C">
        <w:rPr>
          <w:i/>
          <w:iCs/>
          <w:lang w:val="en-IE"/>
        </w:rPr>
        <w:t>Negl</w:t>
      </w:r>
      <w:proofErr w:type="spellEnd"/>
      <w:r w:rsidRPr="00ED0D9C">
        <w:rPr>
          <w:i/>
          <w:iCs/>
          <w:lang w:val="en-IE"/>
        </w:rPr>
        <w:t>. Trop Dis</w:t>
      </w:r>
      <w:r w:rsidRPr="00ED0D9C">
        <w:rPr>
          <w:lang w:val="en-IE"/>
        </w:rPr>
        <w:t xml:space="preserve">., </w:t>
      </w:r>
      <w:r w:rsidRPr="00ED0D9C">
        <w:rPr>
          <w:b/>
          <w:bCs/>
          <w:lang w:val="en-IE"/>
        </w:rPr>
        <w:t>15</w:t>
      </w:r>
      <w:r w:rsidRPr="00ED0D9C">
        <w:rPr>
          <w:lang w:val="en-IE"/>
        </w:rPr>
        <w:t xml:space="preserve"> (3</w:t>
      </w:r>
      <w:proofErr w:type="gramStart"/>
      <w:r w:rsidRPr="00ED0D9C">
        <w:rPr>
          <w:lang w:val="en-IE"/>
        </w:rPr>
        <w:t>):e</w:t>
      </w:r>
      <w:proofErr w:type="gramEnd"/>
      <w:r w:rsidRPr="00ED0D9C">
        <w:rPr>
          <w:lang w:val="en-IE"/>
        </w:rPr>
        <w:t>0009280.</w:t>
      </w:r>
    </w:p>
    <w:p w14:paraId="58F63B64" w14:textId="77777777" w:rsidR="00604286" w:rsidRPr="00ED0D9C" w:rsidRDefault="00604286">
      <w:pPr>
        <w:pStyle w:val="Ref"/>
        <w:rPr>
          <w:lang w:val="en-IE"/>
        </w:rPr>
      </w:pPr>
      <w:proofErr w:type="spellStart"/>
      <w:r w:rsidRPr="00ED0D9C">
        <w:rPr>
          <w:bCs/>
          <w:smallCaps/>
          <w:lang w:val="en-IE"/>
        </w:rPr>
        <w:t>Ergonul</w:t>
      </w:r>
      <w:proofErr w:type="spellEnd"/>
      <w:r w:rsidRPr="00ED0D9C">
        <w:rPr>
          <w:lang w:val="en-IE"/>
        </w:rPr>
        <w:t xml:space="preserve"> O. (2006). Crimean–Congo haemorrhagic fever. </w:t>
      </w:r>
      <w:r w:rsidRPr="00ED0D9C">
        <w:rPr>
          <w:i/>
          <w:lang w:val="en-IE"/>
        </w:rPr>
        <w:t>Lancet Infect. Dis.,</w:t>
      </w:r>
      <w:r w:rsidRPr="00ED0D9C">
        <w:rPr>
          <w:lang w:val="en-IE"/>
        </w:rPr>
        <w:t xml:space="preserve"> </w:t>
      </w:r>
      <w:r w:rsidRPr="00ED0D9C">
        <w:rPr>
          <w:b/>
          <w:lang w:val="en-IE"/>
        </w:rPr>
        <w:t>6</w:t>
      </w:r>
      <w:r w:rsidRPr="00ED0D9C">
        <w:rPr>
          <w:lang w:val="en-IE"/>
        </w:rPr>
        <w:t>, 203–214.</w:t>
      </w:r>
    </w:p>
    <w:p w14:paraId="795144DD" w14:textId="77777777" w:rsidR="00604286" w:rsidRPr="00ED0D9C" w:rsidRDefault="00604286">
      <w:pPr>
        <w:pStyle w:val="Ref"/>
        <w:rPr>
          <w:rFonts w:eastAsia="Calibri"/>
          <w:lang w:val="en-IE"/>
        </w:rPr>
      </w:pPr>
      <w:r w:rsidRPr="00ED0D9C">
        <w:rPr>
          <w:rFonts w:eastAsia="Calibri"/>
          <w:bCs/>
          <w:smallCaps/>
          <w:lang w:val="en-IE"/>
        </w:rPr>
        <w:t xml:space="preserve">Gonzalez J.-P., </w:t>
      </w:r>
      <w:proofErr w:type="spellStart"/>
      <w:r w:rsidRPr="00ED0D9C">
        <w:rPr>
          <w:rFonts w:eastAsia="Calibri"/>
          <w:bCs/>
          <w:smallCaps/>
          <w:lang w:val="en-IE"/>
        </w:rPr>
        <w:t>Camicas</w:t>
      </w:r>
      <w:proofErr w:type="spellEnd"/>
      <w:r w:rsidRPr="00ED0D9C">
        <w:rPr>
          <w:rFonts w:eastAsia="Calibri"/>
          <w:bCs/>
          <w:smallCaps/>
          <w:lang w:val="en-IE"/>
        </w:rPr>
        <w:t xml:space="preserve"> J.-L., Comet J.-P. &amp; Wilson M.L.</w:t>
      </w:r>
      <w:r w:rsidRPr="00ED0D9C">
        <w:rPr>
          <w:rFonts w:eastAsia="Calibri"/>
          <w:lang w:val="en-IE"/>
        </w:rPr>
        <w:t xml:space="preserve"> (1998). Biological and clinical responses of West African sheep to Crimean–Congo haemorrhagic fever virus experimental infection. </w:t>
      </w:r>
      <w:r w:rsidRPr="00ED0D9C">
        <w:rPr>
          <w:rFonts w:eastAsia="Calibri"/>
          <w:i/>
          <w:lang w:val="en-IE"/>
        </w:rPr>
        <w:t>Res. Virol</w:t>
      </w:r>
      <w:r w:rsidRPr="00ED0D9C">
        <w:rPr>
          <w:rFonts w:eastAsia="Calibri"/>
          <w:lang w:val="en-IE"/>
        </w:rPr>
        <w:t xml:space="preserve">., </w:t>
      </w:r>
      <w:r w:rsidRPr="00ED0D9C">
        <w:rPr>
          <w:rFonts w:eastAsia="Calibri"/>
          <w:b/>
          <w:lang w:val="en-IE"/>
        </w:rPr>
        <w:t>149</w:t>
      </w:r>
      <w:r w:rsidRPr="00ED0D9C">
        <w:rPr>
          <w:rFonts w:eastAsia="Calibri"/>
          <w:lang w:val="en-IE"/>
        </w:rPr>
        <w:t>, 445</w:t>
      </w:r>
      <w:r w:rsidRPr="00ED0D9C">
        <w:rPr>
          <w:lang w:val="en-IE"/>
        </w:rPr>
        <w:t>–</w:t>
      </w:r>
      <w:r w:rsidRPr="00ED0D9C">
        <w:rPr>
          <w:rFonts w:eastAsia="Calibri"/>
          <w:lang w:val="en-IE"/>
        </w:rPr>
        <w:t>455.</w:t>
      </w:r>
    </w:p>
    <w:p w14:paraId="3DCBD4D0" w14:textId="77777777" w:rsidR="00604286" w:rsidRPr="00ED0D9C" w:rsidRDefault="00604286">
      <w:pPr>
        <w:pStyle w:val="Ref"/>
        <w:rPr>
          <w:smallCaps/>
          <w:lang w:val="en-IE"/>
        </w:rPr>
      </w:pPr>
      <w:r w:rsidRPr="00ED0D9C">
        <w:rPr>
          <w:smallCaps/>
          <w:lang w:val="en-IE"/>
        </w:rPr>
        <w:t xml:space="preserve">Gunes T., Poyraz O., Vatansever Z. (2011). </w:t>
      </w:r>
      <w:r w:rsidRPr="00ED0D9C">
        <w:rPr>
          <w:lang w:val="en-IE"/>
        </w:rPr>
        <w:t xml:space="preserve">Crimean–Congo </w:t>
      </w:r>
      <w:proofErr w:type="spellStart"/>
      <w:r w:rsidRPr="00ED0D9C">
        <w:rPr>
          <w:lang w:val="en-IE"/>
        </w:rPr>
        <w:t>hemorrhagic</w:t>
      </w:r>
      <w:proofErr w:type="spellEnd"/>
      <w:r w:rsidRPr="00ED0D9C">
        <w:rPr>
          <w:lang w:val="en-IE"/>
        </w:rPr>
        <w:t xml:space="preserve"> fever virus in ticks collected from humans, livestock, and picnic sites in the hyperendemic region of Turkey. </w:t>
      </w:r>
      <w:r w:rsidRPr="00ED0D9C">
        <w:rPr>
          <w:i/>
          <w:lang w:val="en-IE"/>
        </w:rPr>
        <w:t>Vector Borne Zoonotic Dis.</w:t>
      </w:r>
      <w:r w:rsidRPr="00ED0D9C">
        <w:rPr>
          <w:lang w:val="en-IE"/>
        </w:rPr>
        <w:t>,</w:t>
      </w:r>
      <w:r w:rsidRPr="00ED0D9C">
        <w:rPr>
          <w:smallCaps/>
          <w:lang w:val="en-IE"/>
        </w:rPr>
        <w:t xml:space="preserve"> </w:t>
      </w:r>
      <w:r w:rsidRPr="00ED0D9C">
        <w:rPr>
          <w:b/>
          <w:smallCaps/>
          <w:lang w:val="en-IE"/>
        </w:rPr>
        <w:t>11</w:t>
      </w:r>
      <w:r w:rsidRPr="00ED0D9C">
        <w:rPr>
          <w:smallCaps/>
          <w:lang w:val="en-IE"/>
        </w:rPr>
        <w:t>, 1411–1416.</w:t>
      </w:r>
    </w:p>
    <w:p w14:paraId="4FAFF339" w14:textId="77777777" w:rsidR="00604286" w:rsidRPr="00ED0D9C" w:rsidRDefault="00604286">
      <w:pPr>
        <w:pStyle w:val="Ref"/>
        <w:rPr>
          <w:lang w:val="en-IE"/>
        </w:rPr>
      </w:pPr>
      <w:r w:rsidRPr="00ED0D9C">
        <w:rPr>
          <w:smallCaps/>
          <w:lang w:val="en-IE"/>
        </w:rPr>
        <w:t>Grard G., Drexler J.F., Fair J., Muyembe J.-J., Wolfe N.D., Drosten C. &amp; Leroy E.M</w:t>
      </w:r>
      <w:r w:rsidRPr="00ED0D9C">
        <w:rPr>
          <w:lang w:val="en-IE"/>
        </w:rPr>
        <w:t xml:space="preserve">. (2011). Re-emergence of </w:t>
      </w:r>
      <w:r w:rsidRPr="00ED0D9C">
        <w:rPr>
          <w:lang w:val="en-IE"/>
        </w:rPr>
        <w:br/>
        <w:t xml:space="preserve">Crimean–Congo </w:t>
      </w:r>
      <w:proofErr w:type="spellStart"/>
      <w:r w:rsidRPr="00ED0D9C">
        <w:rPr>
          <w:lang w:val="en-IE"/>
        </w:rPr>
        <w:t>hemorrhagic</w:t>
      </w:r>
      <w:proofErr w:type="spellEnd"/>
      <w:r w:rsidRPr="00ED0D9C">
        <w:rPr>
          <w:lang w:val="en-IE"/>
        </w:rPr>
        <w:t xml:space="preserve"> fever virus in Central Africa. </w:t>
      </w:r>
      <w:proofErr w:type="spellStart"/>
      <w:r w:rsidRPr="00ED0D9C">
        <w:rPr>
          <w:i/>
          <w:lang w:val="en-IE"/>
        </w:rPr>
        <w:t>PLoS</w:t>
      </w:r>
      <w:proofErr w:type="spellEnd"/>
      <w:r w:rsidRPr="00ED0D9C">
        <w:rPr>
          <w:i/>
          <w:lang w:val="en-IE"/>
        </w:rPr>
        <w:t xml:space="preserve"> </w:t>
      </w:r>
      <w:proofErr w:type="spellStart"/>
      <w:r w:rsidRPr="00ED0D9C">
        <w:rPr>
          <w:i/>
          <w:lang w:val="en-IE"/>
        </w:rPr>
        <w:t>Negl</w:t>
      </w:r>
      <w:proofErr w:type="spellEnd"/>
      <w:r w:rsidRPr="00ED0D9C">
        <w:rPr>
          <w:i/>
          <w:lang w:val="en-IE"/>
        </w:rPr>
        <w:t>. Trop. Dis</w:t>
      </w:r>
      <w:r w:rsidRPr="00ED0D9C">
        <w:rPr>
          <w:lang w:val="en-IE"/>
        </w:rPr>
        <w:t xml:space="preserve">., </w:t>
      </w:r>
      <w:r w:rsidRPr="00ED0D9C">
        <w:rPr>
          <w:b/>
          <w:bCs/>
          <w:lang w:val="en-IE"/>
        </w:rPr>
        <w:t>5</w:t>
      </w:r>
      <w:r w:rsidRPr="00ED0D9C">
        <w:rPr>
          <w:lang w:val="en-IE"/>
        </w:rPr>
        <w:t xml:space="preserve">(10): e1350. </w:t>
      </w:r>
      <w:proofErr w:type="gramStart"/>
      <w:r w:rsidRPr="00ED0D9C">
        <w:rPr>
          <w:lang w:val="en-IE"/>
        </w:rPr>
        <w:t>doi:10.1371/journal.pntd</w:t>
      </w:r>
      <w:proofErr w:type="gramEnd"/>
      <w:r w:rsidRPr="00ED0D9C">
        <w:rPr>
          <w:lang w:val="en-IE"/>
        </w:rPr>
        <w:t>.0001350.</w:t>
      </w:r>
    </w:p>
    <w:p w14:paraId="2C12AC5F" w14:textId="77777777" w:rsidR="00604286" w:rsidRPr="00ED0D9C" w:rsidRDefault="00604286">
      <w:pPr>
        <w:pStyle w:val="Ref"/>
        <w:rPr>
          <w:lang w:val="en-IE"/>
        </w:rPr>
      </w:pPr>
      <w:r w:rsidRPr="00ED0D9C">
        <w:rPr>
          <w:smallCaps/>
          <w:lang w:val="en-IE"/>
        </w:rPr>
        <w:t xml:space="preserve">Gruber C., Bartolini B., </w:t>
      </w:r>
      <w:proofErr w:type="spellStart"/>
      <w:r w:rsidRPr="00ED0D9C">
        <w:rPr>
          <w:smallCaps/>
          <w:lang w:val="en-IE"/>
        </w:rPr>
        <w:t>Castilletti</w:t>
      </w:r>
      <w:proofErr w:type="spellEnd"/>
      <w:r w:rsidRPr="00ED0D9C">
        <w:rPr>
          <w:smallCaps/>
          <w:lang w:val="en-IE"/>
        </w:rPr>
        <w:t xml:space="preserve"> C., </w:t>
      </w:r>
      <w:proofErr w:type="spellStart"/>
      <w:r w:rsidRPr="00ED0D9C">
        <w:rPr>
          <w:smallCaps/>
          <w:lang w:val="en-IE"/>
        </w:rPr>
        <w:t>Mirazimi</w:t>
      </w:r>
      <w:proofErr w:type="spellEnd"/>
      <w:r w:rsidRPr="00ED0D9C">
        <w:rPr>
          <w:smallCaps/>
          <w:lang w:val="en-IE"/>
        </w:rPr>
        <w:t xml:space="preserve"> A., Hewson R., </w:t>
      </w:r>
      <w:proofErr w:type="spellStart"/>
      <w:r w:rsidRPr="00ED0D9C">
        <w:rPr>
          <w:smallCaps/>
          <w:lang w:val="en-IE"/>
        </w:rPr>
        <w:t>Christova</w:t>
      </w:r>
      <w:proofErr w:type="spellEnd"/>
      <w:r w:rsidRPr="00ED0D9C">
        <w:rPr>
          <w:smallCaps/>
          <w:lang w:val="en-IE"/>
        </w:rPr>
        <w:t xml:space="preserve"> I., </w:t>
      </w:r>
      <w:proofErr w:type="spellStart"/>
      <w:r w:rsidRPr="00ED0D9C">
        <w:rPr>
          <w:smallCaps/>
          <w:lang w:val="en-IE"/>
        </w:rPr>
        <w:t>Avšič</w:t>
      </w:r>
      <w:proofErr w:type="spellEnd"/>
      <w:r w:rsidRPr="00ED0D9C">
        <w:rPr>
          <w:smallCaps/>
          <w:lang w:val="en-IE"/>
        </w:rPr>
        <w:t xml:space="preserve"> T., Grunow R., Papa A., Sánchez-Seco M. P., </w:t>
      </w:r>
      <w:proofErr w:type="spellStart"/>
      <w:r w:rsidRPr="00ED0D9C">
        <w:rPr>
          <w:smallCaps/>
          <w:lang w:val="en-IE"/>
        </w:rPr>
        <w:t>Kopmans</w:t>
      </w:r>
      <w:proofErr w:type="spellEnd"/>
      <w:r w:rsidRPr="00ED0D9C">
        <w:rPr>
          <w:smallCaps/>
          <w:lang w:val="en-IE"/>
        </w:rPr>
        <w:t xml:space="preserve"> M., Ippolito G., </w:t>
      </w:r>
      <w:proofErr w:type="spellStart"/>
      <w:r w:rsidRPr="00ED0D9C">
        <w:rPr>
          <w:smallCaps/>
          <w:lang w:val="en-IE"/>
        </w:rPr>
        <w:t>Capobianchi</w:t>
      </w:r>
      <w:proofErr w:type="spellEnd"/>
      <w:r w:rsidRPr="00ED0D9C">
        <w:rPr>
          <w:smallCaps/>
          <w:lang w:val="en-IE"/>
        </w:rPr>
        <w:t xml:space="preserve"> M. R., </w:t>
      </w:r>
      <w:proofErr w:type="spellStart"/>
      <w:r w:rsidRPr="00ED0D9C">
        <w:rPr>
          <w:smallCaps/>
          <w:lang w:val="en-IE"/>
        </w:rPr>
        <w:t>Reusken</w:t>
      </w:r>
      <w:proofErr w:type="spellEnd"/>
      <w:r w:rsidRPr="00ED0D9C">
        <w:rPr>
          <w:smallCaps/>
          <w:lang w:val="en-IE"/>
        </w:rPr>
        <w:t xml:space="preserve"> C. &amp; Di Caro A.</w:t>
      </w:r>
      <w:r w:rsidRPr="00ED0D9C">
        <w:rPr>
          <w:lang w:val="en-IE"/>
        </w:rPr>
        <w:t xml:space="preserve"> (2019). Geographical Variability Affects CCHFV Detection by RT-PCR: A Tool for </w:t>
      </w:r>
      <w:r w:rsidRPr="00ED0D9C">
        <w:rPr>
          <w:i/>
          <w:iCs/>
          <w:lang w:val="en-IE"/>
        </w:rPr>
        <w:t>In-Silico</w:t>
      </w:r>
      <w:r w:rsidRPr="00ED0D9C">
        <w:rPr>
          <w:lang w:val="en-IE"/>
        </w:rPr>
        <w:t xml:space="preserve"> Evaluation of Molecular Assays. </w:t>
      </w:r>
      <w:r w:rsidRPr="00ED0D9C">
        <w:rPr>
          <w:i/>
          <w:iCs/>
          <w:lang w:val="en-IE"/>
        </w:rPr>
        <w:t>Viruses</w:t>
      </w:r>
      <w:r w:rsidRPr="00ED0D9C">
        <w:rPr>
          <w:lang w:val="en-IE"/>
        </w:rPr>
        <w:t xml:space="preserve">, </w:t>
      </w:r>
      <w:r w:rsidRPr="00ED0D9C">
        <w:rPr>
          <w:b/>
          <w:bCs/>
          <w:lang w:val="en-IE"/>
        </w:rPr>
        <w:t>11</w:t>
      </w:r>
      <w:r w:rsidRPr="00ED0D9C">
        <w:rPr>
          <w:lang w:val="en-IE"/>
        </w:rPr>
        <w:t xml:space="preserve">, 953. </w:t>
      </w:r>
    </w:p>
    <w:p w14:paraId="636B8A1B" w14:textId="6D37DAD5" w:rsidR="00604286" w:rsidRPr="00ED0D9C" w:rsidRDefault="00604286">
      <w:pPr>
        <w:pStyle w:val="Ref"/>
        <w:rPr>
          <w:lang w:val="en-IE"/>
        </w:rPr>
      </w:pPr>
      <w:proofErr w:type="spellStart"/>
      <w:r w:rsidRPr="00ED0D9C">
        <w:rPr>
          <w:smallCaps/>
          <w:lang w:val="en-IE"/>
        </w:rPr>
        <w:t>Gulce-İz</w:t>
      </w:r>
      <w:proofErr w:type="spellEnd"/>
      <w:r w:rsidRPr="00ED0D9C">
        <w:rPr>
          <w:smallCaps/>
          <w:lang w:val="en-IE"/>
        </w:rPr>
        <w:t xml:space="preserve"> S., </w:t>
      </w:r>
      <w:proofErr w:type="spellStart"/>
      <w:r w:rsidRPr="00ED0D9C">
        <w:rPr>
          <w:smallCaps/>
          <w:lang w:val="en-IE"/>
        </w:rPr>
        <w:t>Elaldı</w:t>
      </w:r>
      <w:proofErr w:type="spellEnd"/>
      <w:r w:rsidRPr="00ED0D9C">
        <w:rPr>
          <w:smallCaps/>
          <w:lang w:val="en-IE"/>
        </w:rPr>
        <w:t xml:space="preserve"> N., Can H</w:t>
      </w:r>
      <w:r w:rsidRPr="00ED0D9C">
        <w:rPr>
          <w:lang w:val="en-IE"/>
        </w:rPr>
        <w:t xml:space="preserve"> </w:t>
      </w:r>
      <w:proofErr w:type="spellStart"/>
      <w:r w:rsidRPr="00ED0D9C">
        <w:rPr>
          <w:lang w:val="en-IE"/>
        </w:rPr>
        <w:t>Şahar</w:t>
      </w:r>
      <w:proofErr w:type="spellEnd"/>
      <w:r w:rsidRPr="00ED0D9C">
        <w:rPr>
          <w:lang w:val="en-IE"/>
        </w:rPr>
        <w:t xml:space="preserve"> E.A., </w:t>
      </w:r>
      <w:proofErr w:type="spellStart"/>
      <w:r w:rsidRPr="00ED0D9C">
        <w:rPr>
          <w:lang w:val="en-IE"/>
        </w:rPr>
        <w:t>Karakavuk</w:t>
      </w:r>
      <w:proofErr w:type="spellEnd"/>
      <w:r w:rsidRPr="00ED0D9C">
        <w:rPr>
          <w:lang w:val="en-IE"/>
        </w:rPr>
        <w:t xml:space="preserve"> M., Gül A., </w:t>
      </w:r>
      <w:proofErr w:type="spellStart"/>
      <w:r w:rsidRPr="00ED0D9C">
        <w:rPr>
          <w:lang w:val="en-IE"/>
        </w:rPr>
        <w:t>Kumoğlu</w:t>
      </w:r>
      <w:proofErr w:type="spellEnd"/>
      <w:r w:rsidRPr="00ED0D9C">
        <w:rPr>
          <w:lang w:val="en-IE"/>
        </w:rPr>
        <w:t xml:space="preserve"> G.Ö., </w:t>
      </w:r>
      <w:proofErr w:type="spellStart"/>
      <w:r w:rsidRPr="00ED0D9C">
        <w:rPr>
          <w:lang w:val="en-IE"/>
        </w:rPr>
        <w:t>Döşkaya</w:t>
      </w:r>
      <w:proofErr w:type="spellEnd"/>
      <w:r w:rsidRPr="00ED0D9C">
        <w:rPr>
          <w:lang w:val="en-IE"/>
        </w:rPr>
        <w:t xml:space="preserve"> A.D., </w:t>
      </w:r>
      <w:proofErr w:type="spellStart"/>
      <w:r w:rsidRPr="00ED0D9C">
        <w:rPr>
          <w:lang w:val="en-IE"/>
        </w:rPr>
        <w:t>Gürüz</w:t>
      </w:r>
      <w:proofErr w:type="spellEnd"/>
      <w:r w:rsidRPr="00ED0D9C">
        <w:rPr>
          <w:lang w:val="en-IE"/>
        </w:rPr>
        <w:t xml:space="preserve"> A.Y., </w:t>
      </w:r>
      <w:proofErr w:type="spellStart"/>
      <w:r w:rsidRPr="00ED0D9C">
        <w:rPr>
          <w:lang w:val="en-IE"/>
        </w:rPr>
        <w:t>Özdarendeli</w:t>
      </w:r>
      <w:proofErr w:type="spellEnd"/>
      <w:r w:rsidRPr="00ED0D9C">
        <w:rPr>
          <w:lang w:val="en-IE"/>
        </w:rPr>
        <w:t xml:space="preserve"> A., </w:t>
      </w:r>
      <w:proofErr w:type="spellStart"/>
      <w:r w:rsidRPr="00ED0D9C">
        <w:rPr>
          <w:lang w:val="en-IE"/>
        </w:rPr>
        <w:t>Felgner</w:t>
      </w:r>
      <w:proofErr w:type="spellEnd"/>
      <w:r w:rsidRPr="00ED0D9C">
        <w:rPr>
          <w:lang w:val="en-IE"/>
        </w:rPr>
        <w:t xml:space="preserve"> P.L., Davies H. &amp; </w:t>
      </w:r>
      <w:proofErr w:type="spellStart"/>
      <w:r w:rsidRPr="00ED0D9C">
        <w:rPr>
          <w:lang w:val="en-IE"/>
        </w:rPr>
        <w:t>Döşkaya</w:t>
      </w:r>
      <w:proofErr w:type="spellEnd"/>
      <w:r w:rsidRPr="00ED0D9C">
        <w:rPr>
          <w:lang w:val="en-IE"/>
        </w:rPr>
        <w:t xml:space="preserve"> M. (2021). Development of a novel recombinant ELISA for the detection of Crimean–Congo </w:t>
      </w:r>
      <w:proofErr w:type="spellStart"/>
      <w:r w:rsidRPr="00ED0D9C">
        <w:rPr>
          <w:lang w:val="en-IE"/>
        </w:rPr>
        <w:t>hemorrhagic</w:t>
      </w:r>
      <w:proofErr w:type="spellEnd"/>
      <w:r w:rsidRPr="00ED0D9C">
        <w:rPr>
          <w:lang w:val="en-IE"/>
        </w:rPr>
        <w:t xml:space="preserve"> fever virus IgG antibodies. </w:t>
      </w:r>
      <w:r w:rsidRPr="00ED0D9C">
        <w:rPr>
          <w:i/>
          <w:iCs/>
          <w:lang w:val="en-IE"/>
        </w:rPr>
        <w:t>Sci. Rep</w:t>
      </w:r>
      <w:r w:rsidRPr="00ED0D9C">
        <w:rPr>
          <w:lang w:val="en-IE"/>
        </w:rPr>
        <w:t xml:space="preserve">., </w:t>
      </w:r>
      <w:r w:rsidRPr="00ED0D9C">
        <w:rPr>
          <w:b/>
          <w:bCs/>
          <w:lang w:val="en-IE"/>
        </w:rPr>
        <w:t>11</w:t>
      </w:r>
      <w:r w:rsidRPr="00ED0D9C">
        <w:rPr>
          <w:lang w:val="en-IE"/>
        </w:rPr>
        <w:t>, 5936. doi:10.1038/s41598-021-85323-1.</w:t>
      </w:r>
    </w:p>
    <w:p w14:paraId="2F9E2698" w14:textId="77777777" w:rsidR="00604286" w:rsidRPr="00ED0D9C" w:rsidRDefault="00604286">
      <w:pPr>
        <w:pStyle w:val="Ref"/>
        <w:rPr>
          <w:lang w:val="en-IE"/>
        </w:rPr>
      </w:pPr>
      <w:proofErr w:type="spellStart"/>
      <w:r w:rsidRPr="00ED0D9C">
        <w:rPr>
          <w:smallCaps/>
          <w:lang w:val="en-IE"/>
        </w:rPr>
        <w:t>Hoogstraal</w:t>
      </w:r>
      <w:proofErr w:type="spellEnd"/>
      <w:r w:rsidRPr="00ED0D9C">
        <w:rPr>
          <w:lang w:val="en-IE"/>
        </w:rPr>
        <w:t xml:space="preserve"> H. (1979). The epidemiology of tick-borne Crimean–Congo haemorrhagic fever in Asia, </w:t>
      </w:r>
      <w:proofErr w:type="gramStart"/>
      <w:r w:rsidRPr="00ED0D9C">
        <w:rPr>
          <w:lang w:val="en-IE"/>
        </w:rPr>
        <w:t>Europe</w:t>
      </w:r>
      <w:proofErr w:type="gramEnd"/>
      <w:r w:rsidRPr="00ED0D9C">
        <w:rPr>
          <w:lang w:val="en-IE"/>
        </w:rPr>
        <w:t xml:space="preserve"> and Africa. </w:t>
      </w:r>
      <w:r w:rsidRPr="00ED0D9C">
        <w:rPr>
          <w:i/>
          <w:lang w:val="en-IE"/>
        </w:rPr>
        <w:t xml:space="preserve">J. Med. </w:t>
      </w:r>
      <w:proofErr w:type="spellStart"/>
      <w:r w:rsidRPr="00ED0D9C">
        <w:rPr>
          <w:i/>
          <w:lang w:val="en-IE"/>
        </w:rPr>
        <w:t>Entomol</w:t>
      </w:r>
      <w:proofErr w:type="spellEnd"/>
      <w:r w:rsidRPr="00ED0D9C">
        <w:rPr>
          <w:lang w:val="en-IE"/>
        </w:rPr>
        <w:t xml:space="preserve">., </w:t>
      </w:r>
      <w:r w:rsidRPr="00ED0D9C">
        <w:rPr>
          <w:b/>
          <w:lang w:val="en-IE"/>
        </w:rPr>
        <w:t>15</w:t>
      </w:r>
      <w:r w:rsidRPr="00ED0D9C">
        <w:rPr>
          <w:lang w:val="en-IE"/>
        </w:rPr>
        <w:t>, 307–417.</w:t>
      </w:r>
    </w:p>
    <w:p w14:paraId="613B6790" w14:textId="77777777" w:rsidR="00604286" w:rsidRPr="00164A41" w:rsidRDefault="00604286">
      <w:pPr>
        <w:pStyle w:val="Ref"/>
        <w:rPr>
          <w:lang w:val="de-DE"/>
        </w:rPr>
      </w:pPr>
      <w:r w:rsidRPr="00ED0D9C">
        <w:rPr>
          <w:smallCaps/>
          <w:lang w:val="en-IE"/>
        </w:rPr>
        <w:t xml:space="preserve">Koehler J.W., Delp K.L., Hall A.T., </w:t>
      </w:r>
      <w:proofErr w:type="spellStart"/>
      <w:r w:rsidRPr="00ED0D9C">
        <w:rPr>
          <w:smallCaps/>
          <w:lang w:val="en-IE"/>
        </w:rPr>
        <w:t>Olschner</w:t>
      </w:r>
      <w:proofErr w:type="spellEnd"/>
      <w:r w:rsidRPr="00ED0D9C">
        <w:rPr>
          <w:smallCaps/>
          <w:lang w:val="en-IE"/>
        </w:rPr>
        <w:t xml:space="preserve"> S.P., Kearney B.J., Garrison A.R., Altamura L.A., Rossi C.A. &amp; Minogue T.D.</w:t>
      </w:r>
      <w:r w:rsidRPr="00ED0D9C">
        <w:rPr>
          <w:lang w:val="en-IE"/>
        </w:rPr>
        <w:t xml:space="preserve"> (2018). Sequence Optimized Real-Time Reverse Transcription Polymerase Chain Reaction Assay for Detection of Crimean–Congo </w:t>
      </w:r>
      <w:proofErr w:type="spellStart"/>
      <w:r w:rsidRPr="00ED0D9C">
        <w:rPr>
          <w:lang w:val="en-IE"/>
        </w:rPr>
        <w:t>Hemorrhagic</w:t>
      </w:r>
      <w:proofErr w:type="spellEnd"/>
      <w:r w:rsidRPr="00ED0D9C">
        <w:rPr>
          <w:lang w:val="en-IE"/>
        </w:rPr>
        <w:t xml:space="preserve"> Fever Virus. </w:t>
      </w:r>
      <w:r w:rsidRPr="00164A41">
        <w:rPr>
          <w:i/>
          <w:iCs/>
          <w:lang w:val="de-DE"/>
        </w:rPr>
        <w:t>Am. J. Trop. Med. Hyg.,</w:t>
      </w:r>
      <w:r w:rsidRPr="00164A41">
        <w:rPr>
          <w:lang w:val="de-DE"/>
        </w:rPr>
        <w:t xml:space="preserve"> </w:t>
      </w:r>
      <w:r w:rsidRPr="00164A41">
        <w:rPr>
          <w:b/>
          <w:bCs/>
          <w:lang w:val="de-DE"/>
        </w:rPr>
        <w:t>98</w:t>
      </w:r>
      <w:r w:rsidRPr="00164A41">
        <w:rPr>
          <w:lang w:val="de-DE"/>
        </w:rPr>
        <w:t>, 211–215.</w:t>
      </w:r>
    </w:p>
    <w:p w14:paraId="3F00F10E" w14:textId="77777777" w:rsidR="00604286" w:rsidRPr="00ED0D9C" w:rsidRDefault="00604286">
      <w:pPr>
        <w:pStyle w:val="Ref"/>
        <w:rPr>
          <w:lang w:val="en-IE"/>
        </w:rPr>
      </w:pPr>
      <w:r w:rsidRPr="00164A41">
        <w:rPr>
          <w:smallCaps/>
          <w:lang w:val="de-DE"/>
        </w:rPr>
        <w:t xml:space="preserve">Mertens M., Schmidt K., Ozkul A. &amp; Groschup M.H. </w:t>
      </w:r>
      <w:r w:rsidRPr="00164A41">
        <w:rPr>
          <w:lang w:val="de-DE"/>
        </w:rPr>
        <w:t xml:space="preserve">(2013). </w:t>
      </w:r>
      <w:r w:rsidRPr="00ED0D9C">
        <w:rPr>
          <w:lang w:val="en-IE"/>
        </w:rPr>
        <w:t xml:space="preserve">The impact of Crimean–Congo </w:t>
      </w:r>
      <w:proofErr w:type="spellStart"/>
      <w:r w:rsidRPr="00ED0D9C">
        <w:rPr>
          <w:lang w:val="en-IE"/>
        </w:rPr>
        <w:t>hemorrhagic</w:t>
      </w:r>
      <w:proofErr w:type="spellEnd"/>
      <w:r w:rsidRPr="00ED0D9C">
        <w:rPr>
          <w:lang w:val="en-IE"/>
        </w:rPr>
        <w:t xml:space="preserve"> fever virus on public health. </w:t>
      </w:r>
      <w:r w:rsidRPr="00ED0D9C">
        <w:rPr>
          <w:i/>
          <w:lang w:val="en-IE"/>
        </w:rPr>
        <w:t>Antiviral Res</w:t>
      </w:r>
      <w:r w:rsidRPr="00ED0D9C">
        <w:rPr>
          <w:lang w:val="en-IE"/>
        </w:rPr>
        <w:t xml:space="preserve">., </w:t>
      </w:r>
      <w:r w:rsidRPr="00ED0D9C">
        <w:rPr>
          <w:b/>
          <w:lang w:val="en-IE"/>
        </w:rPr>
        <w:t>98</w:t>
      </w:r>
      <w:r w:rsidRPr="00ED0D9C">
        <w:rPr>
          <w:lang w:val="en-IE"/>
        </w:rPr>
        <w:t>, 248–260.</w:t>
      </w:r>
    </w:p>
    <w:p w14:paraId="222C7596" w14:textId="77777777" w:rsidR="00604286" w:rsidRPr="00ED0D9C" w:rsidRDefault="00604286">
      <w:pPr>
        <w:pStyle w:val="Ref"/>
        <w:rPr>
          <w:lang w:val="en-IE"/>
        </w:rPr>
      </w:pPr>
      <w:proofErr w:type="spellStart"/>
      <w:r w:rsidRPr="00ED0D9C">
        <w:rPr>
          <w:smallCaps/>
          <w:lang w:val="en-IE"/>
        </w:rPr>
        <w:t>Nalca</w:t>
      </w:r>
      <w:proofErr w:type="spellEnd"/>
      <w:r w:rsidRPr="00ED0D9C">
        <w:rPr>
          <w:smallCaps/>
          <w:lang w:val="en-IE"/>
        </w:rPr>
        <w:t xml:space="preserve"> A. &amp; Whitehouse</w:t>
      </w:r>
      <w:r w:rsidRPr="00ED0D9C">
        <w:rPr>
          <w:lang w:val="en-IE"/>
        </w:rPr>
        <w:t xml:space="preserve"> C.A. (2007). Crimean–Congo </w:t>
      </w:r>
      <w:proofErr w:type="spellStart"/>
      <w:r w:rsidRPr="00ED0D9C">
        <w:rPr>
          <w:lang w:val="en-IE"/>
        </w:rPr>
        <w:t>hemorrhagic</w:t>
      </w:r>
      <w:proofErr w:type="spellEnd"/>
      <w:r w:rsidRPr="00ED0D9C">
        <w:rPr>
          <w:lang w:val="en-IE"/>
        </w:rPr>
        <w:t xml:space="preserve"> fever virus infection among animals. </w:t>
      </w:r>
      <w:r w:rsidRPr="00ED0D9C">
        <w:rPr>
          <w:i/>
          <w:lang w:val="en-IE"/>
        </w:rPr>
        <w:t>In:</w:t>
      </w:r>
      <w:r w:rsidRPr="00ED0D9C">
        <w:rPr>
          <w:lang w:val="en-IE"/>
        </w:rPr>
        <w:t xml:space="preserve"> Crimean–Congo </w:t>
      </w:r>
      <w:proofErr w:type="spellStart"/>
      <w:r w:rsidRPr="00ED0D9C">
        <w:rPr>
          <w:lang w:val="en-IE"/>
        </w:rPr>
        <w:t>Hemorrhagic</w:t>
      </w:r>
      <w:proofErr w:type="spellEnd"/>
      <w:r w:rsidRPr="00ED0D9C">
        <w:rPr>
          <w:lang w:val="en-IE"/>
        </w:rPr>
        <w:t xml:space="preserve"> Fever: A Global Perspective, </w:t>
      </w:r>
      <w:proofErr w:type="spellStart"/>
      <w:r w:rsidRPr="00ED0D9C">
        <w:rPr>
          <w:lang w:val="en-IE"/>
        </w:rPr>
        <w:t>Ergonul</w:t>
      </w:r>
      <w:proofErr w:type="spellEnd"/>
      <w:r w:rsidRPr="00ED0D9C">
        <w:rPr>
          <w:lang w:val="en-IE"/>
        </w:rPr>
        <w:t xml:space="preserve"> O. &amp; Whitehouse C.A., eds. Springer: Dordrecht, Netherlands, 155–165.</w:t>
      </w:r>
    </w:p>
    <w:p w14:paraId="1EA7CA9E" w14:textId="77777777" w:rsidR="00604286" w:rsidRPr="00ED0D9C" w:rsidRDefault="00604286">
      <w:pPr>
        <w:pStyle w:val="Ref"/>
        <w:rPr>
          <w:lang w:val="en-IE"/>
        </w:rPr>
      </w:pPr>
      <w:r w:rsidRPr="00265F76">
        <w:rPr>
          <w:smallCaps/>
          <w:lang w:val="en-IE"/>
        </w:rPr>
        <w:t>Negredo A., de la Calle-Prieto F., Palencia-</w:t>
      </w:r>
      <w:proofErr w:type="spellStart"/>
      <w:r w:rsidRPr="00265F76">
        <w:rPr>
          <w:smallCaps/>
          <w:lang w:val="en-IE"/>
        </w:rPr>
        <w:t>Herrejón</w:t>
      </w:r>
      <w:proofErr w:type="spellEnd"/>
      <w:r w:rsidRPr="00265F76">
        <w:rPr>
          <w:smallCaps/>
          <w:lang w:val="en-IE"/>
        </w:rPr>
        <w:t xml:space="preserve"> E., Mora-Rillo M., Astray-</w:t>
      </w:r>
      <w:proofErr w:type="spellStart"/>
      <w:r w:rsidRPr="00265F76">
        <w:rPr>
          <w:smallCaps/>
          <w:lang w:val="en-IE"/>
        </w:rPr>
        <w:t>Mochales</w:t>
      </w:r>
      <w:proofErr w:type="spellEnd"/>
      <w:r w:rsidRPr="00265F76">
        <w:rPr>
          <w:smallCaps/>
          <w:lang w:val="en-IE"/>
        </w:rPr>
        <w:t xml:space="preserve"> J., Sánchez-Seco M.P., </w:t>
      </w:r>
      <w:r w:rsidRPr="00ED0D9C">
        <w:rPr>
          <w:rStyle w:val="authors-list-item"/>
          <w:smallCaps/>
          <w:lang w:val="en-IE"/>
        </w:rPr>
        <w:t>Bermejo Lopez E.</w:t>
      </w:r>
      <w:r w:rsidRPr="00ED0D9C">
        <w:rPr>
          <w:rStyle w:val="comma"/>
          <w:smallCaps/>
          <w:lang w:val="en-IE"/>
        </w:rPr>
        <w:t xml:space="preserve">, </w:t>
      </w:r>
      <w:proofErr w:type="spellStart"/>
      <w:r w:rsidRPr="00ED0D9C">
        <w:rPr>
          <w:rStyle w:val="authors-list-item"/>
          <w:smallCaps/>
          <w:lang w:val="en-IE"/>
        </w:rPr>
        <w:t>Menárguez</w:t>
      </w:r>
      <w:proofErr w:type="spellEnd"/>
      <w:r w:rsidRPr="00ED0D9C">
        <w:rPr>
          <w:rStyle w:val="authors-list-item"/>
          <w:smallCaps/>
          <w:lang w:val="en-IE"/>
        </w:rPr>
        <w:t xml:space="preserve"> J.</w:t>
      </w:r>
      <w:r w:rsidRPr="00ED0D9C">
        <w:rPr>
          <w:rStyle w:val="comma"/>
          <w:smallCaps/>
          <w:lang w:val="en-IE"/>
        </w:rPr>
        <w:t xml:space="preserve">, </w:t>
      </w:r>
      <w:r w:rsidRPr="00ED0D9C">
        <w:rPr>
          <w:rStyle w:val="authors-list-item"/>
          <w:smallCaps/>
          <w:lang w:val="en-IE"/>
        </w:rPr>
        <w:t>Fernández-Cruz A.</w:t>
      </w:r>
      <w:r w:rsidRPr="00ED0D9C">
        <w:rPr>
          <w:rStyle w:val="comma"/>
          <w:smallCaps/>
          <w:lang w:val="en-IE"/>
        </w:rPr>
        <w:t xml:space="preserve">, </w:t>
      </w:r>
      <w:r w:rsidRPr="00ED0D9C">
        <w:rPr>
          <w:rStyle w:val="authors-list-item"/>
          <w:smallCaps/>
          <w:lang w:val="en-IE"/>
        </w:rPr>
        <w:t>Sánchez-Artola B.</w:t>
      </w:r>
      <w:r w:rsidRPr="00ED0D9C">
        <w:rPr>
          <w:rStyle w:val="comma"/>
          <w:smallCaps/>
          <w:lang w:val="en-IE"/>
        </w:rPr>
        <w:t xml:space="preserve">, </w:t>
      </w:r>
      <w:r w:rsidRPr="00ED0D9C">
        <w:rPr>
          <w:rStyle w:val="authors-list-item"/>
          <w:smallCaps/>
          <w:lang w:val="en-IE"/>
        </w:rPr>
        <w:t>Keough-Delgado</w:t>
      </w:r>
      <w:r w:rsidRPr="00ED0D9C">
        <w:rPr>
          <w:rStyle w:val="author-sup-separator"/>
          <w:smallCaps/>
          <w:lang w:val="en-IE"/>
        </w:rPr>
        <w:t xml:space="preserve"> </w:t>
      </w:r>
      <w:r w:rsidRPr="00ED0D9C">
        <w:rPr>
          <w:rStyle w:val="authors-list-item"/>
          <w:smallCaps/>
          <w:lang w:val="en-IE"/>
        </w:rPr>
        <w:t>E.</w:t>
      </w:r>
      <w:r w:rsidRPr="00ED0D9C">
        <w:rPr>
          <w:rStyle w:val="comma"/>
          <w:smallCaps/>
          <w:lang w:val="en-IE"/>
        </w:rPr>
        <w:t xml:space="preserve">, </w:t>
      </w:r>
      <w:r w:rsidRPr="00ED0D9C">
        <w:rPr>
          <w:rStyle w:val="authors-list-item"/>
          <w:smallCaps/>
          <w:lang w:val="en-IE"/>
        </w:rPr>
        <w:t>Ramírez de Arellano E.</w:t>
      </w:r>
      <w:r w:rsidRPr="00ED0D9C">
        <w:rPr>
          <w:rStyle w:val="comma"/>
          <w:smallCaps/>
          <w:lang w:val="en-IE"/>
        </w:rPr>
        <w:t xml:space="preserve">, </w:t>
      </w:r>
      <w:r w:rsidRPr="00ED0D9C">
        <w:rPr>
          <w:rStyle w:val="authors-list-item"/>
          <w:smallCaps/>
          <w:lang w:val="en-IE"/>
        </w:rPr>
        <w:t>Lasala F.</w:t>
      </w:r>
      <w:r w:rsidRPr="00ED0D9C">
        <w:rPr>
          <w:rStyle w:val="comma"/>
          <w:smallCaps/>
          <w:lang w:val="en-IE"/>
        </w:rPr>
        <w:t xml:space="preserve">, </w:t>
      </w:r>
      <w:r w:rsidRPr="00ED0D9C">
        <w:rPr>
          <w:rStyle w:val="authors-list-item"/>
          <w:smallCaps/>
          <w:lang w:val="en-IE"/>
        </w:rPr>
        <w:t>Milla J.</w:t>
      </w:r>
      <w:r w:rsidRPr="00ED0D9C">
        <w:rPr>
          <w:rStyle w:val="comma"/>
          <w:smallCaps/>
          <w:lang w:val="en-IE"/>
        </w:rPr>
        <w:t xml:space="preserve">, </w:t>
      </w:r>
      <w:r w:rsidRPr="00ED0D9C">
        <w:rPr>
          <w:rStyle w:val="authors-list-item"/>
          <w:smallCaps/>
          <w:lang w:val="en-IE"/>
        </w:rPr>
        <w:t>Fraile J.L.,</w:t>
      </w:r>
      <w:r w:rsidRPr="00ED0D9C">
        <w:rPr>
          <w:rStyle w:val="comma"/>
          <w:smallCaps/>
          <w:lang w:val="en-IE"/>
        </w:rPr>
        <w:t xml:space="preserve"> </w:t>
      </w:r>
      <w:proofErr w:type="spellStart"/>
      <w:r w:rsidRPr="00ED0D9C">
        <w:rPr>
          <w:rStyle w:val="authors-list-item"/>
          <w:smallCaps/>
          <w:lang w:val="en-IE"/>
        </w:rPr>
        <w:t>Ordobás</w:t>
      </w:r>
      <w:proofErr w:type="spellEnd"/>
      <w:r w:rsidRPr="00ED0D9C">
        <w:rPr>
          <w:rStyle w:val="authors-list-item"/>
          <w:smallCaps/>
          <w:lang w:val="en-IE"/>
        </w:rPr>
        <w:t xml:space="preserve"> Gavín M.</w:t>
      </w:r>
      <w:r w:rsidRPr="00ED0D9C">
        <w:rPr>
          <w:rStyle w:val="comma"/>
          <w:smallCaps/>
          <w:lang w:val="en-IE"/>
        </w:rPr>
        <w:t xml:space="preserve">, </w:t>
      </w:r>
      <w:r w:rsidRPr="00ED0D9C">
        <w:rPr>
          <w:rStyle w:val="authors-list-item"/>
          <w:smallCaps/>
          <w:lang w:val="en-IE"/>
        </w:rPr>
        <w:t>Martinez de la Gándara A.</w:t>
      </w:r>
      <w:r w:rsidRPr="00ED0D9C">
        <w:rPr>
          <w:rStyle w:val="comma"/>
          <w:smallCaps/>
          <w:lang w:val="en-IE"/>
        </w:rPr>
        <w:t xml:space="preserve">, </w:t>
      </w:r>
      <w:r w:rsidRPr="00ED0D9C">
        <w:rPr>
          <w:rStyle w:val="authors-list-item"/>
          <w:smallCaps/>
          <w:lang w:val="en-IE"/>
        </w:rPr>
        <w:t>López Perez L.</w:t>
      </w:r>
      <w:r w:rsidRPr="00ED0D9C">
        <w:rPr>
          <w:rStyle w:val="comma"/>
          <w:smallCaps/>
          <w:lang w:val="en-IE"/>
        </w:rPr>
        <w:t>,</w:t>
      </w:r>
      <w:r w:rsidRPr="00ED0D9C">
        <w:rPr>
          <w:rStyle w:val="authors-list-item"/>
          <w:smallCaps/>
          <w:lang w:val="en-IE"/>
        </w:rPr>
        <w:t xml:space="preserve"> Diaz-Diaz D.</w:t>
      </w:r>
      <w:r w:rsidRPr="00ED0D9C">
        <w:rPr>
          <w:rStyle w:val="comma"/>
          <w:smallCaps/>
          <w:lang w:val="en-IE"/>
        </w:rPr>
        <w:t xml:space="preserve">, </w:t>
      </w:r>
      <w:r w:rsidRPr="00ED0D9C">
        <w:rPr>
          <w:rStyle w:val="authors-list-item"/>
          <w:smallCaps/>
          <w:lang w:val="en-IE"/>
        </w:rPr>
        <w:t>López-García M.A.</w:t>
      </w:r>
      <w:r w:rsidRPr="00ED0D9C">
        <w:rPr>
          <w:rStyle w:val="comma"/>
          <w:smallCaps/>
          <w:lang w:val="en-IE"/>
        </w:rPr>
        <w:t xml:space="preserve">, </w:t>
      </w:r>
      <w:r w:rsidRPr="00ED0D9C">
        <w:rPr>
          <w:rStyle w:val="authors-list-item"/>
          <w:smallCaps/>
          <w:lang w:val="en-IE"/>
        </w:rPr>
        <w:t>Delgado-Jimenez</w:t>
      </w:r>
      <w:r w:rsidRPr="00ED0D9C">
        <w:rPr>
          <w:rStyle w:val="author-sup-separator"/>
          <w:smallCaps/>
          <w:lang w:val="en-IE"/>
        </w:rPr>
        <w:t xml:space="preserve"> </w:t>
      </w:r>
      <w:r w:rsidRPr="00ED0D9C">
        <w:rPr>
          <w:rStyle w:val="authors-list-item"/>
          <w:smallCaps/>
          <w:lang w:val="en-IE"/>
        </w:rPr>
        <w:t>P.</w:t>
      </w:r>
      <w:r w:rsidRPr="00ED0D9C">
        <w:rPr>
          <w:rStyle w:val="comma"/>
          <w:smallCaps/>
          <w:lang w:val="en-IE"/>
        </w:rPr>
        <w:t xml:space="preserve">, </w:t>
      </w:r>
      <w:r w:rsidRPr="00ED0D9C">
        <w:rPr>
          <w:rStyle w:val="authors-list-item"/>
          <w:smallCaps/>
          <w:lang w:val="en-IE"/>
        </w:rPr>
        <w:t>Martín-Quirós A.</w:t>
      </w:r>
      <w:r w:rsidRPr="00ED0D9C">
        <w:rPr>
          <w:rStyle w:val="comma"/>
          <w:smallCaps/>
          <w:lang w:val="en-IE"/>
        </w:rPr>
        <w:t xml:space="preserve">, </w:t>
      </w:r>
      <w:r w:rsidRPr="00ED0D9C">
        <w:rPr>
          <w:rStyle w:val="authors-list-item"/>
          <w:smallCaps/>
          <w:lang w:val="en-IE"/>
        </w:rPr>
        <w:t>Trigo E.</w:t>
      </w:r>
      <w:r w:rsidRPr="00ED0D9C">
        <w:rPr>
          <w:rStyle w:val="comma"/>
          <w:smallCaps/>
          <w:lang w:val="en-IE"/>
        </w:rPr>
        <w:t xml:space="preserve">, </w:t>
      </w:r>
      <w:r w:rsidRPr="00ED0D9C">
        <w:rPr>
          <w:rStyle w:val="authors-list-item"/>
          <w:smallCaps/>
          <w:lang w:val="en-IE"/>
        </w:rPr>
        <w:t>Figueira J.C.</w:t>
      </w:r>
      <w:r w:rsidRPr="00ED0D9C">
        <w:rPr>
          <w:rStyle w:val="comma"/>
          <w:smallCaps/>
          <w:lang w:val="en-IE"/>
        </w:rPr>
        <w:t xml:space="preserve">, </w:t>
      </w:r>
      <w:r w:rsidRPr="00ED0D9C">
        <w:rPr>
          <w:rStyle w:val="authors-list-item"/>
          <w:smallCaps/>
          <w:lang w:val="en-IE"/>
        </w:rPr>
        <w:t>Manzanares J.</w:t>
      </w:r>
      <w:r w:rsidRPr="00ED0D9C">
        <w:rPr>
          <w:rStyle w:val="comma"/>
          <w:smallCaps/>
          <w:lang w:val="en-IE"/>
        </w:rPr>
        <w:t xml:space="preserve">, </w:t>
      </w:r>
      <w:r w:rsidRPr="00ED0D9C">
        <w:rPr>
          <w:rStyle w:val="authors-list-item"/>
          <w:smallCaps/>
          <w:lang w:val="en-IE"/>
        </w:rPr>
        <w:t>Rodriguez-Baena E.</w:t>
      </w:r>
      <w:r w:rsidRPr="00ED0D9C">
        <w:rPr>
          <w:rStyle w:val="comma"/>
          <w:smallCaps/>
          <w:lang w:val="en-IE"/>
        </w:rPr>
        <w:t xml:space="preserve">, </w:t>
      </w:r>
      <w:r w:rsidRPr="00ED0D9C">
        <w:rPr>
          <w:rStyle w:val="authors-list-item"/>
          <w:smallCaps/>
          <w:lang w:val="en-IE"/>
        </w:rPr>
        <w:t>Garcia-Comas L.</w:t>
      </w:r>
      <w:r w:rsidRPr="00ED0D9C">
        <w:rPr>
          <w:rStyle w:val="comma"/>
          <w:smallCaps/>
          <w:lang w:val="en-IE"/>
        </w:rPr>
        <w:t xml:space="preserve">, </w:t>
      </w:r>
      <w:r w:rsidRPr="00ED0D9C">
        <w:rPr>
          <w:rStyle w:val="authors-list-item"/>
          <w:smallCaps/>
          <w:lang w:val="en-IE"/>
        </w:rPr>
        <w:t>Rodríguez-Fraga O.</w:t>
      </w:r>
      <w:r w:rsidRPr="00ED0D9C">
        <w:rPr>
          <w:rStyle w:val="comma"/>
          <w:smallCaps/>
          <w:lang w:val="en-IE"/>
        </w:rPr>
        <w:t xml:space="preserve">, </w:t>
      </w:r>
      <w:r w:rsidRPr="00ED0D9C">
        <w:rPr>
          <w:rStyle w:val="authors-list-item"/>
          <w:smallCaps/>
          <w:lang w:val="en-IE"/>
        </w:rPr>
        <w:t>García-</w:t>
      </w:r>
      <w:proofErr w:type="spellStart"/>
      <w:r w:rsidRPr="00ED0D9C">
        <w:rPr>
          <w:rStyle w:val="authors-list-item"/>
          <w:smallCaps/>
          <w:lang w:val="en-IE"/>
        </w:rPr>
        <w:t>Arenzana</w:t>
      </w:r>
      <w:proofErr w:type="spellEnd"/>
      <w:r w:rsidRPr="00ED0D9C">
        <w:rPr>
          <w:rStyle w:val="authors-list-item"/>
          <w:smallCaps/>
          <w:lang w:val="en-IE"/>
        </w:rPr>
        <w:t xml:space="preserve"> N.</w:t>
      </w:r>
      <w:r w:rsidRPr="00ED0D9C">
        <w:rPr>
          <w:rStyle w:val="comma"/>
          <w:smallCaps/>
          <w:lang w:val="en-IE"/>
        </w:rPr>
        <w:t xml:space="preserve">, </w:t>
      </w:r>
      <w:r w:rsidRPr="00ED0D9C">
        <w:rPr>
          <w:rStyle w:val="authors-list-item"/>
          <w:smallCaps/>
          <w:lang w:val="en-IE"/>
        </w:rPr>
        <w:t>Fernández-Díaz M.V.</w:t>
      </w:r>
      <w:r w:rsidRPr="00ED0D9C">
        <w:rPr>
          <w:rStyle w:val="comma"/>
          <w:smallCaps/>
          <w:lang w:val="en-IE"/>
        </w:rPr>
        <w:t xml:space="preserve">, </w:t>
      </w:r>
      <w:r w:rsidRPr="00ED0D9C">
        <w:rPr>
          <w:rStyle w:val="authors-list-item"/>
          <w:smallCaps/>
          <w:lang w:val="en-IE"/>
        </w:rPr>
        <w:t>Cornejo V.M.</w:t>
      </w:r>
      <w:r w:rsidRPr="00ED0D9C">
        <w:rPr>
          <w:rStyle w:val="comma"/>
          <w:smallCaps/>
          <w:lang w:val="en-IE"/>
        </w:rPr>
        <w:t xml:space="preserve">, </w:t>
      </w:r>
      <w:r w:rsidRPr="00ED0D9C">
        <w:rPr>
          <w:rStyle w:val="authors-list-item"/>
          <w:smallCaps/>
          <w:lang w:val="en-IE"/>
        </w:rPr>
        <w:t>Emmerich P.</w:t>
      </w:r>
      <w:r w:rsidRPr="00ED0D9C">
        <w:rPr>
          <w:rStyle w:val="comma"/>
          <w:smallCaps/>
          <w:lang w:val="en-IE"/>
        </w:rPr>
        <w:t xml:space="preserve">, </w:t>
      </w:r>
      <w:r w:rsidRPr="00ED0D9C">
        <w:rPr>
          <w:rStyle w:val="authors-list-item"/>
          <w:smallCaps/>
          <w:lang w:val="en-IE"/>
        </w:rPr>
        <w:t>Schmidt-Chanasit J.</w:t>
      </w:r>
      <w:r w:rsidRPr="00ED0D9C">
        <w:rPr>
          <w:rStyle w:val="comma"/>
          <w:smallCaps/>
          <w:lang w:val="en-IE"/>
        </w:rPr>
        <w:t xml:space="preserve">, </w:t>
      </w:r>
      <w:r w:rsidRPr="00ED0D9C">
        <w:rPr>
          <w:rStyle w:val="authors-list-item"/>
          <w:smallCaps/>
          <w:lang w:val="en-IE"/>
        </w:rPr>
        <w:t>Arribas J.R.</w:t>
      </w:r>
      <w:r w:rsidRPr="00ED0D9C">
        <w:rPr>
          <w:rStyle w:val="comma"/>
          <w:smallCaps/>
          <w:lang w:val="en-IE"/>
        </w:rPr>
        <w:t xml:space="preserve">, </w:t>
      </w:r>
      <w:r w:rsidRPr="00ED0D9C">
        <w:rPr>
          <w:rStyle w:val="authors-list-item"/>
          <w:smallCaps/>
          <w:lang w:val="en-IE"/>
        </w:rPr>
        <w:t xml:space="preserve">Crimean Congo </w:t>
      </w:r>
      <w:proofErr w:type="spellStart"/>
      <w:r w:rsidRPr="00ED0D9C">
        <w:rPr>
          <w:rStyle w:val="authors-list-item"/>
          <w:smallCaps/>
          <w:lang w:val="en-IE"/>
        </w:rPr>
        <w:t>Hemorrhagic</w:t>
      </w:r>
      <w:proofErr w:type="spellEnd"/>
      <w:r w:rsidRPr="00ED0D9C">
        <w:rPr>
          <w:rStyle w:val="authors-list-item"/>
          <w:smallCaps/>
          <w:lang w:val="en-IE"/>
        </w:rPr>
        <w:t xml:space="preserve"> </w:t>
      </w:r>
      <w:proofErr w:type="spellStart"/>
      <w:r w:rsidRPr="00ED0D9C">
        <w:rPr>
          <w:rStyle w:val="authors-list-item"/>
          <w:smallCaps/>
          <w:lang w:val="en-IE"/>
        </w:rPr>
        <w:t>Fever@Madrid</w:t>
      </w:r>
      <w:proofErr w:type="spellEnd"/>
      <w:r w:rsidRPr="00ED0D9C">
        <w:rPr>
          <w:rStyle w:val="authors-list-item"/>
          <w:smallCaps/>
          <w:lang w:val="en-IE"/>
        </w:rPr>
        <w:t xml:space="preserve"> Working Group</w:t>
      </w:r>
      <w:r w:rsidRPr="00ED0D9C">
        <w:rPr>
          <w:lang w:val="en-IE"/>
        </w:rPr>
        <w:t xml:space="preserve"> (2017). Autochthonous Crimean–Congo </w:t>
      </w:r>
      <w:proofErr w:type="spellStart"/>
      <w:r w:rsidRPr="00ED0D9C">
        <w:rPr>
          <w:lang w:val="en-IE"/>
        </w:rPr>
        <w:t>Hemorrhagic</w:t>
      </w:r>
      <w:proofErr w:type="spellEnd"/>
      <w:r w:rsidRPr="00ED0D9C">
        <w:rPr>
          <w:lang w:val="en-IE"/>
        </w:rPr>
        <w:t xml:space="preserve"> Fever in Spain. </w:t>
      </w:r>
      <w:r w:rsidRPr="00ED0D9C">
        <w:rPr>
          <w:i/>
          <w:iCs/>
          <w:lang w:val="en-IE"/>
        </w:rPr>
        <w:t>N. Engl. J. Med</w:t>
      </w:r>
      <w:r w:rsidRPr="00ED0D9C">
        <w:rPr>
          <w:lang w:val="en-IE"/>
        </w:rPr>
        <w:t xml:space="preserve">., </w:t>
      </w:r>
      <w:r w:rsidRPr="00ED0D9C">
        <w:rPr>
          <w:b/>
          <w:bCs/>
          <w:lang w:val="en-IE"/>
        </w:rPr>
        <w:t>377</w:t>
      </w:r>
      <w:r w:rsidRPr="00ED0D9C">
        <w:rPr>
          <w:lang w:val="en-IE"/>
        </w:rPr>
        <w:t>, 154–161. 10.1056/NEJMoa1615162.</w:t>
      </w:r>
    </w:p>
    <w:p w14:paraId="2614E20C" w14:textId="77777777" w:rsidR="00604286" w:rsidRPr="00ED0D9C" w:rsidRDefault="00604286">
      <w:pPr>
        <w:pStyle w:val="Ref"/>
        <w:rPr>
          <w:lang w:val="en-IE"/>
        </w:rPr>
      </w:pPr>
      <w:r w:rsidRPr="00ED0D9C">
        <w:rPr>
          <w:smallCaps/>
          <w:lang w:val="en-IE"/>
        </w:rPr>
        <w:t>Palmer</w:t>
      </w:r>
      <w:r w:rsidRPr="00ED0D9C">
        <w:rPr>
          <w:lang w:val="en-IE"/>
        </w:rPr>
        <w:t xml:space="preserve"> S. (2011). Deliberate release of zoonotic agents. </w:t>
      </w:r>
      <w:r w:rsidRPr="00ED0D9C">
        <w:rPr>
          <w:i/>
          <w:lang w:val="en-IE"/>
        </w:rPr>
        <w:t>In:</w:t>
      </w:r>
      <w:r w:rsidRPr="00ED0D9C">
        <w:rPr>
          <w:lang w:val="en-IE"/>
        </w:rPr>
        <w:t xml:space="preserve"> Oxford Textbook of Zoonosis: Biology, Clinical Practise and Public Health Control, Second Edition, Palmer S.R., Soulsby L., Torgerson P.R. &amp; Brown D.W.G., eds. Oxford University Press, UK, p. 1214. </w:t>
      </w:r>
    </w:p>
    <w:p w14:paraId="0A30A740" w14:textId="77777777" w:rsidR="00604286" w:rsidRPr="00ED0D9C" w:rsidRDefault="00604286">
      <w:pPr>
        <w:pStyle w:val="Ref"/>
        <w:rPr>
          <w:lang w:val="en-IE"/>
        </w:rPr>
      </w:pPr>
      <w:r w:rsidRPr="007A7D3C">
        <w:rPr>
          <w:smallCaps/>
          <w:lang w:val="en-GB"/>
        </w:rPr>
        <w:t xml:space="preserve">Papa A., </w:t>
      </w:r>
      <w:proofErr w:type="spellStart"/>
      <w:r w:rsidRPr="007A7D3C">
        <w:rPr>
          <w:smallCaps/>
          <w:lang w:val="en-GB"/>
        </w:rPr>
        <w:t>Tzala</w:t>
      </w:r>
      <w:proofErr w:type="spellEnd"/>
      <w:r w:rsidRPr="007A7D3C">
        <w:rPr>
          <w:smallCaps/>
          <w:lang w:val="en-GB"/>
        </w:rPr>
        <w:t xml:space="preserve"> E. &amp; </w:t>
      </w:r>
      <w:proofErr w:type="spellStart"/>
      <w:r w:rsidRPr="007A7D3C">
        <w:rPr>
          <w:smallCaps/>
          <w:lang w:val="en-GB"/>
        </w:rPr>
        <w:t>Maltezou</w:t>
      </w:r>
      <w:proofErr w:type="spellEnd"/>
      <w:r w:rsidRPr="007A7D3C">
        <w:rPr>
          <w:lang w:val="en-GB"/>
        </w:rPr>
        <w:t xml:space="preserve"> H. (2011). </w:t>
      </w:r>
      <w:r w:rsidRPr="00ED0D9C">
        <w:rPr>
          <w:lang w:val="en-IE"/>
        </w:rPr>
        <w:t xml:space="preserve">Crimean–Congo </w:t>
      </w:r>
      <w:proofErr w:type="spellStart"/>
      <w:r w:rsidRPr="00ED0D9C">
        <w:rPr>
          <w:lang w:val="en-IE"/>
        </w:rPr>
        <w:t>hemorrhagic</w:t>
      </w:r>
      <w:proofErr w:type="spellEnd"/>
      <w:r w:rsidRPr="00ED0D9C">
        <w:rPr>
          <w:lang w:val="en-IE"/>
        </w:rPr>
        <w:t xml:space="preserve"> fever virus, Northeastern Greece. </w:t>
      </w:r>
      <w:r w:rsidRPr="00ED0D9C">
        <w:rPr>
          <w:i/>
          <w:lang w:val="en-IE"/>
        </w:rPr>
        <w:t>Emerg. Infect. Dis</w:t>
      </w:r>
      <w:r w:rsidRPr="00ED0D9C">
        <w:rPr>
          <w:lang w:val="en-IE"/>
        </w:rPr>
        <w:t xml:space="preserve">., </w:t>
      </w:r>
      <w:r w:rsidRPr="00ED0D9C">
        <w:rPr>
          <w:b/>
          <w:lang w:val="en-IE"/>
        </w:rPr>
        <w:t>17</w:t>
      </w:r>
      <w:r w:rsidRPr="00ED0D9C">
        <w:rPr>
          <w:lang w:val="en-IE"/>
        </w:rPr>
        <w:t>, 141–143.</w:t>
      </w:r>
    </w:p>
    <w:p w14:paraId="078D0145" w14:textId="77777777" w:rsidR="00604286" w:rsidRPr="00ED0D9C" w:rsidRDefault="00604286">
      <w:pPr>
        <w:pStyle w:val="Ref"/>
        <w:rPr>
          <w:b/>
          <w:lang w:val="en-IE"/>
        </w:rPr>
      </w:pPr>
      <w:r w:rsidRPr="00ED0D9C">
        <w:rPr>
          <w:smallCaps/>
          <w:lang w:val="en-IE"/>
        </w:rPr>
        <w:t>Rodriguez L.L., Maupin G.O., Ksiazek T.G., Rollin P.E., Khan A.S., Schwarz T.F., Lofts R.S., Smith J.F., Noor A.M., Peters C.J. &amp; Nichol S.T.</w:t>
      </w:r>
      <w:r w:rsidRPr="00ED0D9C">
        <w:rPr>
          <w:lang w:val="en-IE"/>
        </w:rPr>
        <w:t xml:space="preserve"> (1997). Molecular investigation of a multisource outbreak of Crimean–Congo </w:t>
      </w:r>
      <w:proofErr w:type="spellStart"/>
      <w:r w:rsidRPr="00ED0D9C">
        <w:rPr>
          <w:lang w:val="en-IE"/>
        </w:rPr>
        <w:t>hemorrhagic</w:t>
      </w:r>
      <w:proofErr w:type="spellEnd"/>
      <w:r w:rsidRPr="00ED0D9C">
        <w:rPr>
          <w:lang w:val="en-IE"/>
        </w:rPr>
        <w:t xml:space="preserve"> fever in the United Arab Emirates. </w:t>
      </w:r>
      <w:r w:rsidRPr="00ED0D9C">
        <w:rPr>
          <w:i/>
          <w:lang w:val="en-IE"/>
        </w:rPr>
        <w:t xml:space="preserve">Am. J. Trop. Med. </w:t>
      </w:r>
      <w:proofErr w:type="spellStart"/>
      <w:r w:rsidRPr="00ED0D9C">
        <w:rPr>
          <w:i/>
          <w:lang w:val="en-IE"/>
        </w:rPr>
        <w:t>Hyg</w:t>
      </w:r>
      <w:proofErr w:type="spellEnd"/>
      <w:r w:rsidRPr="00ED0D9C">
        <w:rPr>
          <w:lang w:val="en-IE"/>
        </w:rPr>
        <w:t>., 57, 512–518.</w:t>
      </w:r>
    </w:p>
    <w:p w14:paraId="47765E53" w14:textId="77777777" w:rsidR="00604286" w:rsidRPr="00ED0D9C" w:rsidRDefault="00604286">
      <w:pPr>
        <w:pStyle w:val="Ref"/>
        <w:rPr>
          <w:b/>
          <w:lang w:val="en-IE"/>
        </w:rPr>
      </w:pPr>
      <w:r w:rsidRPr="00ED0D9C">
        <w:rPr>
          <w:smallCaps/>
          <w:lang w:val="en-IE"/>
        </w:rPr>
        <w:lastRenderedPageBreak/>
        <w:t xml:space="preserve">Sas M.A., Vina-Rodriguez A., Mertens M., Eiden M., Emmerich P., Chaintoutis S.C., </w:t>
      </w:r>
      <w:proofErr w:type="spellStart"/>
      <w:r w:rsidRPr="00ED0D9C">
        <w:rPr>
          <w:smallCaps/>
          <w:lang w:val="en-IE"/>
        </w:rPr>
        <w:t>Mirazimi</w:t>
      </w:r>
      <w:proofErr w:type="spellEnd"/>
      <w:r w:rsidRPr="00ED0D9C">
        <w:rPr>
          <w:smallCaps/>
          <w:lang w:val="en-IE"/>
        </w:rPr>
        <w:t xml:space="preserve"> A. &amp; </w:t>
      </w:r>
      <w:proofErr w:type="spellStart"/>
      <w:r w:rsidRPr="00ED0D9C">
        <w:rPr>
          <w:smallCaps/>
          <w:lang w:val="en-IE"/>
        </w:rPr>
        <w:t>Groschup</w:t>
      </w:r>
      <w:proofErr w:type="spellEnd"/>
      <w:r w:rsidRPr="00ED0D9C">
        <w:rPr>
          <w:smallCaps/>
          <w:lang w:val="en-IE"/>
        </w:rPr>
        <w:t xml:space="preserve"> M.H. </w:t>
      </w:r>
      <w:r w:rsidRPr="00ED0D9C">
        <w:rPr>
          <w:lang w:val="en-IE"/>
        </w:rPr>
        <w:t xml:space="preserve">(2018). A one-step </w:t>
      </w:r>
      <w:proofErr w:type="gramStart"/>
      <w:r w:rsidRPr="00ED0D9C">
        <w:rPr>
          <w:lang w:val="en-IE"/>
        </w:rPr>
        <w:t>multiplex</w:t>
      </w:r>
      <w:proofErr w:type="gramEnd"/>
      <w:r w:rsidRPr="00ED0D9C">
        <w:rPr>
          <w:lang w:val="en-IE"/>
        </w:rPr>
        <w:t xml:space="preserve"> real-time RT-PCR for the universal detection of all currently known CCHFV genotypes. </w:t>
      </w:r>
      <w:r w:rsidRPr="00ED0D9C">
        <w:rPr>
          <w:i/>
          <w:iCs/>
          <w:lang w:val="en-IE"/>
        </w:rPr>
        <w:t>J. Virol. Methods</w:t>
      </w:r>
      <w:r w:rsidRPr="00ED0D9C">
        <w:rPr>
          <w:lang w:val="en-IE"/>
        </w:rPr>
        <w:t xml:space="preserve">, </w:t>
      </w:r>
      <w:r w:rsidRPr="00ED0D9C">
        <w:rPr>
          <w:b/>
          <w:bCs/>
          <w:lang w:val="en-IE"/>
        </w:rPr>
        <w:t>255</w:t>
      </w:r>
      <w:r w:rsidRPr="00ED0D9C">
        <w:rPr>
          <w:lang w:val="en-IE"/>
        </w:rPr>
        <w:t>, 38–43.</w:t>
      </w:r>
    </w:p>
    <w:p w14:paraId="230D8114" w14:textId="77777777" w:rsidR="00604286" w:rsidRPr="00ED0D9C" w:rsidRDefault="00604286">
      <w:pPr>
        <w:pStyle w:val="Ref"/>
        <w:rPr>
          <w:lang w:val="en-IE"/>
        </w:rPr>
      </w:pPr>
      <w:r w:rsidRPr="00ED0D9C">
        <w:rPr>
          <w:smallCaps/>
          <w:lang w:val="en-IE"/>
        </w:rPr>
        <w:t>Shepherd A.J., Swanepoel R. &amp; Gill D.E.</w:t>
      </w:r>
      <w:r w:rsidRPr="00ED0D9C">
        <w:rPr>
          <w:lang w:val="en-IE"/>
        </w:rPr>
        <w:t xml:space="preserve"> (1988). Evaluation of enzyme-linked immunosorbent assay and reversed passive hemagglutination for detection of Crimean–Congo </w:t>
      </w:r>
      <w:proofErr w:type="spellStart"/>
      <w:r w:rsidRPr="00ED0D9C">
        <w:rPr>
          <w:lang w:val="en-IE"/>
        </w:rPr>
        <w:t>hemorrhagic</w:t>
      </w:r>
      <w:proofErr w:type="spellEnd"/>
      <w:r w:rsidRPr="00ED0D9C">
        <w:rPr>
          <w:lang w:val="en-IE"/>
        </w:rPr>
        <w:t xml:space="preserve"> fever virus antigen. </w:t>
      </w:r>
      <w:r w:rsidRPr="00ED0D9C">
        <w:rPr>
          <w:i/>
          <w:lang w:val="en-IE"/>
        </w:rPr>
        <w:t xml:space="preserve">J. Clin. </w:t>
      </w:r>
      <w:proofErr w:type="spellStart"/>
      <w:r w:rsidRPr="00ED0D9C">
        <w:rPr>
          <w:i/>
          <w:lang w:val="en-IE"/>
        </w:rPr>
        <w:t>Microbiol</w:t>
      </w:r>
      <w:proofErr w:type="spellEnd"/>
      <w:r w:rsidRPr="00ED0D9C">
        <w:rPr>
          <w:i/>
          <w:lang w:val="en-IE"/>
        </w:rPr>
        <w:t>.</w:t>
      </w:r>
      <w:r w:rsidRPr="00ED0D9C">
        <w:rPr>
          <w:lang w:val="en-IE"/>
        </w:rPr>
        <w:t xml:space="preserve">, </w:t>
      </w:r>
      <w:r w:rsidRPr="00ED0D9C">
        <w:rPr>
          <w:b/>
          <w:lang w:val="en-IE"/>
        </w:rPr>
        <w:t>26</w:t>
      </w:r>
      <w:r w:rsidRPr="00ED0D9C">
        <w:rPr>
          <w:lang w:val="en-IE"/>
        </w:rPr>
        <w:t>, 347–353.</w:t>
      </w:r>
    </w:p>
    <w:p w14:paraId="581D9775" w14:textId="77777777" w:rsidR="00604286" w:rsidRPr="00ED0D9C" w:rsidRDefault="00604286">
      <w:pPr>
        <w:pStyle w:val="Ref"/>
        <w:rPr>
          <w:lang w:val="en-IE"/>
        </w:rPr>
      </w:pPr>
      <w:r w:rsidRPr="00ED0D9C">
        <w:rPr>
          <w:smallCaps/>
          <w:lang w:val="en-IE"/>
        </w:rPr>
        <w:t>Shepherd A.J., Swanepoel R., Leman P.A. &amp; Shepherd S.P</w:t>
      </w:r>
      <w:r w:rsidRPr="00ED0D9C">
        <w:rPr>
          <w:lang w:val="en-IE"/>
        </w:rPr>
        <w:t xml:space="preserve">. (1986). Comparison of methods for isolation and titration of Crimean-Congo </w:t>
      </w:r>
      <w:proofErr w:type="spellStart"/>
      <w:r w:rsidRPr="00ED0D9C">
        <w:rPr>
          <w:lang w:val="en-IE"/>
        </w:rPr>
        <w:t>hemorrhagic</w:t>
      </w:r>
      <w:proofErr w:type="spellEnd"/>
      <w:r w:rsidRPr="00ED0D9C">
        <w:rPr>
          <w:lang w:val="en-IE"/>
        </w:rPr>
        <w:t xml:space="preserve"> fever virus. </w:t>
      </w:r>
      <w:r w:rsidRPr="00ED0D9C">
        <w:rPr>
          <w:i/>
          <w:lang w:val="en-IE"/>
        </w:rPr>
        <w:t xml:space="preserve">J. Clin. </w:t>
      </w:r>
      <w:proofErr w:type="spellStart"/>
      <w:r w:rsidRPr="00ED0D9C">
        <w:rPr>
          <w:i/>
          <w:lang w:val="en-IE"/>
        </w:rPr>
        <w:t>Microbiol</w:t>
      </w:r>
      <w:proofErr w:type="spellEnd"/>
      <w:r w:rsidRPr="00ED0D9C">
        <w:rPr>
          <w:lang w:val="en-IE"/>
        </w:rPr>
        <w:t xml:space="preserve">., </w:t>
      </w:r>
      <w:r w:rsidRPr="00ED0D9C">
        <w:rPr>
          <w:b/>
          <w:lang w:val="en-IE"/>
        </w:rPr>
        <w:t>24</w:t>
      </w:r>
      <w:r w:rsidRPr="00ED0D9C">
        <w:rPr>
          <w:lang w:val="en-IE"/>
        </w:rPr>
        <w:t>, 654–656.</w:t>
      </w:r>
    </w:p>
    <w:p w14:paraId="02485061" w14:textId="77777777" w:rsidR="00604286" w:rsidRPr="00265F76" w:rsidRDefault="00604286">
      <w:pPr>
        <w:pStyle w:val="Ref"/>
        <w:rPr>
          <w:smallCaps/>
          <w:lang w:val="en-IE"/>
        </w:rPr>
      </w:pPr>
      <w:r w:rsidRPr="00265F76">
        <w:rPr>
          <w:smallCaps/>
          <w:color w:val="212121"/>
          <w:shd w:val="clear" w:color="auto" w:fill="FFFFFF"/>
          <w:lang w:val="en-IE"/>
        </w:rPr>
        <w:t xml:space="preserve">Spengler J.R., Estrada-Peña A., Garrison A.R., </w:t>
      </w:r>
      <w:proofErr w:type="spellStart"/>
      <w:r w:rsidRPr="00265F76">
        <w:rPr>
          <w:smallCaps/>
          <w:color w:val="212121"/>
          <w:shd w:val="clear" w:color="auto" w:fill="FFFFFF"/>
          <w:lang w:val="en-IE"/>
        </w:rPr>
        <w:t>Schmaljohn</w:t>
      </w:r>
      <w:proofErr w:type="spellEnd"/>
      <w:r w:rsidRPr="00265F76">
        <w:rPr>
          <w:smallCaps/>
          <w:color w:val="212121"/>
          <w:shd w:val="clear" w:color="auto" w:fill="FFFFFF"/>
          <w:lang w:val="en-IE"/>
        </w:rPr>
        <w:t xml:space="preserve"> C., </w:t>
      </w:r>
      <w:proofErr w:type="spellStart"/>
      <w:r w:rsidRPr="00265F76">
        <w:rPr>
          <w:smallCaps/>
          <w:color w:val="212121"/>
          <w:shd w:val="clear" w:color="auto" w:fill="FFFFFF"/>
          <w:lang w:val="en-IE"/>
        </w:rPr>
        <w:t>Spiropoulou</w:t>
      </w:r>
      <w:proofErr w:type="spellEnd"/>
      <w:r w:rsidRPr="00265F76">
        <w:rPr>
          <w:smallCaps/>
          <w:color w:val="212121"/>
          <w:shd w:val="clear" w:color="auto" w:fill="FFFFFF"/>
          <w:lang w:val="en-IE"/>
        </w:rPr>
        <w:t xml:space="preserve"> C.F., Bergeron É. &amp; Bente D.A. </w:t>
      </w:r>
      <w:r w:rsidRPr="00265F76">
        <w:rPr>
          <w:color w:val="212121"/>
          <w:shd w:val="clear" w:color="auto" w:fill="FFFFFF"/>
          <w:lang w:val="en-IE"/>
        </w:rPr>
        <w:t xml:space="preserve">(2016). A chronological review of experimental infection studies of the role of wild animals and livestock in the maintenance and transmission of Crimean-Congo </w:t>
      </w:r>
      <w:proofErr w:type="spellStart"/>
      <w:r w:rsidRPr="00265F76">
        <w:rPr>
          <w:color w:val="212121"/>
          <w:shd w:val="clear" w:color="auto" w:fill="FFFFFF"/>
          <w:lang w:val="en-IE"/>
        </w:rPr>
        <w:t>hemorrhagic</w:t>
      </w:r>
      <w:proofErr w:type="spellEnd"/>
      <w:r w:rsidRPr="00265F76">
        <w:rPr>
          <w:color w:val="212121"/>
          <w:shd w:val="clear" w:color="auto" w:fill="FFFFFF"/>
          <w:lang w:val="en-IE"/>
        </w:rPr>
        <w:t xml:space="preserve"> fever virus. </w:t>
      </w:r>
      <w:r w:rsidRPr="00265F76">
        <w:rPr>
          <w:i/>
          <w:iCs/>
          <w:color w:val="212121"/>
          <w:shd w:val="clear" w:color="auto" w:fill="FFFFFF"/>
          <w:lang w:val="en-IE"/>
        </w:rPr>
        <w:t>Antiviral Res</w:t>
      </w:r>
      <w:r w:rsidRPr="00265F76">
        <w:rPr>
          <w:color w:val="212121"/>
          <w:shd w:val="clear" w:color="auto" w:fill="FFFFFF"/>
          <w:lang w:val="en-IE"/>
        </w:rPr>
        <w:t xml:space="preserve">., </w:t>
      </w:r>
      <w:r w:rsidRPr="00265F76">
        <w:rPr>
          <w:b/>
          <w:bCs/>
          <w:color w:val="212121"/>
          <w:shd w:val="clear" w:color="auto" w:fill="FFFFFF"/>
          <w:lang w:val="en-IE"/>
        </w:rPr>
        <w:t>135</w:t>
      </w:r>
      <w:r w:rsidRPr="00265F76">
        <w:rPr>
          <w:color w:val="212121"/>
          <w:shd w:val="clear" w:color="auto" w:fill="FFFFFF"/>
          <w:lang w:val="en-IE"/>
        </w:rPr>
        <w:t xml:space="preserve">, 31–47. </w:t>
      </w:r>
      <w:proofErr w:type="spellStart"/>
      <w:r w:rsidRPr="00265F76">
        <w:rPr>
          <w:color w:val="212121"/>
          <w:shd w:val="clear" w:color="auto" w:fill="FFFFFF"/>
          <w:lang w:val="en-IE"/>
        </w:rPr>
        <w:t>doi</w:t>
      </w:r>
      <w:proofErr w:type="spellEnd"/>
      <w:r w:rsidRPr="00265F76">
        <w:rPr>
          <w:color w:val="212121"/>
          <w:shd w:val="clear" w:color="auto" w:fill="FFFFFF"/>
          <w:lang w:val="en-IE"/>
        </w:rPr>
        <w:t>: 10.1016/j.antiviral.2016.09.013.</w:t>
      </w:r>
    </w:p>
    <w:p w14:paraId="2B4049CB" w14:textId="77777777" w:rsidR="00604286" w:rsidRPr="00265F76" w:rsidRDefault="00604286">
      <w:pPr>
        <w:pStyle w:val="Ref"/>
        <w:rPr>
          <w:lang w:val="en-IE"/>
        </w:rPr>
      </w:pPr>
      <w:r w:rsidRPr="00265F76">
        <w:rPr>
          <w:smallCaps/>
          <w:lang w:val="en-IE"/>
        </w:rPr>
        <w:t>Swanepoel R &amp; Burt F.J.</w:t>
      </w:r>
      <w:r w:rsidRPr="00265F76">
        <w:rPr>
          <w:lang w:val="en-IE"/>
        </w:rPr>
        <w:t xml:space="preserve"> (2004). Crimean–Congo haemorrhagic fever. Second Edition. </w:t>
      </w:r>
      <w:r w:rsidRPr="00265F76">
        <w:rPr>
          <w:i/>
          <w:lang w:val="en-IE"/>
        </w:rPr>
        <w:t xml:space="preserve">In: </w:t>
      </w:r>
      <w:r w:rsidRPr="00265F76">
        <w:rPr>
          <w:lang w:val="en-IE"/>
        </w:rPr>
        <w:t xml:space="preserve">Infectious diseases of livestock with special reference to South Africa, Coetzer J.A.W, Tustin R.C., eds. Cape Town: Oxford University Press Southern Africa, pp. 1077–1085. </w:t>
      </w:r>
    </w:p>
    <w:p w14:paraId="5C5BBF32" w14:textId="77777777" w:rsidR="00604286" w:rsidRPr="00265F76" w:rsidRDefault="00604286">
      <w:pPr>
        <w:pStyle w:val="Ref"/>
        <w:rPr>
          <w:lang w:val="en-IE"/>
        </w:rPr>
      </w:pPr>
      <w:r w:rsidRPr="00265F76">
        <w:rPr>
          <w:smallCaps/>
          <w:lang w:val="en-IE"/>
        </w:rPr>
        <w:t>Swanepoel R., Leman P.A., Burt, F.J., Jardine J., Verwoerd D.J., Capua I., Bruckner G.K. &amp; Burger W.P.</w:t>
      </w:r>
      <w:r w:rsidRPr="00265F76">
        <w:rPr>
          <w:lang w:val="en-IE"/>
        </w:rPr>
        <w:t xml:space="preserve"> (1998). Experimental infection of ostriches with Crimean-Congo haemorrhagic fever virus. </w:t>
      </w:r>
      <w:proofErr w:type="spellStart"/>
      <w:r w:rsidRPr="00265F76">
        <w:rPr>
          <w:i/>
          <w:lang w:val="en-IE"/>
        </w:rPr>
        <w:t>Epidemiol</w:t>
      </w:r>
      <w:proofErr w:type="spellEnd"/>
      <w:r w:rsidRPr="00265F76">
        <w:rPr>
          <w:i/>
          <w:lang w:val="en-IE"/>
        </w:rPr>
        <w:t>. Infect</w:t>
      </w:r>
      <w:r w:rsidRPr="00265F76">
        <w:rPr>
          <w:lang w:val="en-IE"/>
        </w:rPr>
        <w:t xml:space="preserve">., </w:t>
      </w:r>
      <w:r w:rsidRPr="00265F76">
        <w:rPr>
          <w:b/>
          <w:lang w:val="en-IE"/>
        </w:rPr>
        <w:t>121</w:t>
      </w:r>
      <w:r w:rsidRPr="00265F76">
        <w:rPr>
          <w:lang w:val="en-IE"/>
        </w:rPr>
        <w:t xml:space="preserve">, 427–432. </w:t>
      </w:r>
    </w:p>
    <w:p w14:paraId="46C2D8D3" w14:textId="77777777" w:rsidR="00604286" w:rsidRPr="00ED0D9C" w:rsidRDefault="00604286">
      <w:pPr>
        <w:pStyle w:val="Ref"/>
        <w:rPr>
          <w:lang w:val="en-IE"/>
        </w:rPr>
      </w:pPr>
      <w:r w:rsidRPr="00265F76">
        <w:rPr>
          <w:smallCaps/>
          <w:lang w:val="en-IE"/>
        </w:rPr>
        <w:t xml:space="preserve">Swanepoel R. &amp; </w:t>
      </w:r>
      <w:proofErr w:type="spellStart"/>
      <w:r w:rsidRPr="00265F76">
        <w:rPr>
          <w:smallCaps/>
          <w:lang w:val="en-IE"/>
        </w:rPr>
        <w:t>Paweska</w:t>
      </w:r>
      <w:proofErr w:type="spellEnd"/>
      <w:r w:rsidRPr="00265F76">
        <w:rPr>
          <w:smallCaps/>
          <w:lang w:val="en-IE"/>
        </w:rPr>
        <w:t xml:space="preserve"> J.T. </w:t>
      </w:r>
      <w:r w:rsidRPr="00265F76">
        <w:rPr>
          <w:lang w:val="en-IE"/>
        </w:rPr>
        <w:t xml:space="preserve">(2011). Crimean-Congo </w:t>
      </w:r>
      <w:proofErr w:type="spellStart"/>
      <w:r w:rsidRPr="00265F76">
        <w:rPr>
          <w:lang w:val="en-IE"/>
        </w:rPr>
        <w:t>hemorrhagic</w:t>
      </w:r>
      <w:proofErr w:type="spellEnd"/>
      <w:r w:rsidRPr="00265F76">
        <w:rPr>
          <w:lang w:val="en-IE"/>
        </w:rPr>
        <w:t xml:space="preserve"> fever. </w:t>
      </w:r>
      <w:r w:rsidRPr="00265F76">
        <w:rPr>
          <w:i/>
          <w:lang w:val="en-IE"/>
        </w:rPr>
        <w:t>In:</w:t>
      </w:r>
      <w:r w:rsidRPr="00265F76">
        <w:rPr>
          <w:lang w:val="en-IE"/>
        </w:rPr>
        <w:t xml:space="preserve"> Oxford Textbook of Zoonosis: Biology, Clinical Practise and Public Health Control, Second Edition. Palmer S.R., Soulsby L., Torgerson P.R. &amp; Brown </w:t>
      </w:r>
      <w:proofErr w:type="spellStart"/>
      <w:proofErr w:type="gramStart"/>
      <w:r w:rsidRPr="00265F76">
        <w:rPr>
          <w:lang w:val="en-IE"/>
        </w:rPr>
        <w:t>D.W.G.,eds</w:t>
      </w:r>
      <w:proofErr w:type="spellEnd"/>
      <w:r w:rsidRPr="00265F76">
        <w:rPr>
          <w:lang w:val="en-IE"/>
        </w:rPr>
        <w:t>.</w:t>
      </w:r>
      <w:proofErr w:type="gramEnd"/>
      <w:r w:rsidRPr="00265F76">
        <w:rPr>
          <w:lang w:val="en-IE"/>
        </w:rPr>
        <w:t xml:space="preserve"> Oxford University Press, UK, pp. 287–293.</w:t>
      </w:r>
      <w:r w:rsidRPr="00ED0D9C">
        <w:rPr>
          <w:lang w:val="en-IE"/>
        </w:rPr>
        <w:t xml:space="preserve"> </w:t>
      </w:r>
    </w:p>
    <w:p w14:paraId="3C04F390" w14:textId="77777777" w:rsidR="00604286" w:rsidRPr="00ED0D9C" w:rsidRDefault="00604286">
      <w:pPr>
        <w:pStyle w:val="Ref"/>
        <w:rPr>
          <w:lang w:val="en-IE"/>
        </w:rPr>
      </w:pPr>
      <w:r w:rsidRPr="00ED0D9C">
        <w:rPr>
          <w:smallCaps/>
          <w:lang w:val="en-IE"/>
        </w:rPr>
        <w:t>Whitehouse</w:t>
      </w:r>
      <w:r w:rsidRPr="00ED0D9C">
        <w:rPr>
          <w:lang w:val="en-IE"/>
        </w:rPr>
        <w:t xml:space="preserve"> C.A. (2004). Crimean–Congo </w:t>
      </w:r>
      <w:proofErr w:type="spellStart"/>
      <w:r w:rsidRPr="00ED0D9C">
        <w:rPr>
          <w:lang w:val="en-IE"/>
        </w:rPr>
        <w:t>hemorrhagic</w:t>
      </w:r>
      <w:proofErr w:type="spellEnd"/>
      <w:r w:rsidRPr="00ED0D9C">
        <w:rPr>
          <w:lang w:val="en-IE"/>
        </w:rPr>
        <w:t xml:space="preserve"> fever. </w:t>
      </w:r>
      <w:proofErr w:type="spellStart"/>
      <w:r w:rsidRPr="00ED0D9C">
        <w:rPr>
          <w:i/>
          <w:lang w:val="en-IE"/>
        </w:rPr>
        <w:t>Antivir</w:t>
      </w:r>
      <w:proofErr w:type="spellEnd"/>
      <w:r w:rsidRPr="00ED0D9C">
        <w:rPr>
          <w:i/>
          <w:lang w:val="en-IE"/>
        </w:rPr>
        <w:t>. Res</w:t>
      </w:r>
      <w:r w:rsidRPr="00ED0D9C">
        <w:rPr>
          <w:lang w:val="en-IE"/>
        </w:rPr>
        <w:t xml:space="preserve">., </w:t>
      </w:r>
      <w:r w:rsidRPr="00ED0D9C">
        <w:rPr>
          <w:b/>
          <w:lang w:val="en-IE"/>
        </w:rPr>
        <w:t>64</w:t>
      </w:r>
      <w:r w:rsidRPr="00ED0D9C">
        <w:rPr>
          <w:lang w:val="en-IE"/>
        </w:rPr>
        <w:t>, 145–160.</w:t>
      </w:r>
    </w:p>
    <w:p w14:paraId="2500BE25" w14:textId="77777777" w:rsidR="00604286" w:rsidRPr="00ED0D9C" w:rsidRDefault="00604286">
      <w:pPr>
        <w:pStyle w:val="Ref"/>
        <w:rPr>
          <w:lang w:val="en-IE"/>
        </w:rPr>
      </w:pPr>
      <w:r w:rsidRPr="00ED0D9C">
        <w:rPr>
          <w:smallCaps/>
          <w:lang w:val="en-IE"/>
        </w:rPr>
        <w:t xml:space="preserve">Wolfel R., </w:t>
      </w:r>
      <w:proofErr w:type="spellStart"/>
      <w:r w:rsidRPr="00ED0D9C">
        <w:rPr>
          <w:smallCaps/>
          <w:lang w:val="en-IE"/>
        </w:rPr>
        <w:t>Paweska</w:t>
      </w:r>
      <w:proofErr w:type="spellEnd"/>
      <w:r w:rsidRPr="00ED0D9C">
        <w:rPr>
          <w:smallCaps/>
          <w:lang w:val="en-IE"/>
        </w:rPr>
        <w:t xml:space="preserve"> J.T., Petersen N., Grobbelaar A.G., Leman P.A., Hewson R., Georges-</w:t>
      </w:r>
      <w:proofErr w:type="spellStart"/>
      <w:r w:rsidRPr="00ED0D9C">
        <w:rPr>
          <w:smallCaps/>
          <w:lang w:val="en-IE"/>
        </w:rPr>
        <w:t>Courbot</w:t>
      </w:r>
      <w:proofErr w:type="spellEnd"/>
      <w:r w:rsidRPr="00ED0D9C">
        <w:rPr>
          <w:smallCaps/>
          <w:lang w:val="en-IE"/>
        </w:rPr>
        <w:t>, M., Papa, A., Günter S. &amp; Drosten C.</w:t>
      </w:r>
      <w:r w:rsidRPr="00ED0D9C">
        <w:rPr>
          <w:lang w:val="en-IE"/>
        </w:rPr>
        <w:t xml:space="preserve"> (2007). Virus detection and monitoring of viral load in Crimean-Congo </w:t>
      </w:r>
      <w:proofErr w:type="spellStart"/>
      <w:r w:rsidRPr="00ED0D9C">
        <w:rPr>
          <w:lang w:val="en-IE"/>
        </w:rPr>
        <w:t>hemorrhagic</w:t>
      </w:r>
      <w:proofErr w:type="spellEnd"/>
      <w:r w:rsidRPr="00ED0D9C">
        <w:rPr>
          <w:lang w:val="en-IE"/>
        </w:rPr>
        <w:t xml:space="preserve"> fever virus patients. </w:t>
      </w:r>
      <w:r w:rsidRPr="00ED0D9C">
        <w:rPr>
          <w:i/>
          <w:lang w:val="en-IE"/>
        </w:rPr>
        <w:t xml:space="preserve">Emerg. Infect. Dis., </w:t>
      </w:r>
      <w:r w:rsidRPr="00ED0D9C">
        <w:rPr>
          <w:b/>
          <w:lang w:val="en-IE"/>
        </w:rPr>
        <w:t>13</w:t>
      </w:r>
      <w:r w:rsidRPr="00ED0D9C">
        <w:rPr>
          <w:lang w:val="en-IE"/>
        </w:rPr>
        <w:t>, 1097–1100.</w:t>
      </w:r>
    </w:p>
    <w:p w14:paraId="288B5B53" w14:textId="77777777" w:rsidR="00604286" w:rsidRPr="00ED0D9C" w:rsidRDefault="00604286">
      <w:pPr>
        <w:pStyle w:val="Ref"/>
        <w:rPr>
          <w:lang w:val="en-IE"/>
        </w:rPr>
      </w:pPr>
      <w:r w:rsidRPr="00ED0D9C">
        <w:rPr>
          <w:smallCaps/>
          <w:lang w:val="en-IE"/>
        </w:rPr>
        <w:t xml:space="preserve">Wolfel R., </w:t>
      </w:r>
      <w:proofErr w:type="spellStart"/>
      <w:r w:rsidRPr="00ED0D9C">
        <w:rPr>
          <w:smallCaps/>
          <w:lang w:val="en-IE"/>
        </w:rPr>
        <w:t>Paweska</w:t>
      </w:r>
      <w:proofErr w:type="spellEnd"/>
      <w:r w:rsidRPr="00ED0D9C">
        <w:rPr>
          <w:smallCaps/>
          <w:lang w:val="en-IE"/>
        </w:rPr>
        <w:t xml:space="preserve"> J.T., Petersen N., Grobbelaar A.G., Leman P.A., Hewson R., Georges-</w:t>
      </w:r>
      <w:proofErr w:type="spellStart"/>
      <w:r w:rsidRPr="00ED0D9C">
        <w:rPr>
          <w:smallCaps/>
          <w:lang w:val="en-IE"/>
        </w:rPr>
        <w:t>Courbot</w:t>
      </w:r>
      <w:proofErr w:type="spellEnd"/>
      <w:r w:rsidRPr="00ED0D9C">
        <w:rPr>
          <w:smallCaps/>
          <w:lang w:val="en-IE"/>
        </w:rPr>
        <w:t xml:space="preserve"> M., Papa, A., Heiser V., Panning M., Gunter S. &amp; Drosten C. </w:t>
      </w:r>
      <w:r w:rsidRPr="00ED0D9C">
        <w:rPr>
          <w:lang w:val="en-IE"/>
        </w:rPr>
        <w:t xml:space="preserve">(2009). Low-density microarray for rapid detection and identification of Crimean–Congo </w:t>
      </w:r>
      <w:proofErr w:type="spellStart"/>
      <w:r w:rsidRPr="00ED0D9C">
        <w:rPr>
          <w:lang w:val="en-IE"/>
        </w:rPr>
        <w:t>hemorrhagic</w:t>
      </w:r>
      <w:proofErr w:type="spellEnd"/>
      <w:r w:rsidRPr="00ED0D9C">
        <w:rPr>
          <w:lang w:val="en-IE"/>
        </w:rPr>
        <w:t xml:space="preserve"> fever virus. </w:t>
      </w:r>
      <w:r w:rsidRPr="00ED0D9C">
        <w:rPr>
          <w:i/>
          <w:lang w:val="en-IE"/>
        </w:rPr>
        <w:t xml:space="preserve">J. Clin. </w:t>
      </w:r>
      <w:proofErr w:type="spellStart"/>
      <w:r w:rsidRPr="00ED0D9C">
        <w:rPr>
          <w:i/>
          <w:lang w:val="en-IE"/>
        </w:rPr>
        <w:t>Microbiol</w:t>
      </w:r>
      <w:proofErr w:type="spellEnd"/>
      <w:r w:rsidRPr="00ED0D9C">
        <w:rPr>
          <w:lang w:val="en-IE"/>
        </w:rPr>
        <w:t xml:space="preserve">., </w:t>
      </w:r>
      <w:r w:rsidRPr="00ED0D9C">
        <w:rPr>
          <w:b/>
          <w:lang w:val="en-IE"/>
        </w:rPr>
        <w:t>47</w:t>
      </w:r>
      <w:r w:rsidRPr="00ED0D9C">
        <w:rPr>
          <w:lang w:val="en-IE"/>
        </w:rPr>
        <w:t xml:space="preserve">, 1025–1030. </w:t>
      </w:r>
    </w:p>
    <w:p w14:paraId="053B3661" w14:textId="77777777" w:rsidR="00604286" w:rsidRPr="00ED0D9C" w:rsidRDefault="00604286">
      <w:pPr>
        <w:pStyle w:val="Ref"/>
        <w:rPr>
          <w:lang w:val="en-IE"/>
        </w:rPr>
      </w:pPr>
      <w:r w:rsidRPr="00ED0D9C">
        <w:rPr>
          <w:bCs/>
          <w:smallCaps/>
          <w:lang w:val="en-IE"/>
        </w:rPr>
        <w:t>Yen Y.C., Kong L.X., Lee L., Zhang Y.Q., Li F., Cai B.J. &amp; Gao S.Y.</w:t>
      </w:r>
      <w:r w:rsidRPr="00ED0D9C">
        <w:rPr>
          <w:lang w:val="en-IE"/>
        </w:rPr>
        <w:t xml:space="preserve"> (1985). Characteristics of Crimean–Congo </w:t>
      </w:r>
      <w:proofErr w:type="spellStart"/>
      <w:r w:rsidRPr="00ED0D9C">
        <w:rPr>
          <w:lang w:val="en-IE"/>
        </w:rPr>
        <w:t>hemorrhagic</w:t>
      </w:r>
      <w:proofErr w:type="spellEnd"/>
      <w:r w:rsidRPr="00ED0D9C">
        <w:rPr>
          <w:lang w:val="en-IE"/>
        </w:rPr>
        <w:t xml:space="preserve"> fever virus (Xinjiang strain) in China. </w:t>
      </w:r>
      <w:r w:rsidRPr="00ED0D9C">
        <w:rPr>
          <w:i/>
          <w:lang w:val="en-IE"/>
        </w:rPr>
        <w:t xml:space="preserve">Am. J. Trop. Med. </w:t>
      </w:r>
      <w:proofErr w:type="spellStart"/>
      <w:r w:rsidRPr="00ED0D9C">
        <w:rPr>
          <w:i/>
          <w:lang w:val="en-IE"/>
        </w:rPr>
        <w:t>Hyg</w:t>
      </w:r>
      <w:proofErr w:type="spellEnd"/>
      <w:r w:rsidRPr="00ED0D9C">
        <w:rPr>
          <w:i/>
          <w:lang w:val="en-IE"/>
        </w:rPr>
        <w:t>.</w:t>
      </w:r>
      <w:r w:rsidRPr="00ED0D9C">
        <w:rPr>
          <w:lang w:val="en-IE"/>
        </w:rPr>
        <w:t xml:space="preserve">, </w:t>
      </w:r>
      <w:r w:rsidRPr="00ED0D9C">
        <w:rPr>
          <w:b/>
          <w:bCs/>
          <w:lang w:val="en-IE"/>
        </w:rPr>
        <w:t>34</w:t>
      </w:r>
      <w:r w:rsidRPr="00ED0D9C">
        <w:rPr>
          <w:lang w:val="en-IE"/>
        </w:rPr>
        <w:t>, 1179</w:t>
      </w:r>
      <w:r w:rsidRPr="00ED0D9C">
        <w:rPr>
          <w:b/>
          <w:lang w:val="en-IE"/>
        </w:rPr>
        <w:t>–</w:t>
      </w:r>
      <w:r w:rsidRPr="00ED0D9C">
        <w:rPr>
          <w:lang w:val="en-IE"/>
        </w:rPr>
        <w:t>1182.</w:t>
      </w:r>
    </w:p>
    <w:p w14:paraId="4BA1D5B2" w14:textId="77777777" w:rsidR="00604286" w:rsidRPr="00ED0D9C" w:rsidRDefault="00604286">
      <w:pPr>
        <w:pStyle w:val="Ref"/>
        <w:rPr>
          <w:lang w:val="en-IE"/>
        </w:rPr>
      </w:pPr>
      <w:r w:rsidRPr="00ED0D9C">
        <w:rPr>
          <w:bCs/>
          <w:smallCaps/>
          <w:lang w:val="en-IE"/>
        </w:rPr>
        <w:t xml:space="preserve">Yilmaz G.R., </w:t>
      </w:r>
      <w:proofErr w:type="spellStart"/>
      <w:r w:rsidRPr="00ED0D9C">
        <w:rPr>
          <w:bCs/>
          <w:smallCaps/>
          <w:lang w:val="en-IE"/>
        </w:rPr>
        <w:t>Buzgan</w:t>
      </w:r>
      <w:proofErr w:type="spellEnd"/>
      <w:r w:rsidRPr="00ED0D9C">
        <w:rPr>
          <w:bCs/>
          <w:smallCaps/>
          <w:lang w:val="en-IE"/>
        </w:rPr>
        <w:t xml:space="preserve"> T., </w:t>
      </w:r>
      <w:proofErr w:type="spellStart"/>
      <w:r w:rsidRPr="00ED0D9C">
        <w:rPr>
          <w:bCs/>
          <w:smallCaps/>
          <w:lang w:val="en-IE"/>
        </w:rPr>
        <w:t>Torunoglu</w:t>
      </w:r>
      <w:proofErr w:type="spellEnd"/>
      <w:r w:rsidRPr="00ED0D9C">
        <w:rPr>
          <w:bCs/>
          <w:smallCaps/>
          <w:lang w:val="en-IE"/>
        </w:rPr>
        <w:t xml:space="preserve"> M.A., Safran A., Irmak H., Com S., Uyar Y., </w:t>
      </w:r>
      <w:proofErr w:type="spellStart"/>
      <w:r w:rsidRPr="00ED0D9C">
        <w:rPr>
          <w:bCs/>
          <w:smallCaps/>
          <w:lang w:val="en-IE"/>
        </w:rPr>
        <w:t>Carhan</w:t>
      </w:r>
      <w:proofErr w:type="spellEnd"/>
      <w:r w:rsidRPr="00ED0D9C">
        <w:rPr>
          <w:bCs/>
          <w:smallCaps/>
          <w:lang w:val="en-IE"/>
        </w:rPr>
        <w:t xml:space="preserve"> A., </w:t>
      </w:r>
      <w:proofErr w:type="spellStart"/>
      <w:r w:rsidRPr="00ED0D9C">
        <w:rPr>
          <w:bCs/>
          <w:smallCaps/>
          <w:lang w:val="en-IE"/>
        </w:rPr>
        <w:t>Ozkaya</w:t>
      </w:r>
      <w:proofErr w:type="spellEnd"/>
      <w:r w:rsidRPr="00ED0D9C">
        <w:rPr>
          <w:bCs/>
          <w:smallCaps/>
          <w:lang w:val="en-IE"/>
        </w:rPr>
        <w:t xml:space="preserve"> E. &amp; </w:t>
      </w:r>
      <w:proofErr w:type="spellStart"/>
      <w:r w:rsidRPr="00ED0D9C">
        <w:rPr>
          <w:bCs/>
          <w:smallCaps/>
          <w:lang w:val="en-IE"/>
        </w:rPr>
        <w:t>Ertek</w:t>
      </w:r>
      <w:proofErr w:type="spellEnd"/>
      <w:r w:rsidRPr="00ED0D9C">
        <w:rPr>
          <w:bCs/>
          <w:smallCaps/>
          <w:lang w:val="en-IE"/>
        </w:rPr>
        <w:t xml:space="preserve"> M.</w:t>
      </w:r>
      <w:r w:rsidRPr="00ED0D9C">
        <w:rPr>
          <w:lang w:val="en-IE"/>
        </w:rPr>
        <w:t xml:space="preserve"> (2008). A preliminary report on Crimean</w:t>
      </w:r>
      <w:r w:rsidRPr="00ED0D9C">
        <w:rPr>
          <w:b/>
          <w:lang w:val="en-IE"/>
        </w:rPr>
        <w:t>–</w:t>
      </w:r>
      <w:r w:rsidRPr="00ED0D9C">
        <w:rPr>
          <w:lang w:val="en-IE"/>
        </w:rPr>
        <w:t>Congo haemorrhagic fever in Turkey, March</w:t>
      </w:r>
      <w:r w:rsidRPr="00ED0D9C">
        <w:rPr>
          <w:b/>
          <w:lang w:val="en-IE"/>
        </w:rPr>
        <w:t>–</w:t>
      </w:r>
      <w:r w:rsidRPr="00ED0D9C">
        <w:rPr>
          <w:lang w:val="en-IE"/>
        </w:rPr>
        <w:t xml:space="preserve">June 2008. </w:t>
      </w:r>
      <w:r w:rsidRPr="00ED0D9C">
        <w:rPr>
          <w:i/>
          <w:lang w:val="en-IE"/>
        </w:rPr>
        <w:t xml:space="preserve">Euro </w:t>
      </w:r>
      <w:proofErr w:type="spellStart"/>
      <w:r w:rsidRPr="00ED0D9C">
        <w:rPr>
          <w:i/>
          <w:lang w:val="en-IE"/>
        </w:rPr>
        <w:t>Surveill</w:t>
      </w:r>
      <w:proofErr w:type="spellEnd"/>
      <w:r w:rsidRPr="00ED0D9C">
        <w:rPr>
          <w:lang w:val="en-IE"/>
        </w:rPr>
        <w:t>., 13.</w:t>
      </w:r>
    </w:p>
    <w:bookmarkEnd w:id="1"/>
    <w:p w14:paraId="1A8FD8D2" w14:textId="77777777" w:rsidR="00604286" w:rsidRPr="00ED0D9C" w:rsidRDefault="00604286">
      <w:pPr>
        <w:pStyle w:val="rtoiles"/>
        <w:rPr>
          <w:lang w:val="en-IE"/>
        </w:rPr>
      </w:pPr>
      <w:r w:rsidRPr="00ED0D9C">
        <w:rPr>
          <w:lang w:val="en-IE"/>
        </w:rPr>
        <w:t>*</w:t>
      </w:r>
      <w:r w:rsidRPr="00ED0D9C">
        <w:rPr>
          <w:lang w:val="en-IE"/>
        </w:rPr>
        <w:br/>
        <w:t>*   *</w:t>
      </w:r>
    </w:p>
    <w:p w14:paraId="1B7DAAE3" w14:textId="77777777" w:rsidR="00604286" w:rsidRPr="00265F76" w:rsidRDefault="00604286">
      <w:pPr>
        <w:pStyle w:val="Reflabnote"/>
        <w:spacing w:after="240"/>
        <w:rPr>
          <w:rStyle w:val="ReflabnoteCar"/>
          <w:rFonts w:ascii="Söhne" w:hAnsi="Söhne"/>
          <w:lang w:val="en-IE"/>
        </w:rPr>
      </w:pPr>
      <w:r w:rsidRPr="00265F76">
        <w:rPr>
          <w:rFonts w:ascii="Söhne" w:hAnsi="Söhne"/>
          <w:b/>
          <w:bCs/>
          <w:lang w:val="en-IE"/>
        </w:rPr>
        <w:t>NB:</w:t>
      </w:r>
      <w:r w:rsidRPr="00265F76">
        <w:rPr>
          <w:rFonts w:ascii="Söhne" w:hAnsi="Söhne"/>
          <w:lang w:val="en-IE"/>
        </w:rPr>
        <w:t xml:space="preserve"> </w:t>
      </w:r>
      <w:r w:rsidRPr="00265F76">
        <w:rPr>
          <w:rFonts w:ascii="Söhne" w:eastAsia="Yu Mincho" w:hAnsi="Söhne"/>
          <w:lang w:val="en-IE"/>
        </w:rPr>
        <w:t xml:space="preserve">At the time of publication (2023) there was no WOAH Reference Laboratory for </w:t>
      </w:r>
      <w:bookmarkStart w:id="2" w:name="_Hlk87023019"/>
      <w:bookmarkStart w:id="3" w:name="_Hlk87015577"/>
      <w:bookmarkStart w:id="4" w:name="_Hlk86330785"/>
      <w:r w:rsidRPr="00265F76">
        <w:rPr>
          <w:rStyle w:val="ReflabnoteCar"/>
          <w:rFonts w:ascii="Söhne" w:hAnsi="Söhne"/>
          <w:lang w:val="en-IE"/>
        </w:rPr>
        <w:t>Crimean–Congo haemorrhagic fever (</w:t>
      </w:r>
      <w:bookmarkStart w:id="5" w:name="_Hlk87022483"/>
      <w:r w:rsidRPr="00265F76">
        <w:rPr>
          <w:rStyle w:val="ReflabnoteCar"/>
          <w:rFonts w:ascii="Söhne" w:hAnsi="Söhne"/>
          <w:lang w:val="en-IE"/>
        </w:rPr>
        <w:t xml:space="preserve">please consult the WOAH Web site: </w:t>
      </w:r>
      <w:r w:rsidRPr="00265F76">
        <w:rPr>
          <w:rStyle w:val="ReflabnoteCar"/>
          <w:rFonts w:ascii="Söhne" w:hAnsi="Söhne"/>
          <w:lang w:val="en-IE"/>
        </w:rPr>
        <w:br/>
      </w:r>
      <w:bookmarkEnd w:id="2"/>
      <w:bookmarkEnd w:id="5"/>
      <w:r w:rsidRPr="00265F76">
        <w:rPr>
          <w:rFonts w:ascii="Söhne" w:hAnsi="Söhne"/>
          <w:u w:val="single"/>
          <w:lang w:val="en-IE"/>
        </w:rPr>
        <w:fldChar w:fldCharType="begin"/>
      </w:r>
      <w:r w:rsidRPr="00265F76">
        <w:rPr>
          <w:rFonts w:ascii="Söhne" w:hAnsi="Söhne"/>
          <w:u w:val="single"/>
          <w:lang w:val="en-IE"/>
        </w:rPr>
        <w:instrText xml:space="preserve"> HYPERLINK "https://www.woah.org/en/what-we-offer/expertise-network/reference-laboratories/#ui-id-3" </w:instrText>
      </w:r>
      <w:r w:rsidRPr="00265F76">
        <w:rPr>
          <w:rFonts w:ascii="Söhne" w:hAnsi="Söhne"/>
          <w:u w:val="single"/>
          <w:lang w:val="en-IE"/>
        </w:rPr>
      </w:r>
      <w:r w:rsidRPr="00265F76">
        <w:rPr>
          <w:rFonts w:ascii="Söhne" w:hAnsi="Söhne"/>
          <w:u w:val="single"/>
          <w:lang w:val="en-IE"/>
        </w:rPr>
        <w:fldChar w:fldCharType="separate"/>
      </w:r>
      <w:r w:rsidRPr="00265F76">
        <w:rPr>
          <w:rStyle w:val="Hyperlink"/>
          <w:rFonts w:ascii="Söhne" w:hAnsi="Söhne"/>
          <w:lang w:val="en-IE"/>
        </w:rPr>
        <w:t>https://www.woah.org/en/what-we-offer/expertise-network/reference-laboratories/#ui-id-3</w:t>
      </w:r>
      <w:r w:rsidRPr="00265F76">
        <w:rPr>
          <w:rFonts w:ascii="Söhne" w:hAnsi="Söhne"/>
          <w:u w:val="single"/>
          <w:lang w:val="en-IE"/>
        </w:rPr>
        <w:fldChar w:fldCharType="end"/>
      </w:r>
      <w:r w:rsidRPr="00265F76">
        <w:rPr>
          <w:rStyle w:val="ReflabnoteCar"/>
          <w:rFonts w:ascii="Söhne" w:hAnsi="Söhne"/>
          <w:lang w:val="en-IE"/>
        </w:rPr>
        <w:t>)</w:t>
      </w:r>
      <w:bookmarkEnd w:id="3"/>
      <w:r w:rsidRPr="00265F76">
        <w:rPr>
          <w:rStyle w:val="ReflabnoteCar"/>
          <w:rFonts w:ascii="Söhne" w:hAnsi="Söhne"/>
          <w:lang w:val="en-IE"/>
        </w:rPr>
        <w:t>.</w:t>
      </w:r>
      <w:bookmarkEnd w:id="4"/>
    </w:p>
    <w:p w14:paraId="3F117B97" w14:textId="77777777" w:rsidR="00604286" w:rsidRPr="00265F76" w:rsidRDefault="00604286">
      <w:pPr>
        <w:pStyle w:val="Reflabnote"/>
        <w:rPr>
          <w:rFonts w:ascii="Söhne" w:hAnsi="Söhne"/>
          <w:lang w:val="en-IE"/>
        </w:rPr>
      </w:pPr>
      <w:r w:rsidRPr="00265F76">
        <w:rPr>
          <w:rFonts w:ascii="Söhne" w:hAnsi="Söhne"/>
          <w:b/>
          <w:smallCaps/>
          <w:lang w:val="en-IE"/>
        </w:rPr>
        <w:t>NB:</w:t>
      </w:r>
      <w:r w:rsidRPr="00265F76">
        <w:rPr>
          <w:rFonts w:ascii="Söhne" w:hAnsi="Söhne"/>
          <w:smallCaps/>
          <w:lang w:val="en-IE"/>
        </w:rPr>
        <w:t xml:space="preserve"> First adopted in 2014. Most recent updates adopted 2023.</w:t>
      </w:r>
    </w:p>
    <w:p w14:paraId="33139026" w14:textId="77777777" w:rsidR="00FB7171" w:rsidRPr="002442BA" w:rsidRDefault="00FB7171" w:rsidP="003D0F4D">
      <w:pPr>
        <w:pStyle w:val="Chatperno"/>
        <w:rPr>
          <w:rFonts w:ascii="Söhne" w:hAnsi="Söhne"/>
          <w:sz w:val="18"/>
          <w:szCs w:val="18"/>
          <w:lang w:val="en-IE"/>
        </w:rPr>
      </w:pPr>
    </w:p>
    <w:sectPr w:rsidR="00FB7171" w:rsidRPr="002442BA" w:rsidSect="00EB5599">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418" w:bottom="1418" w:left="1418" w:header="567" w:footer="567" w:gutter="0"/>
      <w:paperSrc w:first="7" w:other="7"/>
      <w:lnNumType w:countBy="1" w:restart="newSection"/>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B0E2C" w14:textId="77777777" w:rsidR="00EB5599" w:rsidRDefault="00EB5599">
      <w:r>
        <w:separator/>
      </w:r>
    </w:p>
  </w:endnote>
  <w:endnote w:type="continuationSeparator" w:id="0">
    <w:p w14:paraId="032EA8F7" w14:textId="77777777" w:rsidR="00EB5599" w:rsidRDefault="00EB5599">
      <w:r>
        <w:continuationSeparator/>
      </w:r>
    </w:p>
  </w:endnote>
  <w:endnote w:type="continuationNotice" w:id="1">
    <w:p w14:paraId="25713785" w14:textId="77777777" w:rsidR="00EB5599" w:rsidRDefault="00EB5599" w:rsidP="0037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IDFont+F2">
    <w:altName w:val="ＭＳ ゴシック"/>
    <w:panose1 w:val="00000000000000000000"/>
    <w:charset w:val="80"/>
    <w:family w:val="auto"/>
    <w:notTrueType/>
    <w:pitch w:val="default"/>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0349" w14:textId="77777777" w:rsidR="009855F0" w:rsidRPr="00214960" w:rsidRDefault="009855F0">
    <w:pPr>
      <w:pStyle w:val="Footer"/>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8292" w14:textId="76BAFF8E" w:rsidR="009855F0" w:rsidRPr="00214960" w:rsidRDefault="009855F0">
    <w:pPr>
      <w:pStyle w:val="Footer"/>
    </w:pPr>
    <w:r>
      <w:t xml:space="preserve">WOAH </w:t>
    </w:r>
    <w:r w:rsidRPr="00483508">
      <w:rPr>
        <w:i/>
        <w:iCs/>
      </w:rPr>
      <w:t>Terrestrial</w:t>
    </w:r>
    <w:r>
      <w:t xml:space="preserve"> </w:t>
    </w:r>
    <w:r>
      <w:rPr>
        <w:i/>
      </w:rPr>
      <w:t>Manual</w:t>
    </w:r>
    <w:r>
      <w:t xml:space="preserve"> 202</w:t>
    </w:r>
    <w:r w:rsidR="00B649D6">
      <w:t>4</w:t>
    </w:r>
    <w:r>
      <w:tab/>
    </w:r>
    <w:r>
      <w:fldChar w:fldCharType="begin"/>
    </w:r>
    <w:r>
      <w:instrText>PAGE</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DB9F" w14:textId="7C12345D" w:rsidR="009855F0" w:rsidRDefault="009855F0">
    <w:pPr>
      <w:pStyle w:val="Footer"/>
    </w:pPr>
    <w:r>
      <w:t xml:space="preserve">WOAH </w:t>
    </w:r>
    <w:r w:rsidRPr="00483508">
      <w:rPr>
        <w:i/>
        <w:iCs/>
      </w:rPr>
      <w:t>Terrestrial</w:t>
    </w:r>
    <w:r>
      <w:t xml:space="preserve"> </w:t>
    </w:r>
    <w:r>
      <w:rPr>
        <w:i/>
      </w:rPr>
      <w:t>Manual</w:t>
    </w:r>
    <w:r>
      <w:t xml:space="preserve"> 20</w:t>
    </w:r>
    <w:r w:rsidR="00B649D6">
      <w:t>24</w:t>
    </w:r>
    <w: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E344" w14:textId="77777777" w:rsidR="00EB5599" w:rsidRDefault="00EB5599" w:rsidP="003D06F8">
      <w:pPr>
        <w:spacing w:after="0" w:line="240" w:lineRule="auto"/>
      </w:pPr>
      <w:r>
        <w:separator/>
      </w:r>
    </w:p>
  </w:footnote>
  <w:footnote w:type="continuationSeparator" w:id="0">
    <w:p w14:paraId="3C308D84" w14:textId="77777777" w:rsidR="00EB5599" w:rsidRDefault="00EB5599">
      <w:r>
        <w:continuationSeparator/>
      </w:r>
    </w:p>
  </w:footnote>
  <w:footnote w:type="continuationNotice" w:id="1">
    <w:p w14:paraId="18BC4B19" w14:textId="77777777" w:rsidR="00EB5599" w:rsidRDefault="00EB5599" w:rsidP="00375F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B334" w14:textId="7DFACA93" w:rsidR="009855F0" w:rsidRPr="00097A7F" w:rsidRDefault="00097A7F" w:rsidP="00097A7F">
    <w:pPr>
      <w:pStyle w:val="Header"/>
    </w:pPr>
    <w:r w:rsidRPr="00892E88">
      <w:t xml:space="preserve">Chapter </w:t>
    </w:r>
    <w:r>
      <w:t xml:space="preserve">3.1.5. </w:t>
    </w:r>
    <w:r w:rsidRPr="00892E88">
      <w:t xml:space="preserve">– </w:t>
    </w:r>
    <w:r>
      <w:t>Crimean–Congo</w:t>
    </w:r>
    <w:r w:rsidRPr="00F81EDE">
      <w:t xml:space="preserve"> </w:t>
    </w:r>
    <w:proofErr w:type="spellStart"/>
    <w:r w:rsidRPr="00F81EDE">
      <w:t>haemorrhagic</w:t>
    </w:r>
    <w:proofErr w:type="spellEnd"/>
    <w:r w:rsidRPr="00F81EDE">
      <w:t xml:space="preserve"> </w:t>
    </w:r>
    <w:r>
      <w:t>fever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7CF" w14:textId="4AD7C5D5" w:rsidR="009855F0" w:rsidRPr="00097A7F" w:rsidRDefault="00097A7F" w:rsidP="00097A7F">
    <w:pPr>
      <w:pStyle w:val="Header"/>
    </w:pPr>
    <w:r w:rsidRPr="00892E88">
      <w:t xml:space="preserve">Chapter </w:t>
    </w:r>
    <w:r>
      <w:t xml:space="preserve">3.1.5. </w:t>
    </w:r>
    <w:r w:rsidRPr="00892E88">
      <w:t xml:space="preserve">– </w:t>
    </w:r>
    <w:r>
      <w:t>Crimean–Congo</w:t>
    </w:r>
    <w:r w:rsidRPr="00F81EDE">
      <w:t xml:space="preserve"> </w:t>
    </w:r>
    <w:proofErr w:type="spellStart"/>
    <w:r w:rsidRPr="00F81EDE">
      <w:t>haemorrhagic</w:t>
    </w:r>
    <w:proofErr w:type="spellEnd"/>
    <w:r w:rsidRPr="00F81EDE">
      <w:t xml:space="preserve"> </w:t>
    </w:r>
    <w:r>
      <w:t>fever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1FA" w14:textId="2B0679EE" w:rsidR="009855F0" w:rsidRPr="009A295C" w:rsidRDefault="009855F0" w:rsidP="009A295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1106385392">
    <w:abstractNumId w:val="9"/>
  </w:num>
  <w:num w:numId="2" w16cid:durableId="2023237668">
    <w:abstractNumId w:val="8"/>
  </w:num>
  <w:num w:numId="3" w16cid:durableId="589584122">
    <w:abstractNumId w:val="1"/>
  </w:num>
  <w:num w:numId="4" w16cid:durableId="1462922277">
    <w:abstractNumId w:val="2"/>
  </w:num>
  <w:num w:numId="5" w16cid:durableId="1165629396">
    <w:abstractNumId w:val="0"/>
  </w:num>
  <w:num w:numId="6" w16cid:durableId="1655908007">
    <w:abstractNumId w:val="6"/>
  </w:num>
  <w:num w:numId="7" w16cid:durableId="983048025">
    <w:abstractNumId w:val="3"/>
  </w:num>
  <w:num w:numId="8" w16cid:durableId="1656254016">
    <w:abstractNumId w:val="4"/>
  </w:num>
  <w:num w:numId="9" w16cid:durableId="2070960925">
    <w:abstractNumId w:val="5"/>
  </w:num>
  <w:num w:numId="10" w16cid:durableId="15526180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61"/>
    <w:rsid w:val="00001112"/>
    <w:rsid w:val="0000133A"/>
    <w:rsid w:val="000014D1"/>
    <w:rsid w:val="00001516"/>
    <w:rsid w:val="0000415C"/>
    <w:rsid w:val="00004163"/>
    <w:rsid w:val="00004509"/>
    <w:rsid w:val="000049F6"/>
    <w:rsid w:val="0000572C"/>
    <w:rsid w:val="00005A06"/>
    <w:rsid w:val="00005C76"/>
    <w:rsid w:val="00005E56"/>
    <w:rsid w:val="000103D1"/>
    <w:rsid w:val="000108A3"/>
    <w:rsid w:val="00010E9C"/>
    <w:rsid w:val="000112D8"/>
    <w:rsid w:val="000126B9"/>
    <w:rsid w:val="00013125"/>
    <w:rsid w:val="00013598"/>
    <w:rsid w:val="000158EE"/>
    <w:rsid w:val="00015BB2"/>
    <w:rsid w:val="000174D6"/>
    <w:rsid w:val="00017719"/>
    <w:rsid w:val="000207FB"/>
    <w:rsid w:val="0002116F"/>
    <w:rsid w:val="00021489"/>
    <w:rsid w:val="00021AAD"/>
    <w:rsid w:val="000224C9"/>
    <w:rsid w:val="0002279E"/>
    <w:rsid w:val="00025700"/>
    <w:rsid w:val="00026E5D"/>
    <w:rsid w:val="00026FA4"/>
    <w:rsid w:val="0003121A"/>
    <w:rsid w:val="00031864"/>
    <w:rsid w:val="0003267F"/>
    <w:rsid w:val="00032983"/>
    <w:rsid w:val="00032C92"/>
    <w:rsid w:val="000332A4"/>
    <w:rsid w:val="00035901"/>
    <w:rsid w:val="0003591E"/>
    <w:rsid w:val="00035C35"/>
    <w:rsid w:val="00036491"/>
    <w:rsid w:val="00036546"/>
    <w:rsid w:val="0003664E"/>
    <w:rsid w:val="00037158"/>
    <w:rsid w:val="00040377"/>
    <w:rsid w:val="00040BAF"/>
    <w:rsid w:val="00041EA8"/>
    <w:rsid w:val="00042822"/>
    <w:rsid w:val="00042F2D"/>
    <w:rsid w:val="000438FF"/>
    <w:rsid w:val="000439BE"/>
    <w:rsid w:val="00044E86"/>
    <w:rsid w:val="00044F01"/>
    <w:rsid w:val="00047464"/>
    <w:rsid w:val="000479D7"/>
    <w:rsid w:val="00050625"/>
    <w:rsid w:val="00050E4E"/>
    <w:rsid w:val="000529DD"/>
    <w:rsid w:val="000530A1"/>
    <w:rsid w:val="0005390C"/>
    <w:rsid w:val="0005405D"/>
    <w:rsid w:val="00056C57"/>
    <w:rsid w:val="000570ED"/>
    <w:rsid w:val="000571B7"/>
    <w:rsid w:val="00057783"/>
    <w:rsid w:val="00057B3E"/>
    <w:rsid w:val="00060364"/>
    <w:rsid w:val="000606DD"/>
    <w:rsid w:val="00060E91"/>
    <w:rsid w:val="00061AD5"/>
    <w:rsid w:val="000638A7"/>
    <w:rsid w:val="000641F4"/>
    <w:rsid w:val="000647FB"/>
    <w:rsid w:val="00064967"/>
    <w:rsid w:val="00064DA3"/>
    <w:rsid w:val="000654B1"/>
    <w:rsid w:val="0006557E"/>
    <w:rsid w:val="00065C7A"/>
    <w:rsid w:val="00066843"/>
    <w:rsid w:val="00066F10"/>
    <w:rsid w:val="00067718"/>
    <w:rsid w:val="0006780B"/>
    <w:rsid w:val="00067ECE"/>
    <w:rsid w:val="00071458"/>
    <w:rsid w:val="0007250A"/>
    <w:rsid w:val="00072E25"/>
    <w:rsid w:val="000741FD"/>
    <w:rsid w:val="00074642"/>
    <w:rsid w:val="00075110"/>
    <w:rsid w:val="0007589D"/>
    <w:rsid w:val="00076D4E"/>
    <w:rsid w:val="00076E2D"/>
    <w:rsid w:val="0007795D"/>
    <w:rsid w:val="00077F9A"/>
    <w:rsid w:val="0008092A"/>
    <w:rsid w:val="0008163A"/>
    <w:rsid w:val="0008300C"/>
    <w:rsid w:val="00083018"/>
    <w:rsid w:val="0008372F"/>
    <w:rsid w:val="00084926"/>
    <w:rsid w:val="0008498C"/>
    <w:rsid w:val="00085E59"/>
    <w:rsid w:val="00086746"/>
    <w:rsid w:val="00086F08"/>
    <w:rsid w:val="00086FA9"/>
    <w:rsid w:val="0008723C"/>
    <w:rsid w:val="00087270"/>
    <w:rsid w:val="0008776D"/>
    <w:rsid w:val="000877D1"/>
    <w:rsid w:val="000903BE"/>
    <w:rsid w:val="00090BC9"/>
    <w:rsid w:val="00090E3E"/>
    <w:rsid w:val="00091105"/>
    <w:rsid w:val="00092D23"/>
    <w:rsid w:val="00093A69"/>
    <w:rsid w:val="00093CF4"/>
    <w:rsid w:val="0009466F"/>
    <w:rsid w:val="00094845"/>
    <w:rsid w:val="00094CFA"/>
    <w:rsid w:val="00095F1D"/>
    <w:rsid w:val="00096860"/>
    <w:rsid w:val="0009724E"/>
    <w:rsid w:val="000974C6"/>
    <w:rsid w:val="0009794F"/>
    <w:rsid w:val="00097A7F"/>
    <w:rsid w:val="00097BE6"/>
    <w:rsid w:val="00097DD2"/>
    <w:rsid w:val="000A0132"/>
    <w:rsid w:val="000A1886"/>
    <w:rsid w:val="000A2E5F"/>
    <w:rsid w:val="000A3267"/>
    <w:rsid w:val="000A32DF"/>
    <w:rsid w:val="000A4440"/>
    <w:rsid w:val="000A4573"/>
    <w:rsid w:val="000A4B4D"/>
    <w:rsid w:val="000A4B93"/>
    <w:rsid w:val="000A5184"/>
    <w:rsid w:val="000A5CA1"/>
    <w:rsid w:val="000A62B0"/>
    <w:rsid w:val="000A6C05"/>
    <w:rsid w:val="000B01F5"/>
    <w:rsid w:val="000B0203"/>
    <w:rsid w:val="000B07CB"/>
    <w:rsid w:val="000B2FE4"/>
    <w:rsid w:val="000B3892"/>
    <w:rsid w:val="000B4093"/>
    <w:rsid w:val="000B4281"/>
    <w:rsid w:val="000B4498"/>
    <w:rsid w:val="000B49DF"/>
    <w:rsid w:val="000B4A8C"/>
    <w:rsid w:val="000B4F5F"/>
    <w:rsid w:val="000B5EFA"/>
    <w:rsid w:val="000B6273"/>
    <w:rsid w:val="000B6945"/>
    <w:rsid w:val="000B746D"/>
    <w:rsid w:val="000B75F4"/>
    <w:rsid w:val="000B7CE7"/>
    <w:rsid w:val="000C176B"/>
    <w:rsid w:val="000C2E84"/>
    <w:rsid w:val="000C2F16"/>
    <w:rsid w:val="000C551A"/>
    <w:rsid w:val="000C60C9"/>
    <w:rsid w:val="000C6169"/>
    <w:rsid w:val="000C656A"/>
    <w:rsid w:val="000C7629"/>
    <w:rsid w:val="000C7A66"/>
    <w:rsid w:val="000D0A6A"/>
    <w:rsid w:val="000D16F6"/>
    <w:rsid w:val="000D1E6C"/>
    <w:rsid w:val="000D1F43"/>
    <w:rsid w:val="000D2C43"/>
    <w:rsid w:val="000D3439"/>
    <w:rsid w:val="000D4775"/>
    <w:rsid w:val="000D49BC"/>
    <w:rsid w:val="000D4D56"/>
    <w:rsid w:val="000D6714"/>
    <w:rsid w:val="000D7C6A"/>
    <w:rsid w:val="000D7E41"/>
    <w:rsid w:val="000E1BC5"/>
    <w:rsid w:val="000E24CB"/>
    <w:rsid w:val="000E3015"/>
    <w:rsid w:val="000E356C"/>
    <w:rsid w:val="000E3EE5"/>
    <w:rsid w:val="000E4077"/>
    <w:rsid w:val="000E45FF"/>
    <w:rsid w:val="000E4AC8"/>
    <w:rsid w:val="000E5348"/>
    <w:rsid w:val="000E57A6"/>
    <w:rsid w:val="000E7572"/>
    <w:rsid w:val="000E7E02"/>
    <w:rsid w:val="000F1B39"/>
    <w:rsid w:val="000F2654"/>
    <w:rsid w:val="000F2E4F"/>
    <w:rsid w:val="000F354D"/>
    <w:rsid w:val="000F401F"/>
    <w:rsid w:val="000F4ED1"/>
    <w:rsid w:val="000F5713"/>
    <w:rsid w:val="000F732B"/>
    <w:rsid w:val="00100D6E"/>
    <w:rsid w:val="00101100"/>
    <w:rsid w:val="00101352"/>
    <w:rsid w:val="00102D75"/>
    <w:rsid w:val="00103E00"/>
    <w:rsid w:val="00106E34"/>
    <w:rsid w:val="0010720F"/>
    <w:rsid w:val="00107708"/>
    <w:rsid w:val="0010772C"/>
    <w:rsid w:val="00111574"/>
    <w:rsid w:val="00112A08"/>
    <w:rsid w:val="00113755"/>
    <w:rsid w:val="00113C24"/>
    <w:rsid w:val="00113CB8"/>
    <w:rsid w:val="00113F70"/>
    <w:rsid w:val="001140D5"/>
    <w:rsid w:val="00114605"/>
    <w:rsid w:val="00114BCB"/>
    <w:rsid w:val="00114E96"/>
    <w:rsid w:val="00115164"/>
    <w:rsid w:val="0011523A"/>
    <w:rsid w:val="00116AED"/>
    <w:rsid w:val="00116E23"/>
    <w:rsid w:val="001178FD"/>
    <w:rsid w:val="00117AB3"/>
    <w:rsid w:val="00120CC2"/>
    <w:rsid w:val="001211BE"/>
    <w:rsid w:val="00122104"/>
    <w:rsid w:val="0012226C"/>
    <w:rsid w:val="00122439"/>
    <w:rsid w:val="00122A86"/>
    <w:rsid w:val="00123C83"/>
    <w:rsid w:val="00124A90"/>
    <w:rsid w:val="001257B3"/>
    <w:rsid w:val="0012603D"/>
    <w:rsid w:val="00126D5A"/>
    <w:rsid w:val="001318CE"/>
    <w:rsid w:val="0013344D"/>
    <w:rsid w:val="001336A7"/>
    <w:rsid w:val="001339DB"/>
    <w:rsid w:val="00133D92"/>
    <w:rsid w:val="00134832"/>
    <w:rsid w:val="00134DB5"/>
    <w:rsid w:val="00136BFA"/>
    <w:rsid w:val="0013723C"/>
    <w:rsid w:val="00137382"/>
    <w:rsid w:val="001374AA"/>
    <w:rsid w:val="00137A4E"/>
    <w:rsid w:val="0014013A"/>
    <w:rsid w:val="00140837"/>
    <w:rsid w:val="00141F02"/>
    <w:rsid w:val="00141F91"/>
    <w:rsid w:val="001431DB"/>
    <w:rsid w:val="001443D1"/>
    <w:rsid w:val="0014455C"/>
    <w:rsid w:val="00144C7E"/>
    <w:rsid w:val="001454F6"/>
    <w:rsid w:val="0014626D"/>
    <w:rsid w:val="00146682"/>
    <w:rsid w:val="0014705B"/>
    <w:rsid w:val="00147606"/>
    <w:rsid w:val="0014793A"/>
    <w:rsid w:val="0015119B"/>
    <w:rsid w:val="001520C4"/>
    <w:rsid w:val="00153D19"/>
    <w:rsid w:val="00153DCC"/>
    <w:rsid w:val="00153ED0"/>
    <w:rsid w:val="00153F07"/>
    <w:rsid w:val="001557F3"/>
    <w:rsid w:val="00156CF1"/>
    <w:rsid w:val="0015774A"/>
    <w:rsid w:val="0016064D"/>
    <w:rsid w:val="001619A8"/>
    <w:rsid w:val="00161A3F"/>
    <w:rsid w:val="00163385"/>
    <w:rsid w:val="00163F8A"/>
    <w:rsid w:val="00164962"/>
    <w:rsid w:val="00164CED"/>
    <w:rsid w:val="00164EFC"/>
    <w:rsid w:val="00164F9C"/>
    <w:rsid w:val="00164FA4"/>
    <w:rsid w:val="001655E8"/>
    <w:rsid w:val="00165AD3"/>
    <w:rsid w:val="0016712E"/>
    <w:rsid w:val="00167D80"/>
    <w:rsid w:val="001703B6"/>
    <w:rsid w:val="00170B60"/>
    <w:rsid w:val="00170BB0"/>
    <w:rsid w:val="001713B9"/>
    <w:rsid w:val="00171542"/>
    <w:rsid w:val="00171C58"/>
    <w:rsid w:val="0017228E"/>
    <w:rsid w:val="00172E18"/>
    <w:rsid w:val="00174090"/>
    <w:rsid w:val="0017488A"/>
    <w:rsid w:val="00174CDA"/>
    <w:rsid w:val="00176105"/>
    <w:rsid w:val="00176F0C"/>
    <w:rsid w:val="00177163"/>
    <w:rsid w:val="001771E8"/>
    <w:rsid w:val="001805B1"/>
    <w:rsid w:val="00181C02"/>
    <w:rsid w:val="001832C0"/>
    <w:rsid w:val="00183913"/>
    <w:rsid w:val="0018510D"/>
    <w:rsid w:val="00185E3F"/>
    <w:rsid w:val="00186F0E"/>
    <w:rsid w:val="001907C8"/>
    <w:rsid w:val="00190A29"/>
    <w:rsid w:val="00191121"/>
    <w:rsid w:val="00191B3F"/>
    <w:rsid w:val="00191CF7"/>
    <w:rsid w:val="001922B4"/>
    <w:rsid w:val="00192825"/>
    <w:rsid w:val="00192943"/>
    <w:rsid w:val="00192EBF"/>
    <w:rsid w:val="0019523B"/>
    <w:rsid w:val="00196539"/>
    <w:rsid w:val="00196EC5"/>
    <w:rsid w:val="001A0B64"/>
    <w:rsid w:val="001A0CD6"/>
    <w:rsid w:val="001A132B"/>
    <w:rsid w:val="001A41B4"/>
    <w:rsid w:val="001A4749"/>
    <w:rsid w:val="001A4B9F"/>
    <w:rsid w:val="001A5B60"/>
    <w:rsid w:val="001A5E2E"/>
    <w:rsid w:val="001A5EC8"/>
    <w:rsid w:val="001A6728"/>
    <w:rsid w:val="001B1084"/>
    <w:rsid w:val="001B10DE"/>
    <w:rsid w:val="001B1709"/>
    <w:rsid w:val="001B2630"/>
    <w:rsid w:val="001B33A0"/>
    <w:rsid w:val="001B3CDE"/>
    <w:rsid w:val="001B6063"/>
    <w:rsid w:val="001C0268"/>
    <w:rsid w:val="001C1E2F"/>
    <w:rsid w:val="001C1F4F"/>
    <w:rsid w:val="001C1F75"/>
    <w:rsid w:val="001C5493"/>
    <w:rsid w:val="001C65AD"/>
    <w:rsid w:val="001C696D"/>
    <w:rsid w:val="001C6B47"/>
    <w:rsid w:val="001C6EFF"/>
    <w:rsid w:val="001C77E2"/>
    <w:rsid w:val="001C7F73"/>
    <w:rsid w:val="001D2842"/>
    <w:rsid w:val="001D3AFE"/>
    <w:rsid w:val="001D44B2"/>
    <w:rsid w:val="001D471C"/>
    <w:rsid w:val="001D4DC2"/>
    <w:rsid w:val="001D69BD"/>
    <w:rsid w:val="001D6E8B"/>
    <w:rsid w:val="001D7383"/>
    <w:rsid w:val="001D7BED"/>
    <w:rsid w:val="001E04F1"/>
    <w:rsid w:val="001E11D2"/>
    <w:rsid w:val="001E13AF"/>
    <w:rsid w:val="001E24C8"/>
    <w:rsid w:val="001E2ABD"/>
    <w:rsid w:val="001E42CD"/>
    <w:rsid w:val="001E52E6"/>
    <w:rsid w:val="001E5D83"/>
    <w:rsid w:val="001E7076"/>
    <w:rsid w:val="001E7E81"/>
    <w:rsid w:val="001E7F62"/>
    <w:rsid w:val="001F01F5"/>
    <w:rsid w:val="001F0A89"/>
    <w:rsid w:val="001F1485"/>
    <w:rsid w:val="001F267C"/>
    <w:rsid w:val="001F2CEF"/>
    <w:rsid w:val="001F43F1"/>
    <w:rsid w:val="001F475C"/>
    <w:rsid w:val="001F4FB1"/>
    <w:rsid w:val="001F53C9"/>
    <w:rsid w:val="0020102F"/>
    <w:rsid w:val="002040E7"/>
    <w:rsid w:val="002052D2"/>
    <w:rsid w:val="002055B7"/>
    <w:rsid w:val="00206B9D"/>
    <w:rsid w:val="00210E87"/>
    <w:rsid w:val="0021435E"/>
    <w:rsid w:val="00214506"/>
    <w:rsid w:val="0021522E"/>
    <w:rsid w:val="00215598"/>
    <w:rsid w:val="00216EAE"/>
    <w:rsid w:val="00220A40"/>
    <w:rsid w:val="002210B4"/>
    <w:rsid w:val="002215D7"/>
    <w:rsid w:val="0022223F"/>
    <w:rsid w:val="0022317F"/>
    <w:rsid w:val="002232C5"/>
    <w:rsid w:val="00223717"/>
    <w:rsid w:val="00224B30"/>
    <w:rsid w:val="00224F9F"/>
    <w:rsid w:val="00225131"/>
    <w:rsid w:val="00225F04"/>
    <w:rsid w:val="00226CAD"/>
    <w:rsid w:val="00230508"/>
    <w:rsid w:val="00231D9E"/>
    <w:rsid w:val="00231FB1"/>
    <w:rsid w:val="0023284A"/>
    <w:rsid w:val="00234151"/>
    <w:rsid w:val="00234246"/>
    <w:rsid w:val="00234FE7"/>
    <w:rsid w:val="00235924"/>
    <w:rsid w:val="00240CC9"/>
    <w:rsid w:val="0024130C"/>
    <w:rsid w:val="00242BAF"/>
    <w:rsid w:val="00242C54"/>
    <w:rsid w:val="00243980"/>
    <w:rsid w:val="00243E5E"/>
    <w:rsid w:val="002442BA"/>
    <w:rsid w:val="0024440C"/>
    <w:rsid w:val="00244AF7"/>
    <w:rsid w:val="002464A9"/>
    <w:rsid w:val="002464AB"/>
    <w:rsid w:val="00251D49"/>
    <w:rsid w:val="00251FD1"/>
    <w:rsid w:val="002524F9"/>
    <w:rsid w:val="00253F92"/>
    <w:rsid w:val="00254098"/>
    <w:rsid w:val="00254D9D"/>
    <w:rsid w:val="00254DF4"/>
    <w:rsid w:val="002555D7"/>
    <w:rsid w:val="00256F5B"/>
    <w:rsid w:val="00257B48"/>
    <w:rsid w:val="00260B63"/>
    <w:rsid w:val="00260C0A"/>
    <w:rsid w:val="00260D30"/>
    <w:rsid w:val="00262AF2"/>
    <w:rsid w:val="00263256"/>
    <w:rsid w:val="00263622"/>
    <w:rsid w:val="002638EC"/>
    <w:rsid w:val="00263CA5"/>
    <w:rsid w:val="002641C7"/>
    <w:rsid w:val="002642E3"/>
    <w:rsid w:val="00264B3C"/>
    <w:rsid w:val="00264C9B"/>
    <w:rsid w:val="002661FC"/>
    <w:rsid w:val="00270337"/>
    <w:rsid w:val="0027048D"/>
    <w:rsid w:val="00272306"/>
    <w:rsid w:val="00272386"/>
    <w:rsid w:val="00272805"/>
    <w:rsid w:val="002738E5"/>
    <w:rsid w:val="0027440A"/>
    <w:rsid w:val="00274453"/>
    <w:rsid w:val="0027459A"/>
    <w:rsid w:val="00275025"/>
    <w:rsid w:val="00276753"/>
    <w:rsid w:val="00276817"/>
    <w:rsid w:val="00276E69"/>
    <w:rsid w:val="002779CD"/>
    <w:rsid w:val="00280B2F"/>
    <w:rsid w:val="00281507"/>
    <w:rsid w:val="002825B9"/>
    <w:rsid w:val="00283081"/>
    <w:rsid w:val="002839FC"/>
    <w:rsid w:val="00283D1A"/>
    <w:rsid w:val="00283F02"/>
    <w:rsid w:val="00284B28"/>
    <w:rsid w:val="00285A78"/>
    <w:rsid w:val="002863D1"/>
    <w:rsid w:val="00286D2D"/>
    <w:rsid w:val="00286DE3"/>
    <w:rsid w:val="00290708"/>
    <w:rsid w:val="00290722"/>
    <w:rsid w:val="00292260"/>
    <w:rsid w:val="0029342D"/>
    <w:rsid w:val="002940D8"/>
    <w:rsid w:val="002944AC"/>
    <w:rsid w:val="0029587D"/>
    <w:rsid w:val="00295E67"/>
    <w:rsid w:val="002A0718"/>
    <w:rsid w:val="002A0A83"/>
    <w:rsid w:val="002A1B83"/>
    <w:rsid w:val="002A2096"/>
    <w:rsid w:val="002A20F2"/>
    <w:rsid w:val="002A266B"/>
    <w:rsid w:val="002A50C1"/>
    <w:rsid w:val="002A552D"/>
    <w:rsid w:val="002A5E12"/>
    <w:rsid w:val="002A6732"/>
    <w:rsid w:val="002B0F6C"/>
    <w:rsid w:val="002B334F"/>
    <w:rsid w:val="002B39EE"/>
    <w:rsid w:val="002B4040"/>
    <w:rsid w:val="002B436B"/>
    <w:rsid w:val="002B62AB"/>
    <w:rsid w:val="002B769B"/>
    <w:rsid w:val="002B7900"/>
    <w:rsid w:val="002B7A8B"/>
    <w:rsid w:val="002C167A"/>
    <w:rsid w:val="002C1E1B"/>
    <w:rsid w:val="002C2949"/>
    <w:rsid w:val="002C2FBB"/>
    <w:rsid w:val="002C3577"/>
    <w:rsid w:val="002C39DE"/>
    <w:rsid w:val="002C43DA"/>
    <w:rsid w:val="002C454C"/>
    <w:rsid w:val="002C4720"/>
    <w:rsid w:val="002C5EE9"/>
    <w:rsid w:val="002C63F1"/>
    <w:rsid w:val="002C7BE7"/>
    <w:rsid w:val="002D1741"/>
    <w:rsid w:val="002D21DD"/>
    <w:rsid w:val="002D2385"/>
    <w:rsid w:val="002D3CAC"/>
    <w:rsid w:val="002D4728"/>
    <w:rsid w:val="002D4CD3"/>
    <w:rsid w:val="002D5A17"/>
    <w:rsid w:val="002D5B76"/>
    <w:rsid w:val="002D6093"/>
    <w:rsid w:val="002E0FB4"/>
    <w:rsid w:val="002E1690"/>
    <w:rsid w:val="002E17BB"/>
    <w:rsid w:val="002E4BFC"/>
    <w:rsid w:val="002E4F5C"/>
    <w:rsid w:val="002E57B1"/>
    <w:rsid w:val="002E5B55"/>
    <w:rsid w:val="002E7942"/>
    <w:rsid w:val="002E7DE2"/>
    <w:rsid w:val="002F0392"/>
    <w:rsid w:val="002F03A4"/>
    <w:rsid w:val="002F183B"/>
    <w:rsid w:val="002F1FD3"/>
    <w:rsid w:val="002F2FFA"/>
    <w:rsid w:val="002F33CE"/>
    <w:rsid w:val="002F3BD6"/>
    <w:rsid w:val="002F437D"/>
    <w:rsid w:val="003001C9"/>
    <w:rsid w:val="003002BA"/>
    <w:rsid w:val="00300D20"/>
    <w:rsid w:val="003011D1"/>
    <w:rsid w:val="0030195F"/>
    <w:rsid w:val="00302479"/>
    <w:rsid w:val="00302C4D"/>
    <w:rsid w:val="003047C4"/>
    <w:rsid w:val="00304BA0"/>
    <w:rsid w:val="00305B3D"/>
    <w:rsid w:val="0030641B"/>
    <w:rsid w:val="00306666"/>
    <w:rsid w:val="00306B1D"/>
    <w:rsid w:val="00307A3C"/>
    <w:rsid w:val="0031015A"/>
    <w:rsid w:val="00310E4E"/>
    <w:rsid w:val="00311091"/>
    <w:rsid w:val="00312A62"/>
    <w:rsid w:val="003130FA"/>
    <w:rsid w:val="003132A1"/>
    <w:rsid w:val="00313441"/>
    <w:rsid w:val="003142E1"/>
    <w:rsid w:val="00314936"/>
    <w:rsid w:val="00314FC6"/>
    <w:rsid w:val="00315D5B"/>
    <w:rsid w:val="00320222"/>
    <w:rsid w:val="003206A3"/>
    <w:rsid w:val="00320E3C"/>
    <w:rsid w:val="0032387C"/>
    <w:rsid w:val="00324286"/>
    <w:rsid w:val="0032471F"/>
    <w:rsid w:val="003259F2"/>
    <w:rsid w:val="0032630C"/>
    <w:rsid w:val="00326DA5"/>
    <w:rsid w:val="003271CF"/>
    <w:rsid w:val="00327611"/>
    <w:rsid w:val="0032763D"/>
    <w:rsid w:val="0033041E"/>
    <w:rsid w:val="00330589"/>
    <w:rsid w:val="00330E62"/>
    <w:rsid w:val="00330EDC"/>
    <w:rsid w:val="0033155C"/>
    <w:rsid w:val="00332554"/>
    <w:rsid w:val="00333842"/>
    <w:rsid w:val="003350AC"/>
    <w:rsid w:val="0033540C"/>
    <w:rsid w:val="00335AEA"/>
    <w:rsid w:val="003360F9"/>
    <w:rsid w:val="003366CF"/>
    <w:rsid w:val="00336FD7"/>
    <w:rsid w:val="00340D7A"/>
    <w:rsid w:val="0034179D"/>
    <w:rsid w:val="00342316"/>
    <w:rsid w:val="003429C8"/>
    <w:rsid w:val="00344F22"/>
    <w:rsid w:val="003452B6"/>
    <w:rsid w:val="00345788"/>
    <w:rsid w:val="00345D74"/>
    <w:rsid w:val="0034655F"/>
    <w:rsid w:val="00346866"/>
    <w:rsid w:val="00347FD1"/>
    <w:rsid w:val="0035052F"/>
    <w:rsid w:val="003505EB"/>
    <w:rsid w:val="00350955"/>
    <w:rsid w:val="00352A04"/>
    <w:rsid w:val="00352DFA"/>
    <w:rsid w:val="00352F83"/>
    <w:rsid w:val="00353574"/>
    <w:rsid w:val="0035390A"/>
    <w:rsid w:val="00353FCF"/>
    <w:rsid w:val="00354225"/>
    <w:rsid w:val="00354BA7"/>
    <w:rsid w:val="003556D7"/>
    <w:rsid w:val="0035582C"/>
    <w:rsid w:val="00355FCA"/>
    <w:rsid w:val="00360259"/>
    <w:rsid w:val="0036162F"/>
    <w:rsid w:val="003618A4"/>
    <w:rsid w:val="00361DDD"/>
    <w:rsid w:val="00362213"/>
    <w:rsid w:val="003643BE"/>
    <w:rsid w:val="00364B77"/>
    <w:rsid w:val="00364F5D"/>
    <w:rsid w:val="00365319"/>
    <w:rsid w:val="003671A4"/>
    <w:rsid w:val="003677EA"/>
    <w:rsid w:val="00370BBF"/>
    <w:rsid w:val="00370BCF"/>
    <w:rsid w:val="003710EE"/>
    <w:rsid w:val="00373A8B"/>
    <w:rsid w:val="003746B1"/>
    <w:rsid w:val="00374D7E"/>
    <w:rsid w:val="00375A38"/>
    <w:rsid w:val="00375F88"/>
    <w:rsid w:val="00376050"/>
    <w:rsid w:val="00376554"/>
    <w:rsid w:val="003773A7"/>
    <w:rsid w:val="003802C4"/>
    <w:rsid w:val="003805DE"/>
    <w:rsid w:val="0038160B"/>
    <w:rsid w:val="003819A8"/>
    <w:rsid w:val="00381BD1"/>
    <w:rsid w:val="00383057"/>
    <w:rsid w:val="00384E21"/>
    <w:rsid w:val="00385D0C"/>
    <w:rsid w:val="003861AF"/>
    <w:rsid w:val="00386FEE"/>
    <w:rsid w:val="00387014"/>
    <w:rsid w:val="0038732A"/>
    <w:rsid w:val="00387567"/>
    <w:rsid w:val="003876DE"/>
    <w:rsid w:val="00387B31"/>
    <w:rsid w:val="00387FDE"/>
    <w:rsid w:val="003901FA"/>
    <w:rsid w:val="00390B06"/>
    <w:rsid w:val="00391094"/>
    <w:rsid w:val="0039187F"/>
    <w:rsid w:val="00391C28"/>
    <w:rsid w:val="00392954"/>
    <w:rsid w:val="00392EAC"/>
    <w:rsid w:val="00393C32"/>
    <w:rsid w:val="00393DBB"/>
    <w:rsid w:val="00394E65"/>
    <w:rsid w:val="00395222"/>
    <w:rsid w:val="00395245"/>
    <w:rsid w:val="003954FA"/>
    <w:rsid w:val="0039580E"/>
    <w:rsid w:val="00395B02"/>
    <w:rsid w:val="00396595"/>
    <w:rsid w:val="00397C24"/>
    <w:rsid w:val="003A04FA"/>
    <w:rsid w:val="003A14AC"/>
    <w:rsid w:val="003A1E38"/>
    <w:rsid w:val="003A25C1"/>
    <w:rsid w:val="003A269A"/>
    <w:rsid w:val="003A2DA2"/>
    <w:rsid w:val="003A32B6"/>
    <w:rsid w:val="003A3CF9"/>
    <w:rsid w:val="003A4825"/>
    <w:rsid w:val="003A488B"/>
    <w:rsid w:val="003A529E"/>
    <w:rsid w:val="003A6870"/>
    <w:rsid w:val="003A6D50"/>
    <w:rsid w:val="003A7C29"/>
    <w:rsid w:val="003A7C3A"/>
    <w:rsid w:val="003A7E40"/>
    <w:rsid w:val="003A7EE2"/>
    <w:rsid w:val="003B0356"/>
    <w:rsid w:val="003B0926"/>
    <w:rsid w:val="003B0BE9"/>
    <w:rsid w:val="003B11DD"/>
    <w:rsid w:val="003B1BAE"/>
    <w:rsid w:val="003B313B"/>
    <w:rsid w:val="003B3794"/>
    <w:rsid w:val="003B40AF"/>
    <w:rsid w:val="003B42B4"/>
    <w:rsid w:val="003B60B2"/>
    <w:rsid w:val="003B734D"/>
    <w:rsid w:val="003C06E2"/>
    <w:rsid w:val="003C1132"/>
    <w:rsid w:val="003C1ADD"/>
    <w:rsid w:val="003C1B95"/>
    <w:rsid w:val="003C294A"/>
    <w:rsid w:val="003C3571"/>
    <w:rsid w:val="003C35B1"/>
    <w:rsid w:val="003C438D"/>
    <w:rsid w:val="003C601F"/>
    <w:rsid w:val="003C7725"/>
    <w:rsid w:val="003C7FAC"/>
    <w:rsid w:val="003D01DE"/>
    <w:rsid w:val="003D06F8"/>
    <w:rsid w:val="003D0F4D"/>
    <w:rsid w:val="003D1416"/>
    <w:rsid w:val="003D146A"/>
    <w:rsid w:val="003D1498"/>
    <w:rsid w:val="003D303D"/>
    <w:rsid w:val="003D3121"/>
    <w:rsid w:val="003D3394"/>
    <w:rsid w:val="003D3B39"/>
    <w:rsid w:val="003D3D13"/>
    <w:rsid w:val="003D4BAA"/>
    <w:rsid w:val="003D5CA6"/>
    <w:rsid w:val="003D5E6B"/>
    <w:rsid w:val="003D64B6"/>
    <w:rsid w:val="003D6789"/>
    <w:rsid w:val="003D726A"/>
    <w:rsid w:val="003D7B9B"/>
    <w:rsid w:val="003E006A"/>
    <w:rsid w:val="003E0505"/>
    <w:rsid w:val="003E0DAA"/>
    <w:rsid w:val="003E125D"/>
    <w:rsid w:val="003E1B5B"/>
    <w:rsid w:val="003E22E7"/>
    <w:rsid w:val="003E254A"/>
    <w:rsid w:val="003E2566"/>
    <w:rsid w:val="003E30CD"/>
    <w:rsid w:val="003E473E"/>
    <w:rsid w:val="003E57CE"/>
    <w:rsid w:val="003E679F"/>
    <w:rsid w:val="003E7C91"/>
    <w:rsid w:val="003F21C2"/>
    <w:rsid w:val="003F23DF"/>
    <w:rsid w:val="003F2AE2"/>
    <w:rsid w:val="003F31A6"/>
    <w:rsid w:val="003F32D6"/>
    <w:rsid w:val="003F4F41"/>
    <w:rsid w:val="003F6139"/>
    <w:rsid w:val="003F68CD"/>
    <w:rsid w:val="003F6A3A"/>
    <w:rsid w:val="003F6DBF"/>
    <w:rsid w:val="003F70DB"/>
    <w:rsid w:val="003F7BAD"/>
    <w:rsid w:val="003F7E32"/>
    <w:rsid w:val="00400B19"/>
    <w:rsid w:val="00400C9D"/>
    <w:rsid w:val="004010B7"/>
    <w:rsid w:val="0040220C"/>
    <w:rsid w:val="004023FF"/>
    <w:rsid w:val="00403176"/>
    <w:rsid w:val="00404926"/>
    <w:rsid w:val="00404C64"/>
    <w:rsid w:val="0040507F"/>
    <w:rsid w:val="004051D5"/>
    <w:rsid w:val="00405246"/>
    <w:rsid w:val="004056AD"/>
    <w:rsid w:val="00405843"/>
    <w:rsid w:val="0040620B"/>
    <w:rsid w:val="00406612"/>
    <w:rsid w:val="00406B07"/>
    <w:rsid w:val="0040733C"/>
    <w:rsid w:val="00407A8F"/>
    <w:rsid w:val="00412CF0"/>
    <w:rsid w:val="00412E4F"/>
    <w:rsid w:val="00414012"/>
    <w:rsid w:val="004140C1"/>
    <w:rsid w:val="004141E2"/>
    <w:rsid w:val="00414785"/>
    <w:rsid w:val="00415098"/>
    <w:rsid w:val="0041514B"/>
    <w:rsid w:val="00415253"/>
    <w:rsid w:val="004162BB"/>
    <w:rsid w:val="00417D91"/>
    <w:rsid w:val="00420A84"/>
    <w:rsid w:val="00420DFD"/>
    <w:rsid w:val="00421454"/>
    <w:rsid w:val="00421CEF"/>
    <w:rsid w:val="00422FBD"/>
    <w:rsid w:val="004236FF"/>
    <w:rsid w:val="00423CED"/>
    <w:rsid w:val="004240C6"/>
    <w:rsid w:val="00424EA0"/>
    <w:rsid w:val="00426632"/>
    <w:rsid w:val="004267BF"/>
    <w:rsid w:val="004268E0"/>
    <w:rsid w:val="00426C2F"/>
    <w:rsid w:val="0043014E"/>
    <w:rsid w:val="00430291"/>
    <w:rsid w:val="00431413"/>
    <w:rsid w:val="00431C06"/>
    <w:rsid w:val="004327B2"/>
    <w:rsid w:val="00433C99"/>
    <w:rsid w:val="00434EBB"/>
    <w:rsid w:val="0043542C"/>
    <w:rsid w:val="00435937"/>
    <w:rsid w:val="004359CF"/>
    <w:rsid w:val="004364A3"/>
    <w:rsid w:val="0043740D"/>
    <w:rsid w:val="0044140F"/>
    <w:rsid w:val="0044311F"/>
    <w:rsid w:val="004442C1"/>
    <w:rsid w:val="0044490A"/>
    <w:rsid w:val="004450E3"/>
    <w:rsid w:val="00445268"/>
    <w:rsid w:val="00445F7B"/>
    <w:rsid w:val="00447F4F"/>
    <w:rsid w:val="0045071E"/>
    <w:rsid w:val="00450D60"/>
    <w:rsid w:val="004516BA"/>
    <w:rsid w:val="004516F8"/>
    <w:rsid w:val="0045256B"/>
    <w:rsid w:val="0045279C"/>
    <w:rsid w:val="00452E29"/>
    <w:rsid w:val="00452F8B"/>
    <w:rsid w:val="00453344"/>
    <w:rsid w:val="0045477D"/>
    <w:rsid w:val="004548B5"/>
    <w:rsid w:val="00454ABA"/>
    <w:rsid w:val="00454CDC"/>
    <w:rsid w:val="004566F0"/>
    <w:rsid w:val="004574F8"/>
    <w:rsid w:val="00457758"/>
    <w:rsid w:val="00457976"/>
    <w:rsid w:val="004607AA"/>
    <w:rsid w:val="00461B31"/>
    <w:rsid w:val="00462571"/>
    <w:rsid w:val="00462B3E"/>
    <w:rsid w:val="004630A2"/>
    <w:rsid w:val="00463B14"/>
    <w:rsid w:val="00464E16"/>
    <w:rsid w:val="00464FB6"/>
    <w:rsid w:val="00466678"/>
    <w:rsid w:val="00467065"/>
    <w:rsid w:val="0046785F"/>
    <w:rsid w:val="0047005C"/>
    <w:rsid w:val="00470888"/>
    <w:rsid w:val="004711C0"/>
    <w:rsid w:val="00472AB4"/>
    <w:rsid w:val="0047450D"/>
    <w:rsid w:val="0047678D"/>
    <w:rsid w:val="00477123"/>
    <w:rsid w:val="00477629"/>
    <w:rsid w:val="00477A1D"/>
    <w:rsid w:val="00477E3C"/>
    <w:rsid w:val="004805F8"/>
    <w:rsid w:val="00480690"/>
    <w:rsid w:val="004807FB"/>
    <w:rsid w:val="00480A4D"/>
    <w:rsid w:val="00480F49"/>
    <w:rsid w:val="004812DD"/>
    <w:rsid w:val="00481781"/>
    <w:rsid w:val="00481C02"/>
    <w:rsid w:val="00482E9F"/>
    <w:rsid w:val="00482EC2"/>
    <w:rsid w:val="00484EA0"/>
    <w:rsid w:val="004863B0"/>
    <w:rsid w:val="00486532"/>
    <w:rsid w:val="00490A6E"/>
    <w:rsid w:val="00490EE6"/>
    <w:rsid w:val="00490F66"/>
    <w:rsid w:val="004912FB"/>
    <w:rsid w:val="0049327C"/>
    <w:rsid w:val="0049332D"/>
    <w:rsid w:val="00493E12"/>
    <w:rsid w:val="00495B37"/>
    <w:rsid w:val="004964DC"/>
    <w:rsid w:val="00496F0D"/>
    <w:rsid w:val="00497E67"/>
    <w:rsid w:val="00497FF7"/>
    <w:rsid w:val="004A00A2"/>
    <w:rsid w:val="004A113F"/>
    <w:rsid w:val="004A1261"/>
    <w:rsid w:val="004A3AAF"/>
    <w:rsid w:val="004A3FF4"/>
    <w:rsid w:val="004A5930"/>
    <w:rsid w:val="004A593D"/>
    <w:rsid w:val="004A5BB9"/>
    <w:rsid w:val="004A5F36"/>
    <w:rsid w:val="004A5F9C"/>
    <w:rsid w:val="004A64BF"/>
    <w:rsid w:val="004A65D3"/>
    <w:rsid w:val="004A72C3"/>
    <w:rsid w:val="004A76E1"/>
    <w:rsid w:val="004A7829"/>
    <w:rsid w:val="004B04D0"/>
    <w:rsid w:val="004B0FEE"/>
    <w:rsid w:val="004B15B5"/>
    <w:rsid w:val="004B1C8A"/>
    <w:rsid w:val="004B1C9B"/>
    <w:rsid w:val="004B1DEE"/>
    <w:rsid w:val="004B202A"/>
    <w:rsid w:val="004B2B43"/>
    <w:rsid w:val="004B3593"/>
    <w:rsid w:val="004B373F"/>
    <w:rsid w:val="004B3DD8"/>
    <w:rsid w:val="004B3DF2"/>
    <w:rsid w:val="004B42DA"/>
    <w:rsid w:val="004B460A"/>
    <w:rsid w:val="004B68C7"/>
    <w:rsid w:val="004B69C8"/>
    <w:rsid w:val="004B6E7B"/>
    <w:rsid w:val="004B749E"/>
    <w:rsid w:val="004B7E93"/>
    <w:rsid w:val="004C03D7"/>
    <w:rsid w:val="004C053E"/>
    <w:rsid w:val="004C0B90"/>
    <w:rsid w:val="004C2937"/>
    <w:rsid w:val="004C4AA6"/>
    <w:rsid w:val="004C6317"/>
    <w:rsid w:val="004C6432"/>
    <w:rsid w:val="004C6BA3"/>
    <w:rsid w:val="004D02E9"/>
    <w:rsid w:val="004D0A48"/>
    <w:rsid w:val="004D0FBE"/>
    <w:rsid w:val="004D139A"/>
    <w:rsid w:val="004D2517"/>
    <w:rsid w:val="004D3899"/>
    <w:rsid w:val="004D3DF7"/>
    <w:rsid w:val="004D5260"/>
    <w:rsid w:val="004D6948"/>
    <w:rsid w:val="004D6FB2"/>
    <w:rsid w:val="004D7AE2"/>
    <w:rsid w:val="004D7E8C"/>
    <w:rsid w:val="004E063F"/>
    <w:rsid w:val="004E09C5"/>
    <w:rsid w:val="004E12FD"/>
    <w:rsid w:val="004E21C8"/>
    <w:rsid w:val="004E38B7"/>
    <w:rsid w:val="004E4D56"/>
    <w:rsid w:val="004E55DF"/>
    <w:rsid w:val="004E6656"/>
    <w:rsid w:val="004F0E5B"/>
    <w:rsid w:val="004F1585"/>
    <w:rsid w:val="004F359B"/>
    <w:rsid w:val="004F6F48"/>
    <w:rsid w:val="004F7473"/>
    <w:rsid w:val="004F7B07"/>
    <w:rsid w:val="005006A5"/>
    <w:rsid w:val="00500709"/>
    <w:rsid w:val="00500796"/>
    <w:rsid w:val="00500D03"/>
    <w:rsid w:val="005013F1"/>
    <w:rsid w:val="00501B43"/>
    <w:rsid w:val="00501ECC"/>
    <w:rsid w:val="0050279D"/>
    <w:rsid w:val="00502D12"/>
    <w:rsid w:val="0050403D"/>
    <w:rsid w:val="0050720F"/>
    <w:rsid w:val="0051039B"/>
    <w:rsid w:val="00510E98"/>
    <w:rsid w:val="005110EF"/>
    <w:rsid w:val="0051184C"/>
    <w:rsid w:val="00512382"/>
    <w:rsid w:val="005124DF"/>
    <w:rsid w:val="00513D20"/>
    <w:rsid w:val="00514429"/>
    <w:rsid w:val="00514512"/>
    <w:rsid w:val="00515312"/>
    <w:rsid w:val="0051552E"/>
    <w:rsid w:val="00515BD0"/>
    <w:rsid w:val="005165F0"/>
    <w:rsid w:val="005170D3"/>
    <w:rsid w:val="005171E1"/>
    <w:rsid w:val="00517867"/>
    <w:rsid w:val="00520E9C"/>
    <w:rsid w:val="00522051"/>
    <w:rsid w:val="0052291D"/>
    <w:rsid w:val="00522C15"/>
    <w:rsid w:val="00522EB5"/>
    <w:rsid w:val="00523893"/>
    <w:rsid w:val="005239E6"/>
    <w:rsid w:val="005252E6"/>
    <w:rsid w:val="005271C6"/>
    <w:rsid w:val="005305B5"/>
    <w:rsid w:val="00530F6B"/>
    <w:rsid w:val="005316CB"/>
    <w:rsid w:val="005327A4"/>
    <w:rsid w:val="00533CE1"/>
    <w:rsid w:val="00533FCB"/>
    <w:rsid w:val="00534517"/>
    <w:rsid w:val="005348F1"/>
    <w:rsid w:val="005349D1"/>
    <w:rsid w:val="00535315"/>
    <w:rsid w:val="00537F4F"/>
    <w:rsid w:val="0054214A"/>
    <w:rsid w:val="00542811"/>
    <w:rsid w:val="00542D61"/>
    <w:rsid w:val="0054348D"/>
    <w:rsid w:val="00544264"/>
    <w:rsid w:val="005447EB"/>
    <w:rsid w:val="00545703"/>
    <w:rsid w:val="00545F8C"/>
    <w:rsid w:val="00547CF5"/>
    <w:rsid w:val="0055023C"/>
    <w:rsid w:val="00553773"/>
    <w:rsid w:val="00553F96"/>
    <w:rsid w:val="00554C2C"/>
    <w:rsid w:val="00554F79"/>
    <w:rsid w:val="00555E3C"/>
    <w:rsid w:val="00555E97"/>
    <w:rsid w:val="00557074"/>
    <w:rsid w:val="005606B8"/>
    <w:rsid w:val="005625D7"/>
    <w:rsid w:val="0056365D"/>
    <w:rsid w:val="005654F8"/>
    <w:rsid w:val="00567841"/>
    <w:rsid w:val="00570AA7"/>
    <w:rsid w:val="00571083"/>
    <w:rsid w:val="00572647"/>
    <w:rsid w:val="00573D5C"/>
    <w:rsid w:val="00573DB2"/>
    <w:rsid w:val="00574F33"/>
    <w:rsid w:val="00575938"/>
    <w:rsid w:val="00575EDC"/>
    <w:rsid w:val="0057662B"/>
    <w:rsid w:val="00576A09"/>
    <w:rsid w:val="00576C40"/>
    <w:rsid w:val="0057716E"/>
    <w:rsid w:val="00580C6C"/>
    <w:rsid w:val="00580DEE"/>
    <w:rsid w:val="00580FAA"/>
    <w:rsid w:val="00581BC8"/>
    <w:rsid w:val="00583367"/>
    <w:rsid w:val="005837B8"/>
    <w:rsid w:val="00583BF1"/>
    <w:rsid w:val="005846EB"/>
    <w:rsid w:val="00586BEF"/>
    <w:rsid w:val="00586C7C"/>
    <w:rsid w:val="005909AC"/>
    <w:rsid w:val="00591FD7"/>
    <w:rsid w:val="00592E75"/>
    <w:rsid w:val="00592EDB"/>
    <w:rsid w:val="00593E3B"/>
    <w:rsid w:val="00593FBC"/>
    <w:rsid w:val="005954F7"/>
    <w:rsid w:val="0059565B"/>
    <w:rsid w:val="00595D57"/>
    <w:rsid w:val="00596B64"/>
    <w:rsid w:val="00596F31"/>
    <w:rsid w:val="0059725C"/>
    <w:rsid w:val="00597399"/>
    <w:rsid w:val="005A0064"/>
    <w:rsid w:val="005A0660"/>
    <w:rsid w:val="005A0E1B"/>
    <w:rsid w:val="005A134E"/>
    <w:rsid w:val="005A1DB0"/>
    <w:rsid w:val="005A234D"/>
    <w:rsid w:val="005A2548"/>
    <w:rsid w:val="005A26C8"/>
    <w:rsid w:val="005A2BF4"/>
    <w:rsid w:val="005A3131"/>
    <w:rsid w:val="005A4262"/>
    <w:rsid w:val="005A5C74"/>
    <w:rsid w:val="005A6515"/>
    <w:rsid w:val="005A7879"/>
    <w:rsid w:val="005A7A90"/>
    <w:rsid w:val="005B095E"/>
    <w:rsid w:val="005B0BA2"/>
    <w:rsid w:val="005B15C5"/>
    <w:rsid w:val="005B2019"/>
    <w:rsid w:val="005B27A8"/>
    <w:rsid w:val="005B2919"/>
    <w:rsid w:val="005B296D"/>
    <w:rsid w:val="005B46AF"/>
    <w:rsid w:val="005B4C52"/>
    <w:rsid w:val="005B529E"/>
    <w:rsid w:val="005B7365"/>
    <w:rsid w:val="005C00AE"/>
    <w:rsid w:val="005C032F"/>
    <w:rsid w:val="005C23F0"/>
    <w:rsid w:val="005C2E5F"/>
    <w:rsid w:val="005C3896"/>
    <w:rsid w:val="005C4275"/>
    <w:rsid w:val="005C4709"/>
    <w:rsid w:val="005C5506"/>
    <w:rsid w:val="005C6579"/>
    <w:rsid w:val="005C7400"/>
    <w:rsid w:val="005C7EF7"/>
    <w:rsid w:val="005D0082"/>
    <w:rsid w:val="005D06E9"/>
    <w:rsid w:val="005D106E"/>
    <w:rsid w:val="005D1ED4"/>
    <w:rsid w:val="005D3078"/>
    <w:rsid w:val="005D5E9A"/>
    <w:rsid w:val="005D65CD"/>
    <w:rsid w:val="005D7412"/>
    <w:rsid w:val="005D78FA"/>
    <w:rsid w:val="005E09DA"/>
    <w:rsid w:val="005E13A9"/>
    <w:rsid w:val="005E1758"/>
    <w:rsid w:val="005E17E2"/>
    <w:rsid w:val="005E1A29"/>
    <w:rsid w:val="005E27FC"/>
    <w:rsid w:val="005E28A9"/>
    <w:rsid w:val="005E3A26"/>
    <w:rsid w:val="005E3A82"/>
    <w:rsid w:val="005E457C"/>
    <w:rsid w:val="005E45EA"/>
    <w:rsid w:val="005E4667"/>
    <w:rsid w:val="005E59AD"/>
    <w:rsid w:val="005E7038"/>
    <w:rsid w:val="005E73D3"/>
    <w:rsid w:val="005E7438"/>
    <w:rsid w:val="005F1141"/>
    <w:rsid w:val="005F2E28"/>
    <w:rsid w:val="005F3636"/>
    <w:rsid w:val="005F4A22"/>
    <w:rsid w:val="005F4CFB"/>
    <w:rsid w:val="005F500A"/>
    <w:rsid w:val="005F727C"/>
    <w:rsid w:val="005F786E"/>
    <w:rsid w:val="005F7B59"/>
    <w:rsid w:val="00600D75"/>
    <w:rsid w:val="00601045"/>
    <w:rsid w:val="00603049"/>
    <w:rsid w:val="006033B2"/>
    <w:rsid w:val="00604286"/>
    <w:rsid w:val="0060440B"/>
    <w:rsid w:val="00604DB8"/>
    <w:rsid w:val="0060624A"/>
    <w:rsid w:val="00606C61"/>
    <w:rsid w:val="00606D00"/>
    <w:rsid w:val="00607985"/>
    <w:rsid w:val="006079BF"/>
    <w:rsid w:val="00607BC3"/>
    <w:rsid w:val="00610FDC"/>
    <w:rsid w:val="00611332"/>
    <w:rsid w:val="00612031"/>
    <w:rsid w:val="00612B03"/>
    <w:rsid w:val="00612B75"/>
    <w:rsid w:val="006130CD"/>
    <w:rsid w:val="00613755"/>
    <w:rsid w:val="00614186"/>
    <w:rsid w:val="0061459D"/>
    <w:rsid w:val="0061472E"/>
    <w:rsid w:val="00614B2B"/>
    <w:rsid w:val="006153BF"/>
    <w:rsid w:val="00615D85"/>
    <w:rsid w:val="00615FA3"/>
    <w:rsid w:val="00615FED"/>
    <w:rsid w:val="00616555"/>
    <w:rsid w:val="006170F6"/>
    <w:rsid w:val="00622605"/>
    <w:rsid w:val="006234BC"/>
    <w:rsid w:val="006246B5"/>
    <w:rsid w:val="006249EE"/>
    <w:rsid w:val="00625335"/>
    <w:rsid w:val="006254A5"/>
    <w:rsid w:val="00626A48"/>
    <w:rsid w:val="0062764B"/>
    <w:rsid w:val="00630F70"/>
    <w:rsid w:val="00631F20"/>
    <w:rsid w:val="00632B95"/>
    <w:rsid w:val="0063315B"/>
    <w:rsid w:val="00633E34"/>
    <w:rsid w:val="00635191"/>
    <w:rsid w:val="00635610"/>
    <w:rsid w:val="00635CB2"/>
    <w:rsid w:val="006360DE"/>
    <w:rsid w:val="00640F6C"/>
    <w:rsid w:val="00641300"/>
    <w:rsid w:val="006413F3"/>
    <w:rsid w:val="00641E8C"/>
    <w:rsid w:val="006425FE"/>
    <w:rsid w:val="00642EFF"/>
    <w:rsid w:val="00643C62"/>
    <w:rsid w:val="00644BF4"/>
    <w:rsid w:val="0064516E"/>
    <w:rsid w:val="00645D7E"/>
    <w:rsid w:val="00645E7C"/>
    <w:rsid w:val="00646234"/>
    <w:rsid w:val="00646D7A"/>
    <w:rsid w:val="00646D82"/>
    <w:rsid w:val="00646DBA"/>
    <w:rsid w:val="00647171"/>
    <w:rsid w:val="006472B4"/>
    <w:rsid w:val="0064745C"/>
    <w:rsid w:val="006501EF"/>
    <w:rsid w:val="00650CD0"/>
    <w:rsid w:val="00652269"/>
    <w:rsid w:val="00653366"/>
    <w:rsid w:val="00653733"/>
    <w:rsid w:val="00655ED0"/>
    <w:rsid w:val="00656C72"/>
    <w:rsid w:val="00660313"/>
    <w:rsid w:val="00660ACA"/>
    <w:rsid w:val="00661722"/>
    <w:rsid w:val="00661843"/>
    <w:rsid w:val="00661A91"/>
    <w:rsid w:val="00662527"/>
    <w:rsid w:val="00662534"/>
    <w:rsid w:val="00663DFF"/>
    <w:rsid w:val="006640BB"/>
    <w:rsid w:val="00664432"/>
    <w:rsid w:val="00664E57"/>
    <w:rsid w:val="00667D80"/>
    <w:rsid w:val="00670273"/>
    <w:rsid w:val="00670C5E"/>
    <w:rsid w:val="006721DF"/>
    <w:rsid w:val="006728CF"/>
    <w:rsid w:val="00672908"/>
    <w:rsid w:val="00672B6D"/>
    <w:rsid w:val="00672ED2"/>
    <w:rsid w:val="0067368F"/>
    <w:rsid w:val="00673C19"/>
    <w:rsid w:val="00673EF1"/>
    <w:rsid w:val="006751C1"/>
    <w:rsid w:val="006752A8"/>
    <w:rsid w:val="00675D99"/>
    <w:rsid w:val="00675EC2"/>
    <w:rsid w:val="00676AC2"/>
    <w:rsid w:val="00676EB1"/>
    <w:rsid w:val="00677EB6"/>
    <w:rsid w:val="006812CF"/>
    <w:rsid w:val="00681B04"/>
    <w:rsid w:val="00681C9B"/>
    <w:rsid w:val="0068317E"/>
    <w:rsid w:val="00683522"/>
    <w:rsid w:val="00683CDB"/>
    <w:rsid w:val="00683E71"/>
    <w:rsid w:val="00683EF2"/>
    <w:rsid w:val="006848E5"/>
    <w:rsid w:val="00684D47"/>
    <w:rsid w:val="00686D2E"/>
    <w:rsid w:val="00686DE7"/>
    <w:rsid w:val="006878C1"/>
    <w:rsid w:val="006905B0"/>
    <w:rsid w:val="00690FFF"/>
    <w:rsid w:val="0069154E"/>
    <w:rsid w:val="00692132"/>
    <w:rsid w:val="0069214C"/>
    <w:rsid w:val="0069258B"/>
    <w:rsid w:val="00692A32"/>
    <w:rsid w:val="00693427"/>
    <w:rsid w:val="0069453B"/>
    <w:rsid w:val="00694D3E"/>
    <w:rsid w:val="00696236"/>
    <w:rsid w:val="0069648C"/>
    <w:rsid w:val="006964BD"/>
    <w:rsid w:val="00696548"/>
    <w:rsid w:val="006975CF"/>
    <w:rsid w:val="00697812"/>
    <w:rsid w:val="006A00E4"/>
    <w:rsid w:val="006A01F1"/>
    <w:rsid w:val="006A038D"/>
    <w:rsid w:val="006A13B8"/>
    <w:rsid w:val="006A331E"/>
    <w:rsid w:val="006A5756"/>
    <w:rsid w:val="006A576B"/>
    <w:rsid w:val="006A5C79"/>
    <w:rsid w:val="006A670C"/>
    <w:rsid w:val="006A7072"/>
    <w:rsid w:val="006B10C6"/>
    <w:rsid w:val="006B2609"/>
    <w:rsid w:val="006B336A"/>
    <w:rsid w:val="006B525C"/>
    <w:rsid w:val="006B69D7"/>
    <w:rsid w:val="006B7CA5"/>
    <w:rsid w:val="006C2629"/>
    <w:rsid w:val="006C27EE"/>
    <w:rsid w:val="006C381D"/>
    <w:rsid w:val="006C6493"/>
    <w:rsid w:val="006C77AC"/>
    <w:rsid w:val="006C7F58"/>
    <w:rsid w:val="006D10BF"/>
    <w:rsid w:val="006D137C"/>
    <w:rsid w:val="006D1D44"/>
    <w:rsid w:val="006D217C"/>
    <w:rsid w:val="006D231A"/>
    <w:rsid w:val="006D2A56"/>
    <w:rsid w:val="006D3042"/>
    <w:rsid w:val="006D4945"/>
    <w:rsid w:val="006D4BC2"/>
    <w:rsid w:val="006D64DD"/>
    <w:rsid w:val="006E06F5"/>
    <w:rsid w:val="006E07E5"/>
    <w:rsid w:val="006E280F"/>
    <w:rsid w:val="006E2B88"/>
    <w:rsid w:val="006E3907"/>
    <w:rsid w:val="006E3BE1"/>
    <w:rsid w:val="006E54CF"/>
    <w:rsid w:val="006E5A4F"/>
    <w:rsid w:val="006E5DFF"/>
    <w:rsid w:val="006E65D4"/>
    <w:rsid w:val="006E6B4D"/>
    <w:rsid w:val="006F0B6B"/>
    <w:rsid w:val="006F0D64"/>
    <w:rsid w:val="006F4AB5"/>
    <w:rsid w:val="006F5137"/>
    <w:rsid w:val="006F5EE9"/>
    <w:rsid w:val="006F6149"/>
    <w:rsid w:val="006F7193"/>
    <w:rsid w:val="006F7C7D"/>
    <w:rsid w:val="006F7CCE"/>
    <w:rsid w:val="00701178"/>
    <w:rsid w:val="0070145C"/>
    <w:rsid w:val="00701933"/>
    <w:rsid w:val="007019BE"/>
    <w:rsid w:val="00701BB8"/>
    <w:rsid w:val="00701CBE"/>
    <w:rsid w:val="00701E49"/>
    <w:rsid w:val="0070208D"/>
    <w:rsid w:val="007031A7"/>
    <w:rsid w:val="00705098"/>
    <w:rsid w:val="00705AF0"/>
    <w:rsid w:val="0070696D"/>
    <w:rsid w:val="00706BD9"/>
    <w:rsid w:val="00707120"/>
    <w:rsid w:val="00710DCA"/>
    <w:rsid w:val="00711264"/>
    <w:rsid w:val="00711593"/>
    <w:rsid w:val="00711F1E"/>
    <w:rsid w:val="007129FE"/>
    <w:rsid w:val="00712B75"/>
    <w:rsid w:val="0071369F"/>
    <w:rsid w:val="0071376A"/>
    <w:rsid w:val="00713814"/>
    <w:rsid w:val="007139D4"/>
    <w:rsid w:val="00713AC8"/>
    <w:rsid w:val="007143F3"/>
    <w:rsid w:val="00715437"/>
    <w:rsid w:val="00717112"/>
    <w:rsid w:val="007201B6"/>
    <w:rsid w:val="0072079D"/>
    <w:rsid w:val="00721248"/>
    <w:rsid w:val="0072128B"/>
    <w:rsid w:val="00721367"/>
    <w:rsid w:val="007221C0"/>
    <w:rsid w:val="00722C28"/>
    <w:rsid w:val="00722DCA"/>
    <w:rsid w:val="0072307A"/>
    <w:rsid w:val="00723349"/>
    <w:rsid w:val="00723532"/>
    <w:rsid w:val="00724392"/>
    <w:rsid w:val="00724B95"/>
    <w:rsid w:val="00725E09"/>
    <w:rsid w:val="007260CB"/>
    <w:rsid w:val="00727328"/>
    <w:rsid w:val="00727F99"/>
    <w:rsid w:val="00730016"/>
    <w:rsid w:val="0073332F"/>
    <w:rsid w:val="00734CC1"/>
    <w:rsid w:val="00735288"/>
    <w:rsid w:val="007353CE"/>
    <w:rsid w:val="00735C92"/>
    <w:rsid w:val="00736659"/>
    <w:rsid w:val="00736916"/>
    <w:rsid w:val="00736CE8"/>
    <w:rsid w:val="007405B8"/>
    <w:rsid w:val="00741D55"/>
    <w:rsid w:val="00741F10"/>
    <w:rsid w:val="007450CB"/>
    <w:rsid w:val="00745183"/>
    <w:rsid w:val="0074557D"/>
    <w:rsid w:val="00746378"/>
    <w:rsid w:val="007467EE"/>
    <w:rsid w:val="00747290"/>
    <w:rsid w:val="00750F7E"/>
    <w:rsid w:val="00752630"/>
    <w:rsid w:val="00752C24"/>
    <w:rsid w:val="00754987"/>
    <w:rsid w:val="0075508C"/>
    <w:rsid w:val="00755685"/>
    <w:rsid w:val="007561A2"/>
    <w:rsid w:val="007561D9"/>
    <w:rsid w:val="00756E69"/>
    <w:rsid w:val="00757E91"/>
    <w:rsid w:val="007601FC"/>
    <w:rsid w:val="00761B6B"/>
    <w:rsid w:val="00762188"/>
    <w:rsid w:val="007623DE"/>
    <w:rsid w:val="007640A5"/>
    <w:rsid w:val="0076430C"/>
    <w:rsid w:val="007669E6"/>
    <w:rsid w:val="007670F3"/>
    <w:rsid w:val="00767425"/>
    <w:rsid w:val="00767DD2"/>
    <w:rsid w:val="00770A95"/>
    <w:rsid w:val="00770EAF"/>
    <w:rsid w:val="0077135C"/>
    <w:rsid w:val="00771483"/>
    <w:rsid w:val="0077220E"/>
    <w:rsid w:val="00773511"/>
    <w:rsid w:val="007754CF"/>
    <w:rsid w:val="0077553B"/>
    <w:rsid w:val="0077588E"/>
    <w:rsid w:val="007762EC"/>
    <w:rsid w:val="007773DD"/>
    <w:rsid w:val="0078065A"/>
    <w:rsid w:val="0078140F"/>
    <w:rsid w:val="00781428"/>
    <w:rsid w:val="00782038"/>
    <w:rsid w:val="007825B2"/>
    <w:rsid w:val="00782939"/>
    <w:rsid w:val="00782996"/>
    <w:rsid w:val="00786884"/>
    <w:rsid w:val="00787014"/>
    <w:rsid w:val="00787128"/>
    <w:rsid w:val="007873C6"/>
    <w:rsid w:val="00787D1C"/>
    <w:rsid w:val="007923A6"/>
    <w:rsid w:val="00792432"/>
    <w:rsid w:val="00793119"/>
    <w:rsid w:val="007940A5"/>
    <w:rsid w:val="00794FAB"/>
    <w:rsid w:val="00794FF0"/>
    <w:rsid w:val="00795DA4"/>
    <w:rsid w:val="00796486"/>
    <w:rsid w:val="00796F53"/>
    <w:rsid w:val="007970B5"/>
    <w:rsid w:val="00797117"/>
    <w:rsid w:val="007974A9"/>
    <w:rsid w:val="00797969"/>
    <w:rsid w:val="007A039F"/>
    <w:rsid w:val="007A08CE"/>
    <w:rsid w:val="007A094A"/>
    <w:rsid w:val="007A1F97"/>
    <w:rsid w:val="007A275E"/>
    <w:rsid w:val="007A2B09"/>
    <w:rsid w:val="007A4083"/>
    <w:rsid w:val="007A47C5"/>
    <w:rsid w:val="007A48F0"/>
    <w:rsid w:val="007A558E"/>
    <w:rsid w:val="007A636A"/>
    <w:rsid w:val="007A6425"/>
    <w:rsid w:val="007A76E5"/>
    <w:rsid w:val="007A7B86"/>
    <w:rsid w:val="007A7D3C"/>
    <w:rsid w:val="007B05F5"/>
    <w:rsid w:val="007B0A76"/>
    <w:rsid w:val="007B0A94"/>
    <w:rsid w:val="007B11B0"/>
    <w:rsid w:val="007B1946"/>
    <w:rsid w:val="007B2FF5"/>
    <w:rsid w:val="007B56E5"/>
    <w:rsid w:val="007B600B"/>
    <w:rsid w:val="007B6AE1"/>
    <w:rsid w:val="007B6EC8"/>
    <w:rsid w:val="007C0844"/>
    <w:rsid w:val="007C09A1"/>
    <w:rsid w:val="007C0C04"/>
    <w:rsid w:val="007C10B0"/>
    <w:rsid w:val="007C1F80"/>
    <w:rsid w:val="007C2463"/>
    <w:rsid w:val="007C2551"/>
    <w:rsid w:val="007C6029"/>
    <w:rsid w:val="007C6750"/>
    <w:rsid w:val="007C67C4"/>
    <w:rsid w:val="007C689E"/>
    <w:rsid w:val="007C6D21"/>
    <w:rsid w:val="007C7395"/>
    <w:rsid w:val="007C75D5"/>
    <w:rsid w:val="007C77EF"/>
    <w:rsid w:val="007D0ED7"/>
    <w:rsid w:val="007D18CB"/>
    <w:rsid w:val="007D1C52"/>
    <w:rsid w:val="007D1FAC"/>
    <w:rsid w:val="007D209E"/>
    <w:rsid w:val="007D29E6"/>
    <w:rsid w:val="007D3FA0"/>
    <w:rsid w:val="007D4899"/>
    <w:rsid w:val="007D7537"/>
    <w:rsid w:val="007D7F69"/>
    <w:rsid w:val="007E072C"/>
    <w:rsid w:val="007E13CB"/>
    <w:rsid w:val="007E2354"/>
    <w:rsid w:val="007E2FF1"/>
    <w:rsid w:val="007E30C2"/>
    <w:rsid w:val="007E349B"/>
    <w:rsid w:val="007E449E"/>
    <w:rsid w:val="007E4504"/>
    <w:rsid w:val="007E5EC9"/>
    <w:rsid w:val="007E615F"/>
    <w:rsid w:val="007E6918"/>
    <w:rsid w:val="007E7053"/>
    <w:rsid w:val="007E7847"/>
    <w:rsid w:val="007E7B56"/>
    <w:rsid w:val="007E7C1A"/>
    <w:rsid w:val="007F0F2D"/>
    <w:rsid w:val="007F13D8"/>
    <w:rsid w:val="007F168A"/>
    <w:rsid w:val="007F20E9"/>
    <w:rsid w:val="007F2658"/>
    <w:rsid w:val="007F478E"/>
    <w:rsid w:val="007F4E66"/>
    <w:rsid w:val="007F5CC8"/>
    <w:rsid w:val="007F6EDE"/>
    <w:rsid w:val="008000F6"/>
    <w:rsid w:val="008006FF"/>
    <w:rsid w:val="00802973"/>
    <w:rsid w:val="00802B74"/>
    <w:rsid w:val="00802EC7"/>
    <w:rsid w:val="00804302"/>
    <w:rsid w:val="008050B3"/>
    <w:rsid w:val="008054E0"/>
    <w:rsid w:val="008057A9"/>
    <w:rsid w:val="0080586D"/>
    <w:rsid w:val="00805DDD"/>
    <w:rsid w:val="00807157"/>
    <w:rsid w:val="008075D7"/>
    <w:rsid w:val="00807D4A"/>
    <w:rsid w:val="00807FEB"/>
    <w:rsid w:val="00810CAC"/>
    <w:rsid w:val="00810DA7"/>
    <w:rsid w:val="0081115A"/>
    <w:rsid w:val="00811273"/>
    <w:rsid w:val="0081154C"/>
    <w:rsid w:val="00811789"/>
    <w:rsid w:val="0081186C"/>
    <w:rsid w:val="00812659"/>
    <w:rsid w:val="0081265E"/>
    <w:rsid w:val="00812737"/>
    <w:rsid w:val="008131E5"/>
    <w:rsid w:val="008135F0"/>
    <w:rsid w:val="008148B6"/>
    <w:rsid w:val="00814BA3"/>
    <w:rsid w:val="0081534E"/>
    <w:rsid w:val="0081547B"/>
    <w:rsid w:val="00815A5D"/>
    <w:rsid w:val="00815B1D"/>
    <w:rsid w:val="00815CB6"/>
    <w:rsid w:val="008163D0"/>
    <w:rsid w:val="00817279"/>
    <w:rsid w:val="00820BB8"/>
    <w:rsid w:val="00820CC3"/>
    <w:rsid w:val="008214AB"/>
    <w:rsid w:val="00821A15"/>
    <w:rsid w:val="00821AF8"/>
    <w:rsid w:val="00821E7D"/>
    <w:rsid w:val="008220A2"/>
    <w:rsid w:val="008221F2"/>
    <w:rsid w:val="00823BB7"/>
    <w:rsid w:val="0082555D"/>
    <w:rsid w:val="00825659"/>
    <w:rsid w:val="00826ACC"/>
    <w:rsid w:val="00826D82"/>
    <w:rsid w:val="00832308"/>
    <w:rsid w:val="0083231E"/>
    <w:rsid w:val="008346B9"/>
    <w:rsid w:val="00834D09"/>
    <w:rsid w:val="00836379"/>
    <w:rsid w:val="008368A5"/>
    <w:rsid w:val="00837753"/>
    <w:rsid w:val="00837831"/>
    <w:rsid w:val="00840C12"/>
    <w:rsid w:val="00840E00"/>
    <w:rsid w:val="00841309"/>
    <w:rsid w:val="0084285F"/>
    <w:rsid w:val="00842AA9"/>
    <w:rsid w:val="00842BC0"/>
    <w:rsid w:val="008454B5"/>
    <w:rsid w:val="00845803"/>
    <w:rsid w:val="0084619D"/>
    <w:rsid w:val="00846597"/>
    <w:rsid w:val="0084715F"/>
    <w:rsid w:val="00847C88"/>
    <w:rsid w:val="008503FD"/>
    <w:rsid w:val="00850F08"/>
    <w:rsid w:val="00851F22"/>
    <w:rsid w:val="0085290C"/>
    <w:rsid w:val="00852B42"/>
    <w:rsid w:val="00852B8E"/>
    <w:rsid w:val="00852DB6"/>
    <w:rsid w:val="00853FBC"/>
    <w:rsid w:val="008542E5"/>
    <w:rsid w:val="00854426"/>
    <w:rsid w:val="00854E3F"/>
    <w:rsid w:val="0085620D"/>
    <w:rsid w:val="00856505"/>
    <w:rsid w:val="00856A58"/>
    <w:rsid w:val="008572A3"/>
    <w:rsid w:val="00860972"/>
    <w:rsid w:val="00862978"/>
    <w:rsid w:val="00863580"/>
    <w:rsid w:val="0086381B"/>
    <w:rsid w:val="008638EF"/>
    <w:rsid w:val="00864328"/>
    <w:rsid w:val="0086546C"/>
    <w:rsid w:val="008655F8"/>
    <w:rsid w:val="00865D98"/>
    <w:rsid w:val="00867F04"/>
    <w:rsid w:val="008705DC"/>
    <w:rsid w:val="00870B9C"/>
    <w:rsid w:val="00872869"/>
    <w:rsid w:val="00872C63"/>
    <w:rsid w:val="0087378C"/>
    <w:rsid w:val="00873C39"/>
    <w:rsid w:val="00873C74"/>
    <w:rsid w:val="00874111"/>
    <w:rsid w:val="00874779"/>
    <w:rsid w:val="0087594A"/>
    <w:rsid w:val="00875E65"/>
    <w:rsid w:val="00876CBC"/>
    <w:rsid w:val="008771D1"/>
    <w:rsid w:val="0088016C"/>
    <w:rsid w:val="0088019C"/>
    <w:rsid w:val="008803A1"/>
    <w:rsid w:val="008806FD"/>
    <w:rsid w:val="0088087B"/>
    <w:rsid w:val="0088153B"/>
    <w:rsid w:val="00881EC1"/>
    <w:rsid w:val="008825C5"/>
    <w:rsid w:val="00883150"/>
    <w:rsid w:val="008832E3"/>
    <w:rsid w:val="0088365D"/>
    <w:rsid w:val="008836DD"/>
    <w:rsid w:val="00883B09"/>
    <w:rsid w:val="00883C81"/>
    <w:rsid w:val="008845D6"/>
    <w:rsid w:val="00884A1B"/>
    <w:rsid w:val="00884CAA"/>
    <w:rsid w:val="00885477"/>
    <w:rsid w:val="00887190"/>
    <w:rsid w:val="00891AC9"/>
    <w:rsid w:val="00891D7E"/>
    <w:rsid w:val="00892361"/>
    <w:rsid w:val="0089305D"/>
    <w:rsid w:val="0089323D"/>
    <w:rsid w:val="00893495"/>
    <w:rsid w:val="008942FD"/>
    <w:rsid w:val="00894525"/>
    <w:rsid w:val="00895135"/>
    <w:rsid w:val="0089523A"/>
    <w:rsid w:val="00895324"/>
    <w:rsid w:val="00895842"/>
    <w:rsid w:val="00895E4F"/>
    <w:rsid w:val="00896C00"/>
    <w:rsid w:val="008979A1"/>
    <w:rsid w:val="008A0286"/>
    <w:rsid w:val="008A2320"/>
    <w:rsid w:val="008A2531"/>
    <w:rsid w:val="008A3D55"/>
    <w:rsid w:val="008A3F78"/>
    <w:rsid w:val="008A48B7"/>
    <w:rsid w:val="008A4FC8"/>
    <w:rsid w:val="008A55AC"/>
    <w:rsid w:val="008A6AA7"/>
    <w:rsid w:val="008A6D12"/>
    <w:rsid w:val="008A7291"/>
    <w:rsid w:val="008B060D"/>
    <w:rsid w:val="008B0612"/>
    <w:rsid w:val="008B072F"/>
    <w:rsid w:val="008B077F"/>
    <w:rsid w:val="008B111F"/>
    <w:rsid w:val="008B13B4"/>
    <w:rsid w:val="008B2CEB"/>
    <w:rsid w:val="008B5B6B"/>
    <w:rsid w:val="008B7602"/>
    <w:rsid w:val="008B7B1B"/>
    <w:rsid w:val="008C0723"/>
    <w:rsid w:val="008C0CB4"/>
    <w:rsid w:val="008C156D"/>
    <w:rsid w:val="008C17CD"/>
    <w:rsid w:val="008C2EBA"/>
    <w:rsid w:val="008C3C1E"/>
    <w:rsid w:val="008C3C71"/>
    <w:rsid w:val="008C538E"/>
    <w:rsid w:val="008C5C30"/>
    <w:rsid w:val="008C5F31"/>
    <w:rsid w:val="008C6835"/>
    <w:rsid w:val="008C70C4"/>
    <w:rsid w:val="008C750A"/>
    <w:rsid w:val="008C7BFF"/>
    <w:rsid w:val="008C7CDF"/>
    <w:rsid w:val="008C7F2C"/>
    <w:rsid w:val="008D0024"/>
    <w:rsid w:val="008D06AC"/>
    <w:rsid w:val="008D1866"/>
    <w:rsid w:val="008D199F"/>
    <w:rsid w:val="008D1E51"/>
    <w:rsid w:val="008D369C"/>
    <w:rsid w:val="008D45A9"/>
    <w:rsid w:val="008D4768"/>
    <w:rsid w:val="008D4901"/>
    <w:rsid w:val="008D4E06"/>
    <w:rsid w:val="008D52E0"/>
    <w:rsid w:val="008D5EFB"/>
    <w:rsid w:val="008D660D"/>
    <w:rsid w:val="008D66A2"/>
    <w:rsid w:val="008D6B0E"/>
    <w:rsid w:val="008D6E35"/>
    <w:rsid w:val="008E0012"/>
    <w:rsid w:val="008E0745"/>
    <w:rsid w:val="008E0CF7"/>
    <w:rsid w:val="008E1146"/>
    <w:rsid w:val="008E19E7"/>
    <w:rsid w:val="008E263F"/>
    <w:rsid w:val="008E2710"/>
    <w:rsid w:val="008E2B87"/>
    <w:rsid w:val="008E3227"/>
    <w:rsid w:val="008E32AA"/>
    <w:rsid w:val="008E4152"/>
    <w:rsid w:val="008E41FA"/>
    <w:rsid w:val="008E567F"/>
    <w:rsid w:val="008E56F5"/>
    <w:rsid w:val="008E7B21"/>
    <w:rsid w:val="008F0E50"/>
    <w:rsid w:val="008F1E84"/>
    <w:rsid w:val="008F3313"/>
    <w:rsid w:val="008F3F85"/>
    <w:rsid w:val="008F50CD"/>
    <w:rsid w:val="008F7DAE"/>
    <w:rsid w:val="00901200"/>
    <w:rsid w:val="00901AE7"/>
    <w:rsid w:val="00901B76"/>
    <w:rsid w:val="009023FA"/>
    <w:rsid w:val="0090334E"/>
    <w:rsid w:val="009033FE"/>
    <w:rsid w:val="0090371F"/>
    <w:rsid w:val="0090401F"/>
    <w:rsid w:val="00904751"/>
    <w:rsid w:val="00905652"/>
    <w:rsid w:val="00905A42"/>
    <w:rsid w:val="00906352"/>
    <w:rsid w:val="00906401"/>
    <w:rsid w:val="00907A1A"/>
    <w:rsid w:val="00907CA7"/>
    <w:rsid w:val="00910648"/>
    <w:rsid w:val="009107A5"/>
    <w:rsid w:val="00911A01"/>
    <w:rsid w:val="00911D06"/>
    <w:rsid w:val="0091223C"/>
    <w:rsid w:val="00913B4C"/>
    <w:rsid w:val="009143D1"/>
    <w:rsid w:val="0091527B"/>
    <w:rsid w:val="00915429"/>
    <w:rsid w:val="009179CD"/>
    <w:rsid w:val="00917BC7"/>
    <w:rsid w:val="00920450"/>
    <w:rsid w:val="00920A35"/>
    <w:rsid w:val="00923E3E"/>
    <w:rsid w:val="009244E8"/>
    <w:rsid w:val="009248EF"/>
    <w:rsid w:val="00924A5F"/>
    <w:rsid w:val="00925CE6"/>
    <w:rsid w:val="009274BF"/>
    <w:rsid w:val="00927E8D"/>
    <w:rsid w:val="009306AE"/>
    <w:rsid w:val="009321EE"/>
    <w:rsid w:val="00934051"/>
    <w:rsid w:val="00934806"/>
    <w:rsid w:val="0093573D"/>
    <w:rsid w:val="00935D18"/>
    <w:rsid w:val="009361A8"/>
    <w:rsid w:val="0094057A"/>
    <w:rsid w:val="0094102A"/>
    <w:rsid w:val="00942B19"/>
    <w:rsid w:val="009443BF"/>
    <w:rsid w:val="00945700"/>
    <w:rsid w:val="0094578D"/>
    <w:rsid w:val="0094653D"/>
    <w:rsid w:val="009465E4"/>
    <w:rsid w:val="00946BC8"/>
    <w:rsid w:val="00950595"/>
    <w:rsid w:val="009507FB"/>
    <w:rsid w:val="00950A03"/>
    <w:rsid w:val="00952BFA"/>
    <w:rsid w:val="00953EE6"/>
    <w:rsid w:val="00953EFA"/>
    <w:rsid w:val="00954440"/>
    <w:rsid w:val="009545D4"/>
    <w:rsid w:val="00954FDB"/>
    <w:rsid w:val="009558B1"/>
    <w:rsid w:val="00955ABC"/>
    <w:rsid w:val="00955C24"/>
    <w:rsid w:val="009569B6"/>
    <w:rsid w:val="009577CF"/>
    <w:rsid w:val="0096013A"/>
    <w:rsid w:val="0096110F"/>
    <w:rsid w:val="009611AD"/>
    <w:rsid w:val="00961AD2"/>
    <w:rsid w:val="00962629"/>
    <w:rsid w:val="00964C5A"/>
    <w:rsid w:val="0096576B"/>
    <w:rsid w:val="00966403"/>
    <w:rsid w:val="00966E36"/>
    <w:rsid w:val="00970D73"/>
    <w:rsid w:val="009711E7"/>
    <w:rsid w:val="00971590"/>
    <w:rsid w:val="0097281B"/>
    <w:rsid w:val="00974101"/>
    <w:rsid w:val="0097474B"/>
    <w:rsid w:val="00974D55"/>
    <w:rsid w:val="00976320"/>
    <w:rsid w:val="00977309"/>
    <w:rsid w:val="0097735C"/>
    <w:rsid w:val="00980DC2"/>
    <w:rsid w:val="00981139"/>
    <w:rsid w:val="009855F0"/>
    <w:rsid w:val="009857B9"/>
    <w:rsid w:val="009905AA"/>
    <w:rsid w:val="009920E5"/>
    <w:rsid w:val="00992858"/>
    <w:rsid w:val="009964E3"/>
    <w:rsid w:val="00997043"/>
    <w:rsid w:val="00997645"/>
    <w:rsid w:val="00997844"/>
    <w:rsid w:val="00997A90"/>
    <w:rsid w:val="009A153F"/>
    <w:rsid w:val="009A295C"/>
    <w:rsid w:val="009A3070"/>
    <w:rsid w:val="009A3362"/>
    <w:rsid w:val="009A404E"/>
    <w:rsid w:val="009A5336"/>
    <w:rsid w:val="009A5405"/>
    <w:rsid w:val="009A6037"/>
    <w:rsid w:val="009A621B"/>
    <w:rsid w:val="009A623D"/>
    <w:rsid w:val="009A64DB"/>
    <w:rsid w:val="009A65D3"/>
    <w:rsid w:val="009A6B30"/>
    <w:rsid w:val="009A6F52"/>
    <w:rsid w:val="009A7A0C"/>
    <w:rsid w:val="009B1310"/>
    <w:rsid w:val="009B179F"/>
    <w:rsid w:val="009B2246"/>
    <w:rsid w:val="009B36AE"/>
    <w:rsid w:val="009B3D74"/>
    <w:rsid w:val="009B45AE"/>
    <w:rsid w:val="009B46BB"/>
    <w:rsid w:val="009B55AE"/>
    <w:rsid w:val="009B5E60"/>
    <w:rsid w:val="009C2D59"/>
    <w:rsid w:val="009C4D9A"/>
    <w:rsid w:val="009C4E5E"/>
    <w:rsid w:val="009C51AF"/>
    <w:rsid w:val="009C5340"/>
    <w:rsid w:val="009C54AB"/>
    <w:rsid w:val="009C6993"/>
    <w:rsid w:val="009C7739"/>
    <w:rsid w:val="009C78EF"/>
    <w:rsid w:val="009D1114"/>
    <w:rsid w:val="009D11D1"/>
    <w:rsid w:val="009D1263"/>
    <w:rsid w:val="009D1373"/>
    <w:rsid w:val="009D1A40"/>
    <w:rsid w:val="009D1D6F"/>
    <w:rsid w:val="009D224D"/>
    <w:rsid w:val="009D2E2C"/>
    <w:rsid w:val="009D329D"/>
    <w:rsid w:val="009D388A"/>
    <w:rsid w:val="009D39CB"/>
    <w:rsid w:val="009D3A10"/>
    <w:rsid w:val="009D42D5"/>
    <w:rsid w:val="009D4AC4"/>
    <w:rsid w:val="009D4DB4"/>
    <w:rsid w:val="009D5145"/>
    <w:rsid w:val="009D6092"/>
    <w:rsid w:val="009D6C1B"/>
    <w:rsid w:val="009D7086"/>
    <w:rsid w:val="009D744D"/>
    <w:rsid w:val="009E00D6"/>
    <w:rsid w:val="009E0CDE"/>
    <w:rsid w:val="009E11FB"/>
    <w:rsid w:val="009E2BAB"/>
    <w:rsid w:val="009E3130"/>
    <w:rsid w:val="009E3D99"/>
    <w:rsid w:val="009E4D24"/>
    <w:rsid w:val="009E5A8C"/>
    <w:rsid w:val="009E5A8D"/>
    <w:rsid w:val="009E5E80"/>
    <w:rsid w:val="009E72F3"/>
    <w:rsid w:val="009F13BB"/>
    <w:rsid w:val="009F1F61"/>
    <w:rsid w:val="009F219C"/>
    <w:rsid w:val="009F2D18"/>
    <w:rsid w:val="009F3A0E"/>
    <w:rsid w:val="009F4C56"/>
    <w:rsid w:val="009F5135"/>
    <w:rsid w:val="009F5444"/>
    <w:rsid w:val="009F55A9"/>
    <w:rsid w:val="009F644A"/>
    <w:rsid w:val="009F668C"/>
    <w:rsid w:val="009F6A3B"/>
    <w:rsid w:val="009F7352"/>
    <w:rsid w:val="009F79BF"/>
    <w:rsid w:val="00A02027"/>
    <w:rsid w:val="00A03C29"/>
    <w:rsid w:val="00A0467A"/>
    <w:rsid w:val="00A04B01"/>
    <w:rsid w:val="00A05A8D"/>
    <w:rsid w:val="00A077CB"/>
    <w:rsid w:val="00A105CE"/>
    <w:rsid w:val="00A1071B"/>
    <w:rsid w:val="00A10847"/>
    <w:rsid w:val="00A11037"/>
    <w:rsid w:val="00A11D2B"/>
    <w:rsid w:val="00A1399C"/>
    <w:rsid w:val="00A153F4"/>
    <w:rsid w:val="00A159A4"/>
    <w:rsid w:val="00A16FBB"/>
    <w:rsid w:val="00A20664"/>
    <w:rsid w:val="00A21C0A"/>
    <w:rsid w:val="00A21D29"/>
    <w:rsid w:val="00A22712"/>
    <w:rsid w:val="00A22DBD"/>
    <w:rsid w:val="00A2475D"/>
    <w:rsid w:val="00A25D17"/>
    <w:rsid w:val="00A308DD"/>
    <w:rsid w:val="00A31139"/>
    <w:rsid w:val="00A33205"/>
    <w:rsid w:val="00A35129"/>
    <w:rsid w:val="00A36470"/>
    <w:rsid w:val="00A40227"/>
    <w:rsid w:val="00A4071C"/>
    <w:rsid w:val="00A40822"/>
    <w:rsid w:val="00A4237A"/>
    <w:rsid w:val="00A424B6"/>
    <w:rsid w:val="00A429C9"/>
    <w:rsid w:val="00A4351D"/>
    <w:rsid w:val="00A445E9"/>
    <w:rsid w:val="00A44619"/>
    <w:rsid w:val="00A446C4"/>
    <w:rsid w:val="00A45304"/>
    <w:rsid w:val="00A4646F"/>
    <w:rsid w:val="00A47411"/>
    <w:rsid w:val="00A50B6E"/>
    <w:rsid w:val="00A52014"/>
    <w:rsid w:val="00A5218B"/>
    <w:rsid w:val="00A53C9A"/>
    <w:rsid w:val="00A54B35"/>
    <w:rsid w:val="00A550D7"/>
    <w:rsid w:val="00A55E82"/>
    <w:rsid w:val="00A5660A"/>
    <w:rsid w:val="00A56F69"/>
    <w:rsid w:val="00A5730D"/>
    <w:rsid w:val="00A57913"/>
    <w:rsid w:val="00A57C8D"/>
    <w:rsid w:val="00A57C9A"/>
    <w:rsid w:val="00A57DB3"/>
    <w:rsid w:val="00A60391"/>
    <w:rsid w:val="00A60834"/>
    <w:rsid w:val="00A62353"/>
    <w:rsid w:val="00A62390"/>
    <w:rsid w:val="00A637A7"/>
    <w:rsid w:val="00A6412B"/>
    <w:rsid w:val="00A642FE"/>
    <w:rsid w:val="00A643A3"/>
    <w:rsid w:val="00A64DB5"/>
    <w:rsid w:val="00A64EB1"/>
    <w:rsid w:val="00A65161"/>
    <w:rsid w:val="00A658F7"/>
    <w:rsid w:val="00A65AA0"/>
    <w:rsid w:val="00A674B6"/>
    <w:rsid w:val="00A70935"/>
    <w:rsid w:val="00A711E8"/>
    <w:rsid w:val="00A7178A"/>
    <w:rsid w:val="00A718A0"/>
    <w:rsid w:val="00A72989"/>
    <w:rsid w:val="00A73465"/>
    <w:rsid w:val="00A73EAF"/>
    <w:rsid w:val="00A7494D"/>
    <w:rsid w:val="00A7741A"/>
    <w:rsid w:val="00A80B0D"/>
    <w:rsid w:val="00A81782"/>
    <w:rsid w:val="00A81A7F"/>
    <w:rsid w:val="00A81D87"/>
    <w:rsid w:val="00A8247A"/>
    <w:rsid w:val="00A82878"/>
    <w:rsid w:val="00A83C73"/>
    <w:rsid w:val="00A840ED"/>
    <w:rsid w:val="00A85628"/>
    <w:rsid w:val="00A85BB1"/>
    <w:rsid w:val="00A86834"/>
    <w:rsid w:val="00A8714F"/>
    <w:rsid w:val="00A909C6"/>
    <w:rsid w:val="00A91A88"/>
    <w:rsid w:val="00A93539"/>
    <w:rsid w:val="00A94341"/>
    <w:rsid w:val="00A969C0"/>
    <w:rsid w:val="00A96C0E"/>
    <w:rsid w:val="00A97B8B"/>
    <w:rsid w:val="00AA0090"/>
    <w:rsid w:val="00AA1235"/>
    <w:rsid w:val="00AA1458"/>
    <w:rsid w:val="00AA1664"/>
    <w:rsid w:val="00AA1C6E"/>
    <w:rsid w:val="00AA624F"/>
    <w:rsid w:val="00AB0A1D"/>
    <w:rsid w:val="00AB192A"/>
    <w:rsid w:val="00AB2C35"/>
    <w:rsid w:val="00AB3F3B"/>
    <w:rsid w:val="00AB4C50"/>
    <w:rsid w:val="00AB5C42"/>
    <w:rsid w:val="00AC0551"/>
    <w:rsid w:val="00AC0B03"/>
    <w:rsid w:val="00AC0FBF"/>
    <w:rsid w:val="00AC1766"/>
    <w:rsid w:val="00AC325B"/>
    <w:rsid w:val="00AC40AF"/>
    <w:rsid w:val="00AC4217"/>
    <w:rsid w:val="00AC4BBA"/>
    <w:rsid w:val="00AC4C13"/>
    <w:rsid w:val="00AC55A9"/>
    <w:rsid w:val="00AC6314"/>
    <w:rsid w:val="00AC69CF"/>
    <w:rsid w:val="00AC789A"/>
    <w:rsid w:val="00AC7C97"/>
    <w:rsid w:val="00AC7F38"/>
    <w:rsid w:val="00AD04A9"/>
    <w:rsid w:val="00AD0F09"/>
    <w:rsid w:val="00AD1553"/>
    <w:rsid w:val="00AD1AF1"/>
    <w:rsid w:val="00AD23F1"/>
    <w:rsid w:val="00AD39CB"/>
    <w:rsid w:val="00AD3D89"/>
    <w:rsid w:val="00AD4C73"/>
    <w:rsid w:val="00AD5575"/>
    <w:rsid w:val="00AD77A6"/>
    <w:rsid w:val="00AE1453"/>
    <w:rsid w:val="00AE2853"/>
    <w:rsid w:val="00AE38E3"/>
    <w:rsid w:val="00AE4270"/>
    <w:rsid w:val="00AE62EC"/>
    <w:rsid w:val="00AE73CD"/>
    <w:rsid w:val="00AF04C4"/>
    <w:rsid w:val="00AF0AD0"/>
    <w:rsid w:val="00AF17F2"/>
    <w:rsid w:val="00AF1B43"/>
    <w:rsid w:val="00AF201B"/>
    <w:rsid w:val="00AF2953"/>
    <w:rsid w:val="00AF3610"/>
    <w:rsid w:val="00AF37E9"/>
    <w:rsid w:val="00AF3F81"/>
    <w:rsid w:val="00AF4ACD"/>
    <w:rsid w:val="00AF4B5A"/>
    <w:rsid w:val="00AF6731"/>
    <w:rsid w:val="00AF737E"/>
    <w:rsid w:val="00AF756D"/>
    <w:rsid w:val="00AF7829"/>
    <w:rsid w:val="00B00A0B"/>
    <w:rsid w:val="00B00B63"/>
    <w:rsid w:val="00B00F31"/>
    <w:rsid w:val="00B046C1"/>
    <w:rsid w:val="00B049B6"/>
    <w:rsid w:val="00B056F0"/>
    <w:rsid w:val="00B05858"/>
    <w:rsid w:val="00B05D5D"/>
    <w:rsid w:val="00B06835"/>
    <w:rsid w:val="00B06AA8"/>
    <w:rsid w:val="00B07B21"/>
    <w:rsid w:val="00B10B20"/>
    <w:rsid w:val="00B11ECD"/>
    <w:rsid w:val="00B13914"/>
    <w:rsid w:val="00B13941"/>
    <w:rsid w:val="00B13A88"/>
    <w:rsid w:val="00B13CCA"/>
    <w:rsid w:val="00B14B2A"/>
    <w:rsid w:val="00B15DA4"/>
    <w:rsid w:val="00B16DCF"/>
    <w:rsid w:val="00B1787F"/>
    <w:rsid w:val="00B20652"/>
    <w:rsid w:val="00B20794"/>
    <w:rsid w:val="00B20BB1"/>
    <w:rsid w:val="00B21244"/>
    <w:rsid w:val="00B21AA7"/>
    <w:rsid w:val="00B23509"/>
    <w:rsid w:val="00B23859"/>
    <w:rsid w:val="00B246BD"/>
    <w:rsid w:val="00B24A5A"/>
    <w:rsid w:val="00B262FB"/>
    <w:rsid w:val="00B27057"/>
    <w:rsid w:val="00B27A3F"/>
    <w:rsid w:val="00B30315"/>
    <w:rsid w:val="00B30CB7"/>
    <w:rsid w:val="00B317FB"/>
    <w:rsid w:val="00B323C7"/>
    <w:rsid w:val="00B3294F"/>
    <w:rsid w:val="00B32FB3"/>
    <w:rsid w:val="00B336A1"/>
    <w:rsid w:val="00B34EF3"/>
    <w:rsid w:val="00B35B87"/>
    <w:rsid w:val="00B35C43"/>
    <w:rsid w:val="00B35D18"/>
    <w:rsid w:val="00B372A6"/>
    <w:rsid w:val="00B37A14"/>
    <w:rsid w:val="00B42501"/>
    <w:rsid w:val="00B42901"/>
    <w:rsid w:val="00B42B58"/>
    <w:rsid w:val="00B43545"/>
    <w:rsid w:val="00B43C87"/>
    <w:rsid w:val="00B44359"/>
    <w:rsid w:val="00B443DA"/>
    <w:rsid w:val="00B4585E"/>
    <w:rsid w:val="00B45E6E"/>
    <w:rsid w:val="00B46F37"/>
    <w:rsid w:val="00B479CE"/>
    <w:rsid w:val="00B47CFE"/>
    <w:rsid w:val="00B509CD"/>
    <w:rsid w:val="00B509DB"/>
    <w:rsid w:val="00B53924"/>
    <w:rsid w:val="00B54109"/>
    <w:rsid w:val="00B54955"/>
    <w:rsid w:val="00B54CFE"/>
    <w:rsid w:val="00B54E04"/>
    <w:rsid w:val="00B55479"/>
    <w:rsid w:val="00B562D2"/>
    <w:rsid w:val="00B571C6"/>
    <w:rsid w:val="00B573D8"/>
    <w:rsid w:val="00B61C71"/>
    <w:rsid w:val="00B627F7"/>
    <w:rsid w:val="00B63408"/>
    <w:rsid w:val="00B63CF2"/>
    <w:rsid w:val="00B649D6"/>
    <w:rsid w:val="00B64A0C"/>
    <w:rsid w:val="00B64AA8"/>
    <w:rsid w:val="00B653B1"/>
    <w:rsid w:val="00B66D7A"/>
    <w:rsid w:val="00B7003C"/>
    <w:rsid w:val="00B7279D"/>
    <w:rsid w:val="00B72BC1"/>
    <w:rsid w:val="00B73977"/>
    <w:rsid w:val="00B73D28"/>
    <w:rsid w:val="00B756F1"/>
    <w:rsid w:val="00B76682"/>
    <w:rsid w:val="00B773DD"/>
    <w:rsid w:val="00B7788E"/>
    <w:rsid w:val="00B80515"/>
    <w:rsid w:val="00B811B9"/>
    <w:rsid w:val="00B81751"/>
    <w:rsid w:val="00B81F29"/>
    <w:rsid w:val="00B8234D"/>
    <w:rsid w:val="00B82432"/>
    <w:rsid w:val="00B824D8"/>
    <w:rsid w:val="00B858F1"/>
    <w:rsid w:val="00B859E4"/>
    <w:rsid w:val="00B85D3E"/>
    <w:rsid w:val="00B85D98"/>
    <w:rsid w:val="00B878E8"/>
    <w:rsid w:val="00B902BA"/>
    <w:rsid w:val="00B90457"/>
    <w:rsid w:val="00B908F1"/>
    <w:rsid w:val="00B90A8D"/>
    <w:rsid w:val="00B91125"/>
    <w:rsid w:val="00B91C7D"/>
    <w:rsid w:val="00B92C11"/>
    <w:rsid w:val="00B96DA7"/>
    <w:rsid w:val="00B97631"/>
    <w:rsid w:val="00B97AA7"/>
    <w:rsid w:val="00BA261F"/>
    <w:rsid w:val="00BA2B3B"/>
    <w:rsid w:val="00BA3CA4"/>
    <w:rsid w:val="00BA4578"/>
    <w:rsid w:val="00BA4D52"/>
    <w:rsid w:val="00BA5B66"/>
    <w:rsid w:val="00BA64F7"/>
    <w:rsid w:val="00BB0A14"/>
    <w:rsid w:val="00BB1D0F"/>
    <w:rsid w:val="00BB1F41"/>
    <w:rsid w:val="00BB2547"/>
    <w:rsid w:val="00BB2CCE"/>
    <w:rsid w:val="00BB3193"/>
    <w:rsid w:val="00BB42E5"/>
    <w:rsid w:val="00BB4463"/>
    <w:rsid w:val="00BB4532"/>
    <w:rsid w:val="00BB4D09"/>
    <w:rsid w:val="00BB59C0"/>
    <w:rsid w:val="00BB661C"/>
    <w:rsid w:val="00BC0212"/>
    <w:rsid w:val="00BC03AC"/>
    <w:rsid w:val="00BC03AD"/>
    <w:rsid w:val="00BC107B"/>
    <w:rsid w:val="00BC1E36"/>
    <w:rsid w:val="00BC293C"/>
    <w:rsid w:val="00BC4670"/>
    <w:rsid w:val="00BC48B3"/>
    <w:rsid w:val="00BC4D74"/>
    <w:rsid w:val="00BC6B42"/>
    <w:rsid w:val="00BC6D26"/>
    <w:rsid w:val="00BC7DB4"/>
    <w:rsid w:val="00BD08E8"/>
    <w:rsid w:val="00BD0E2B"/>
    <w:rsid w:val="00BD1B99"/>
    <w:rsid w:val="00BD1BEC"/>
    <w:rsid w:val="00BD1FE9"/>
    <w:rsid w:val="00BD512D"/>
    <w:rsid w:val="00BD51CC"/>
    <w:rsid w:val="00BD5469"/>
    <w:rsid w:val="00BD59F8"/>
    <w:rsid w:val="00BD5FC1"/>
    <w:rsid w:val="00BD640E"/>
    <w:rsid w:val="00BD6824"/>
    <w:rsid w:val="00BD6832"/>
    <w:rsid w:val="00BD758E"/>
    <w:rsid w:val="00BE00F2"/>
    <w:rsid w:val="00BE00F7"/>
    <w:rsid w:val="00BE0DFB"/>
    <w:rsid w:val="00BE3181"/>
    <w:rsid w:val="00BE4645"/>
    <w:rsid w:val="00BE4B2F"/>
    <w:rsid w:val="00BE5C6B"/>
    <w:rsid w:val="00BE5F87"/>
    <w:rsid w:val="00BE687E"/>
    <w:rsid w:val="00BE6F27"/>
    <w:rsid w:val="00BE748E"/>
    <w:rsid w:val="00BE7520"/>
    <w:rsid w:val="00BE7A00"/>
    <w:rsid w:val="00BF2923"/>
    <w:rsid w:val="00BF301D"/>
    <w:rsid w:val="00BF3820"/>
    <w:rsid w:val="00BF4EF9"/>
    <w:rsid w:val="00BF4FE7"/>
    <w:rsid w:val="00BF5779"/>
    <w:rsid w:val="00BF6A9E"/>
    <w:rsid w:val="00BF6F71"/>
    <w:rsid w:val="00C00199"/>
    <w:rsid w:val="00C00A2A"/>
    <w:rsid w:val="00C00F04"/>
    <w:rsid w:val="00C04799"/>
    <w:rsid w:val="00C04AF4"/>
    <w:rsid w:val="00C04FD9"/>
    <w:rsid w:val="00C0653E"/>
    <w:rsid w:val="00C06B02"/>
    <w:rsid w:val="00C06B75"/>
    <w:rsid w:val="00C06EF8"/>
    <w:rsid w:val="00C074E8"/>
    <w:rsid w:val="00C10025"/>
    <w:rsid w:val="00C10463"/>
    <w:rsid w:val="00C12479"/>
    <w:rsid w:val="00C12C5F"/>
    <w:rsid w:val="00C13037"/>
    <w:rsid w:val="00C13660"/>
    <w:rsid w:val="00C1374A"/>
    <w:rsid w:val="00C14623"/>
    <w:rsid w:val="00C14E18"/>
    <w:rsid w:val="00C15BEA"/>
    <w:rsid w:val="00C164C7"/>
    <w:rsid w:val="00C20216"/>
    <w:rsid w:val="00C20B96"/>
    <w:rsid w:val="00C21AE9"/>
    <w:rsid w:val="00C2274E"/>
    <w:rsid w:val="00C23DB6"/>
    <w:rsid w:val="00C249BF"/>
    <w:rsid w:val="00C24B0C"/>
    <w:rsid w:val="00C24F7A"/>
    <w:rsid w:val="00C24FF1"/>
    <w:rsid w:val="00C2578D"/>
    <w:rsid w:val="00C310C8"/>
    <w:rsid w:val="00C31941"/>
    <w:rsid w:val="00C330FF"/>
    <w:rsid w:val="00C3364D"/>
    <w:rsid w:val="00C35926"/>
    <w:rsid w:val="00C35FFB"/>
    <w:rsid w:val="00C36971"/>
    <w:rsid w:val="00C36C9E"/>
    <w:rsid w:val="00C40600"/>
    <w:rsid w:val="00C40A5B"/>
    <w:rsid w:val="00C41760"/>
    <w:rsid w:val="00C42E89"/>
    <w:rsid w:val="00C43BF6"/>
    <w:rsid w:val="00C444B1"/>
    <w:rsid w:val="00C44564"/>
    <w:rsid w:val="00C448D7"/>
    <w:rsid w:val="00C44C67"/>
    <w:rsid w:val="00C450F4"/>
    <w:rsid w:val="00C45168"/>
    <w:rsid w:val="00C465FF"/>
    <w:rsid w:val="00C46DCC"/>
    <w:rsid w:val="00C46E4D"/>
    <w:rsid w:val="00C475F4"/>
    <w:rsid w:val="00C50E07"/>
    <w:rsid w:val="00C51A95"/>
    <w:rsid w:val="00C51C17"/>
    <w:rsid w:val="00C525FA"/>
    <w:rsid w:val="00C53839"/>
    <w:rsid w:val="00C53F36"/>
    <w:rsid w:val="00C56DCE"/>
    <w:rsid w:val="00C60295"/>
    <w:rsid w:val="00C60AB8"/>
    <w:rsid w:val="00C612C5"/>
    <w:rsid w:val="00C61D34"/>
    <w:rsid w:val="00C62ECB"/>
    <w:rsid w:val="00C633A9"/>
    <w:rsid w:val="00C638E6"/>
    <w:rsid w:val="00C63EF8"/>
    <w:rsid w:val="00C640A7"/>
    <w:rsid w:val="00C64F7E"/>
    <w:rsid w:val="00C65093"/>
    <w:rsid w:val="00C65AD5"/>
    <w:rsid w:val="00C65F88"/>
    <w:rsid w:val="00C66C6C"/>
    <w:rsid w:val="00C6744A"/>
    <w:rsid w:val="00C67470"/>
    <w:rsid w:val="00C67A0A"/>
    <w:rsid w:val="00C67D13"/>
    <w:rsid w:val="00C67D61"/>
    <w:rsid w:val="00C70E5C"/>
    <w:rsid w:val="00C71077"/>
    <w:rsid w:val="00C7170D"/>
    <w:rsid w:val="00C71788"/>
    <w:rsid w:val="00C72C93"/>
    <w:rsid w:val="00C734C1"/>
    <w:rsid w:val="00C73CCA"/>
    <w:rsid w:val="00C73D58"/>
    <w:rsid w:val="00C74BDA"/>
    <w:rsid w:val="00C75A22"/>
    <w:rsid w:val="00C75C37"/>
    <w:rsid w:val="00C75E21"/>
    <w:rsid w:val="00C77237"/>
    <w:rsid w:val="00C805B6"/>
    <w:rsid w:val="00C806DD"/>
    <w:rsid w:val="00C80958"/>
    <w:rsid w:val="00C8138E"/>
    <w:rsid w:val="00C83099"/>
    <w:rsid w:val="00C849AF"/>
    <w:rsid w:val="00C867F2"/>
    <w:rsid w:val="00C86B31"/>
    <w:rsid w:val="00C90905"/>
    <w:rsid w:val="00C90B92"/>
    <w:rsid w:val="00C917E8"/>
    <w:rsid w:val="00C92591"/>
    <w:rsid w:val="00C92FC5"/>
    <w:rsid w:val="00C9307F"/>
    <w:rsid w:val="00C9358A"/>
    <w:rsid w:val="00C93E58"/>
    <w:rsid w:val="00C942E2"/>
    <w:rsid w:val="00C94566"/>
    <w:rsid w:val="00C95559"/>
    <w:rsid w:val="00C958BF"/>
    <w:rsid w:val="00C95AE5"/>
    <w:rsid w:val="00C96F80"/>
    <w:rsid w:val="00C96FF0"/>
    <w:rsid w:val="00CA0E0B"/>
    <w:rsid w:val="00CA1A5D"/>
    <w:rsid w:val="00CA26F8"/>
    <w:rsid w:val="00CA2A27"/>
    <w:rsid w:val="00CA2BC3"/>
    <w:rsid w:val="00CA3396"/>
    <w:rsid w:val="00CA368F"/>
    <w:rsid w:val="00CA36E0"/>
    <w:rsid w:val="00CA3B09"/>
    <w:rsid w:val="00CA43E3"/>
    <w:rsid w:val="00CA4BBC"/>
    <w:rsid w:val="00CA5988"/>
    <w:rsid w:val="00CA738F"/>
    <w:rsid w:val="00CB08E0"/>
    <w:rsid w:val="00CB0C7F"/>
    <w:rsid w:val="00CB22B7"/>
    <w:rsid w:val="00CB25BD"/>
    <w:rsid w:val="00CB28F0"/>
    <w:rsid w:val="00CB34B4"/>
    <w:rsid w:val="00CB3B94"/>
    <w:rsid w:val="00CB4EBA"/>
    <w:rsid w:val="00CB660E"/>
    <w:rsid w:val="00CB6893"/>
    <w:rsid w:val="00CB6BFE"/>
    <w:rsid w:val="00CB6D40"/>
    <w:rsid w:val="00CB7225"/>
    <w:rsid w:val="00CB76C9"/>
    <w:rsid w:val="00CC0E94"/>
    <w:rsid w:val="00CC0FD7"/>
    <w:rsid w:val="00CC2924"/>
    <w:rsid w:val="00CC296D"/>
    <w:rsid w:val="00CC2AC8"/>
    <w:rsid w:val="00CC2AEE"/>
    <w:rsid w:val="00CC3FA6"/>
    <w:rsid w:val="00CC413A"/>
    <w:rsid w:val="00CC4582"/>
    <w:rsid w:val="00CC5463"/>
    <w:rsid w:val="00CC65B4"/>
    <w:rsid w:val="00CC6B93"/>
    <w:rsid w:val="00CD0B51"/>
    <w:rsid w:val="00CD1794"/>
    <w:rsid w:val="00CD1DC1"/>
    <w:rsid w:val="00CD2013"/>
    <w:rsid w:val="00CD2430"/>
    <w:rsid w:val="00CD26AE"/>
    <w:rsid w:val="00CD3025"/>
    <w:rsid w:val="00CD4938"/>
    <w:rsid w:val="00CD4C1D"/>
    <w:rsid w:val="00CD596E"/>
    <w:rsid w:val="00CD6E3B"/>
    <w:rsid w:val="00CD76D6"/>
    <w:rsid w:val="00CD78C9"/>
    <w:rsid w:val="00CE0351"/>
    <w:rsid w:val="00CE03BA"/>
    <w:rsid w:val="00CE2A22"/>
    <w:rsid w:val="00CE2C16"/>
    <w:rsid w:val="00CE3669"/>
    <w:rsid w:val="00CE369E"/>
    <w:rsid w:val="00CE45EA"/>
    <w:rsid w:val="00CE462B"/>
    <w:rsid w:val="00CE529F"/>
    <w:rsid w:val="00CE61E5"/>
    <w:rsid w:val="00CE6767"/>
    <w:rsid w:val="00CE6FA1"/>
    <w:rsid w:val="00CE7016"/>
    <w:rsid w:val="00CF13F1"/>
    <w:rsid w:val="00CF2835"/>
    <w:rsid w:val="00CF49DA"/>
    <w:rsid w:val="00CF4C1C"/>
    <w:rsid w:val="00CF51C7"/>
    <w:rsid w:val="00CF6ED4"/>
    <w:rsid w:val="00CF6FC0"/>
    <w:rsid w:val="00D01989"/>
    <w:rsid w:val="00D0221E"/>
    <w:rsid w:val="00D02869"/>
    <w:rsid w:val="00D046E5"/>
    <w:rsid w:val="00D054B7"/>
    <w:rsid w:val="00D057CF"/>
    <w:rsid w:val="00D0586E"/>
    <w:rsid w:val="00D05D19"/>
    <w:rsid w:val="00D065D0"/>
    <w:rsid w:val="00D06F97"/>
    <w:rsid w:val="00D07069"/>
    <w:rsid w:val="00D10F69"/>
    <w:rsid w:val="00D1154B"/>
    <w:rsid w:val="00D1218B"/>
    <w:rsid w:val="00D13BD1"/>
    <w:rsid w:val="00D14835"/>
    <w:rsid w:val="00D14886"/>
    <w:rsid w:val="00D1702D"/>
    <w:rsid w:val="00D20674"/>
    <w:rsid w:val="00D214CC"/>
    <w:rsid w:val="00D22C4F"/>
    <w:rsid w:val="00D23F9C"/>
    <w:rsid w:val="00D244A9"/>
    <w:rsid w:val="00D25898"/>
    <w:rsid w:val="00D304E2"/>
    <w:rsid w:val="00D30506"/>
    <w:rsid w:val="00D309D3"/>
    <w:rsid w:val="00D32494"/>
    <w:rsid w:val="00D33402"/>
    <w:rsid w:val="00D3357A"/>
    <w:rsid w:val="00D33BAF"/>
    <w:rsid w:val="00D34052"/>
    <w:rsid w:val="00D3523D"/>
    <w:rsid w:val="00D406DE"/>
    <w:rsid w:val="00D421C1"/>
    <w:rsid w:val="00D42466"/>
    <w:rsid w:val="00D43403"/>
    <w:rsid w:val="00D44A57"/>
    <w:rsid w:val="00D46872"/>
    <w:rsid w:val="00D475FD"/>
    <w:rsid w:val="00D50D01"/>
    <w:rsid w:val="00D52330"/>
    <w:rsid w:val="00D52885"/>
    <w:rsid w:val="00D547AA"/>
    <w:rsid w:val="00D551F3"/>
    <w:rsid w:val="00D55A97"/>
    <w:rsid w:val="00D56190"/>
    <w:rsid w:val="00D5684D"/>
    <w:rsid w:val="00D573C8"/>
    <w:rsid w:val="00D577B8"/>
    <w:rsid w:val="00D57ACF"/>
    <w:rsid w:val="00D6001B"/>
    <w:rsid w:val="00D61802"/>
    <w:rsid w:val="00D6212B"/>
    <w:rsid w:val="00D62C95"/>
    <w:rsid w:val="00D63433"/>
    <w:rsid w:val="00D6349B"/>
    <w:rsid w:val="00D641CD"/>
    <w:rsid w:val="00D644F3"/>
    <w:rsid w:val="00D64700"/>
    <w:rsid w:val="00D64765"/>
    <w:rsid w:val="00D64907"/>
    <w:rsid w:val="00D664D2"/>
    <w:rsid w:val="00D66A89"/>
    <w:rsid w:val="00D714F5"/>
    <w:rsid w:val="00D7178A"/>
    <w:rsid w:val="00D71FED"/>
    <w:rsid w:val="00D7425A"/>
    <w:rsid w:val="00D75E85"/>
    <w:rsid w:val="00D75F3D"/>
    <w:rsid w:val="00D76FEA"/>
    <w:rsid w:val="00D812F6"/>
    <w:rsid w:val="00D81946"/>
    <w:rsid w:val="00D81B98"/>
    <w:rsid w:val="00D82035"/>
    <w:rsid w:val="00D82E05"/>
    <w:rsid w:val="00D830F2"/>
    <w:rsid w:val="00D85F14"/>
    <w:rsid w:val="00D86568"/>
    <w:rsid w:val="00D86DDE"/>
    <w:rsid w:val="00D87E02"/>
    <w:rsid w:val="00D90AD6"/>
    <w:rsid w:val="00D91407"/>
    <w:rsid w:val="00D91661"/>
    <w:rsid w:val="00D91820"/>
    <w:rsid w:val="00D92BDC"/>
    <w:rsid w:val="00D92ECF"/>
    <w:rsid w:val="00D93816"/>
    <w:rsid w:val="00D93A68"/>
    <w:rsid w:val="00D93A9E"/>
    <w:rsid w:val="00D97D7A"/>
    <w:rsid w:val="00DA10A5"/>
    <w:rsid w:val="00DA11AA"/>
    <w:rsid w:val="00DA1D04"/>
    <w:rsid w:val="00DA26BE"/>
    <w:rsid w:val="00DA31BB"/>
    <w:rsid w:val="00DA348A"/>
    <w:rsid w:val="00DA357D"/>
    <w:rsid w:val="00DA3F1D"/>
    <w:rsid w:val="00DA437F"/>
    <w:rsid w:val="00DA5418"/>
    <w:rsid w:val="00DA55DB"/>
    <w:rsid w:val="00DA5906"/>
    <w:rsid w:val="00DA60FA"/>
    <w:rsid w:val="00DA733E"/>
    <w:rsid w:val="00DA73C2"/>
    <w:rsid w:val="00DA78A6"/>
    <w:rsid w:val="00DA7ABA"/>
    <w:rsid w:val="00DB1EA2"/>
    <w:rsid w:val="00DB2BFD"/>
    <w:rsid w:val="00DB3304"/>
    <w:rsid w:val="00DB3766"/>
    <w:rsid w:val="00DB3902"/>
    <w:rsid w:val="00DB5CCB"/>
    <w:rsid w:val="00DB5E2C"/>
    <w:rsid w:val="00DB634A"/>
    <w:rsid w:val="00DB67E4"/>
    <w:rsid w:val="00DB7357"/>
    <w:rsid w:val="00DC0947"/>
    <w:rsid w:val="00DC17EC"/>
    <w:rsid w:val="00DC2367"/>
    <w:rsid w:val="00DC2ADA"/>
    <w:rsid w:val="00DC37F3"/>
    <w:rsid w:val="00DC45FC"/>
    <w:rsid w:val="00DC4A4D"/>
    <w:rsid w:val="00DC58BD"/>
    <w:rsid w:val="00DC60D6"/>
    <w:rsid w:val="00DC6BC5"/>
    <w:rsid w:val="00DC7016"/>
    <w:rsid w:val="00DC74D5"/>
    <w:rsid w:val="00DD01CF"/>
    <w:rsid w:val="00DD05C4"/>
    <w:rsid w:val="00DD067D"/>
    <w:rsid w:val="00DD0A88"/>
    <w:rsid w:val="00DD1FDA"/>
    <w:rsid w:val="00DD2D67"/>
    <w:rsid w:val="00DD34C3"/>
    <w:rsid w:val="00DD507A"/>
    <w:rsid w:val="00DD5A00"/>
    <w:rsid w:val="00DD5BF8"/>
    <w:rsid w:val="00DD6F44"/>
    <w:rsid w:val="00DD7BA6"/>
    <w:rsid w:val="00DE2699"/>
    <w:rsid w:val="00DE2ECD"/>
    <w:rsid w:val="00DE307D"/>
    <w:rsid w:val="00DE43AE"/>
    <w:rsid w:val="00DE683B"/>
    <w:rsid w:val="00DE6AE4"/>
    <w:rsid w:val="00DE76E4"/>
    <w:rsid w:val="00DF1011"/>
    <w:rsid w:val="00DF1484"/>
    <w:rsid w:val="00DF2017"/>
    <w:rsid w:val="00DF4B26"/>
    <w:rsid w:val="00DF598A"/>
    <w:rsid w:val="00DF5AAC"/>
    <w:rsid w:val="00DF5AAF"/>
    <w:rsid w:val="00DF5AB9"/>
    <w:rsid w:val="00DF69C5"/>
    <w:rsid w:val="00DF6D7E"/>
    <w:rsid w:val="00E02598"/>
    <w:rsid w:val="00E025DD"/>
    <w:rsid w:val="00E03D0E"/>
    <w:rsid w:val="00E04B53"/>
    <w:rsid w:val="00E0570C"/>
    <w:rsid w:val="00E064F8"/>
    <w:rsid w:val="00E06EE7"/>
    <w:rsid w:val="00E06FBE"/>
    <w:rsid w:val="00E07988"/>
    <w:rsid w:val="00E10979"/>
    <w:rsid w:val="00E1172A"/>
    <w:rsid w:val="00E124CA"/>
    <w:rsid w:val="00E12E14"/>
    <w:rsid w:val="00E1402C"/>
    <w:rsid w:val="00E15165"/>
    <w:rsid w:val="00E154B4"/>
    <w:rsid w:val="00E15DEA"/>
    <w:rsid w:val="00E16FB0"/>
    <w:rsid w:val="00E179C4"/>
    <w:rsid w:val="00E17A61"/>
    <w:rsid w:val="00E21D5F"/>
    <w:rsid w:val="00E22978"/>
    <w:rsid w:val="00E2355F"/>
    <w:rsid w:val="00E23932"/>
    <w:rsid w:val="00E239CA"/>
    <w:rsid w:val="00E23FA6"/>
    <w:rsid w:val="00E249FB"/>
    <w:rsid w:val="00E2516F"/>
    <w:rsid w:val="00E25B5F"/>
    <w:rsid w:val="00E2657F"/>
    <w:rsid w:val="00E2763F"/>
    <w:rsid w:val="00E27DC7"/>
    <w:rsid w:val="00E31150"/>
    <w:rsid w:val="00E33FF4"/>
    <w:rsid w:val="00E34F47"/>
    <w:rsid w:val="00E35567"/>
    <w:rsid w:val="00E35BB9"/>
    <w:rsid w:val="00E35E88"/>
    <w:rsid w:val="00E36707"/>
    <w:rsid w:val="00E36D08"/>
    <w:rsid w:val="00E37119"/>
    <w:rsid w:val="00E37C25"/>
    <w:rsid w:val="00E40391"/>
    <w:rsid w:val="00E40901"/>
    <w:rsid w:val="00E40C16"/>
    <w:rsid w:val="00E40D1C"/>
    <w:rsid w:val="00E41981"/>
    <w:rsid w:val="00E440D6"/>
    <w:rsid w:val="00E44132"/>
    <w:rsid w:val="00E45B08"/>
    <w:rsid w:val="00E46D74"/>
    <w:rsid w:val="00E479C0"/>
    <w:rsid w:val="00E50D8B"/>
    <w:rsid w:val="00E51430"/>
    <w:rsid w:val="00E517A2"/>
    <w:rsid w:val="00E52CD5"/>
    <w:rsid w:val="00E53878"/>
    <w:rsid w:val="00E53A6E"/>
    <w:rsid w:val="00E53C8C"/>
    <w:rsid w:val="00E53D14"/>
    <w:rsid w:val="00E5509E"/>
    <w:rsid w:val="00E55FB1"/>
    <w:rsid w:val="00E56F03"/>
    <w:rsid w:val="00E609BA"/>
    <w:rsid w:val="00E60A1B"/>
    <w:rsid w:val="00E616A8"/>
    <w:rsid w:val="00E616C0"/>
    <w:rsid w:val="00E62DF3"/>
    <w:rsid w:val="00E638F4"/>
    <w:rsid w:val="00E63B6E"/>
    <w:rsid w:val="00E63DA4"/>
    <w:rsid w:val="00E6489C"/>
    <w:rsid w:val="00E65556"/>
    <w:rsid w:val="00E67046"/>
    <w:rsid w:val="00E67E37"/>
    <w:rsid w:val="00E702D7"/>
    <w:rsid w:val="00E70589"/>
    <w:rsid w:val="00E71994"/>
    <w:rsid w:val="00E72453"/>
    <w:rsid w:val="00E736F7"/>
    <w:rsid w:val="00E7378C"/>
    <w:rsid w:val="00E73E09"/>
    <w:rsid w:val="00E743AC"/>
    <w:rsid w:val="00E74F1F"/>
    <w:rsid w:val="00E74FA3"/>
    <w:rsid w:val="00E7550E"/>
    <w:rsid w:val="00E75728"/>
    <w:rsid w:val="00E762FC"/>
    <w:rsid w:val="00E775E3"/>
    <w:rsid w:val="00E77A28"/>
    <w:rsid w:val="00E801B2"/>
    <w:rsid w:val="00E80A64"/>
    <w:rsid w:val="00E82224"/>
    <w:rsid w:val="00E82297"/>
    <w:rsid w:val="00E832F1"/>
    <w:rsid w:val="00E85221"/>
    <w:rsid w:val="00E85373"/>
    <w:rsid w:val="00E857CC"/>
    <w:rsid w:val="00E85853"/>
    <w:rsid w:val="00E8590D"/>
    <w:rsid w:val="00E85BF6"/>
    <w:rsid w:val="00E867F9"/>
    <w:rsid w:val="00E86FF1"/>
    <w:rsid w:val="00E942C1"/>
    <w:rsid w:val="00E9508E"/>
    <w:rsid w:val="00E97FC1"/>
    <w:rsid w:val="00EA0D38"/>
    <w:rsid w:val="00EA0F8D"/>
    <w:rsid w:val="00EA1DBC"/>
    <w:rsid w:val="00EA3535"/>
    <w:rsid w:val="00EA4222"/>
    <w:rsid w:val="00EA5AF1"/>
    <w:rsid w:val="00EA5F25"/>
    <w:rsid w:val="00EA6733"/>
    <w:rsid w:val="00EA747C"/>
    <w:rsid w:val="00EA7F7A"/>
    <w:rsid w:val="00EB0AA5"/>
    <w:rsid w:val="00EB144D"/>
    <w:rsid w:val="00EB21CF"/>
    <w:rsid w:val="00EB36B4"/>
    <w:rsid w:val="00EB4655"/>
    <w:rsid w:val="00EB51B5"/>
    <w:rsid w:val="00EB540C"/>
    <w:rsid w:val="00EB5599"/>
    <w:rsid w:val="00EB56B6"/>
    <w:rsid w:val="00EB56CE"/>
    <w:rsid w:val="00EB6097"/>
    <w:rsid w:val="00EB6D24"/>
    <w:rsid w:val="00EB6E96"/>
    <w:rsid w:val="00EB7895"/>
    <w:rsid w:val="00EB7919"/>
    <w:rsid w:val="00EB7B81"/>
    <w:rsid w:val="00EB7E19"/>
    <w:rsid w:val="00EC2BED"/>
    <w:rsid w:val="00EC315A"/>
    <w:rsid w:val="00EC3643"/>
    <w:rsid w:val="00EC3936"/>
    <w:rsid w:val="00EC536E"/>
    <w:rsid w:val="00EC7314"/>
    <w:rsid w:val="00ED038F"/>
    <w:rsid w:val="00ED0A33"/>
    <w:rsid w:val="00ED14D9"/>
    <w:rsid w:val="00ED1540"/>
    <w:rsid w:val="00ED3519"/>
    <w:rsid w:val="00ED4738"/>
    <w:rsid w:val="00ED4A81"/>
    <w:rsid w:val="00ED4DD6"/>
    <w:rsid w:val="00ED54D7"/>
    <w:rsid w:val="00EE01D1"/>
    <w:rsid w:val="00EE1896"/>
    <w:rsid w:val="00EE2073"/>
    <w:rsid w:val="00EE289D"/>
    <w:rsid w:val="00EE28C4"/>
    <w:rsid w:val="00EE2A90"/>
    <w:rsid w:val="00EE4470"/>
    <w:rsid w:val="00EE4AE1"/>
    <w:rsid w:val="00EE52E0"/>
    <w:rsid w:val="00EE5AB5"/>
    <w:rsid w:val="00EE5B65"/>
    <w:rsid w:val="00EE6191"/>
    <w:rsid w:val="00EE6A03"/>
    <w:rsid w:val="00EE71EE"/>
    <w:rsid w:val="00EE7ADB"/>
    <w:rsid w:val="00EF1248"/>
    <w:rsid w:val="00EF16EA"/>
    <w:rsid w:val="00EF180E"/>
    <w:rsid w:val="00EF1AA4"/>
    <w:rsid w:val="00EF1BF0"/>
    <w:rsid w:val="00EF21BE"/>
    <w:rsid w:val="00EF334C"/>
    <w:rsid w:val="00EF4363"/>
    <w:rsid w:val="00EF4A5D"/>
    <w:rsid w:val="00EF4C5E"/>
    <w:rsid w:val="00EF4FF5"/>
    <w:rsid w:val="00EF6582"/>
    <w:rsid w:val="00EF74E2"/>
    <w:rsid w:val="00F005E9"/>
    <w:rsid w:val="00F008A8"/>
    <w:rsid w:val="00F0293A"/>
    <w:rsid w:val="00F02A47"/>
    <w:rsid w:val="00F02A66"/>
    <w:rsid w:val="00F02E7E"/>
    <w:rsid w:val="00F03666"/>
    <w:rsid w:val="00F052DD"/>
    <w:rsid w:val="00F05835"/>
    <w:rsid w:val="00F065DD"/>
    <w:rsid w:val="00F06B8B"/>
    <w:rsid w:val="00F0739E"/>
    <w:rsid w:val="00F112DD"/>
    <w:rsid w:val="00F11834"/>
    <w:rsid w:val="00F119E4"/>
    <w:rsid w:val="00F11CD3"/>
    <w:rsid w:val="00F12573"/>
    <w:rsid w:val="00F12611"/>
    <w:rsid w:val="00F13095"/>
    <w:rsid w:val="00F13530"/>
    <w:rsid w:val="00F1445A"/>
    <w:rsid w:val="00F14C19"/>
    <w:rsid w:val="00F16BCD"/>
    <w:rsid w:val="00F17A39"/>
    <w:rsid w:val="00F17CAB"/>
    <w:rsid w:val="00F20170"/>
    <w:rsid w:val="00F21A7D"/>
    <w:rsid w:val="00F21BF5"/>
    <w:rsid w:val="00F2264B"/>
    <w:rsid w:val="00F23F24"/>
    <w:rsid w:val="00F246A9"/>
    <w:rsid w:val="00F2507D"/>
    <w:rsid w:val="00F25B16"/>
    <w:rsid w:val="00F2662F"/>
    <w:rsid w:val="00F26C73"/>
    <w:rsid w:val="00F315D8"/>
    <w:rsid w:val="00F32EBE"/>
    <w:rsid w:val="00F3359A"/>
    <w:rsid w:val="00F345CA"/>
    <w:rsid w:val="00F353EC"/>
    <w:rsid w:val="00F357A0"/>
    <w:rsid w:val="00F35A46"/>
    <w:rsid w:val="00F36728"/>
    <w:rsid w:val="00F412D9"/>
    <w:rsid w:val="00F42363"/>
    <w:rsid w:val="00F426A9"/>
    <w:rsid w:val="00F42C18"/>
    <w:rsid w:val="00F42CF5"/>
    <w:rsid w:val="00F43145"/>
    <w:rsid w:val="00F435B4"/>
    <w:rsid w:val="00F43698"/>
    <w:rsid w:val="00F46FE3"/>
    <w:rsid w:val="00F47885"/>
    <w:rsid w:val="00F5039F"/>
    <w:rsid w:val="00F51603"/>
    <w:rsid w:val="00F516BB"/>
    <w:rsid w:val="00F524C8"/>
    <w:rsid w:val="00F52AB8"/>
    <w:rsid w:val="00F53B05"/>
    <w:rsid w:val="00F543E3"/>
    <w:rsid w:val="00F54C45"/>
    <w:rsid w:val="00F55F24"/>
    <w:rsid w:val="00F601AA"/>
    <w:rsid w:val="00F61525"/>
    <w:rsid w:val="00F61BA3"/>
    <w:rsid w:val="00F63440"/>
    <w:rsid w:val="00F63E7C"/>
    <w:rsid w:val="00F6522D"/>
    <w:rsid w:val="00F65279"/>
    <w:rsid w:val="00F6530D"/>
    <w:rsid w:val="00F659B6"/>
    <w:rsid w:val="00F65B0E"/>
    <w:rsid w:val="00F66230"/>
    <w:rsid w:val="00F66272"/>
    <w:rsid w:val="00F66A25"/>
    <w:rsid w:val="00F6796E"/>
    <w:rsid w:val="00F70D30"/>
    <w:rsid w:val="00F712F9"/>
    <w:rsid w:val="00F72C9F"/>
    <w:rsid w:val="00F73A84"/>
    <w:rsid w:val="00F743E8"/>
    <w:rsid w:val="00F7455E"/>
    <w:rsid w:val="00F75370"/>
    <w:rsid w:val="00F7621E"/>
    <w:rsid w:val="00F76B1E"/>
    <w:rsid w:val="00F81B7C"/>
    <w:rsid w:val="00F827D3"/>
    <w:rsid w:val="00F82DCB"/>
    <w:rsid w:val="00F83859"/>
    <w:rsid w:val="00F83AA6"/>
    <w:rsid w:val="00F844C3"/>
    <w:rsid w:val="00F8480E"/>
    <w:rsid w:val="00F84F48"/>
    <w:rsid w:val="00F86A5A"/>
    <w:rsid w:val="00F872BA"/>
    <w:rsid w:val="00F878FA"/>
    <w:rsid w:val="00F90853"/>
    <w:rsid w:val="00F9145E"/>
    <w:rsid w:val="00F91FDA"/>
    <w:rsid w:val="00F92942"/>
    <w:rsid w:val="00F93AD1"/>
    <w:rsid w:val="00F93B08"/>
    <w:rsid w:val="00F93C96"/>
    <w:rsid w:val="00F93E4B"/>
    <w:rsid w:val="00F9411B"/>
    <w:rsid w:val="00F95331"/>
    <w:rsid w:val="00F9596C"/>
    <w:rsid w:val="00F9687A"/>
    <w:rsid w:val="00F97B06"/>
    <w:rsid w:val="00FA0ADF"/>
    <w:rsid w:val="00FA11A7"/>
    <w:rsid w:val="00FA1622"/>
    <w:rsid w:val="00FA29CA"/>
    <w:rsid w:val="00FA33C2"/>
    <w:rsid w:val="00FA3749"/>
    <w:rsid w:val="00FA3EBB"/>
    <w:rsid w:val="00FA4855"/>
    <w:rsid w:val="00FA7E1A"/>
    <w:rsid w:val="00FB133D"/>
    <w:rsid w:val="00FB1DEC"/>
    <w:rsid w:val="00FB3677"/>
    <w:rsid w:val="00FB3A12"/>
    <w:rsid w:val="00FB49B5"/>
    <w:rsid w:val="00FB4E18"/>
    <w:rsid w:val="00FB4E21"/>
    <w:rsid w:val="00FB5533"/>
    <w:rsid w:val="00FB575A"/>
    <w:rsid w:val="00FB63A4"/>
    <w:rsid w:val="00FB6C72"/>
    <w:rsid w:val="00FB7171"/>
    <w:rsid w:val="00FB71C8"/>
    <w:rsid w:val="00FB7EC9"/>
    <w:rsid w:val="00FB7EE4"/>
    <w:rsid w:val="00FC0113"/>
    <w:rsid w:val="00FC0F64"/>
    <w:rsid w:val="00FC0FD4"/>
    <w:rsid w:val="00FC11F8"/>
    <w:rsid w:val="00FC3194"/>
    <w:rsid w:val="00FC3890"/>
    <w:rsid w:val="00FC38CE"/>
    <w:rsid w:val="00FC38FF"/>
    <w:rsid w:val="00FC4350"/>
    <w:rsid w:val="00FC4D7E"/>
    <w:rsid w:val="00FC5EE5"/>
    <w:rsid w:val="00FC61D5"/>
    <w:rsid w:val="00FC63C7"/>
    <w:rsid w:val="00FC7BE5"/>
    <w:rsid w:val="00FD0A1C"/>
    <w:rsid w:val="00FD0B4A"/>
    <w:rsid w:val="00FD0CB3"/>
    <w:rsid w:val="00FD1005"/>
    <w:rsid w:val="00FD1A15"/>
    <w:rsid w:val="00FD29CF"/>
    <w:rsid w:val="00FD2D25"/>
    <w:rsid w:val="00FD2FF5"/>
    <w:rsid w:val="00FD51B0"/>
    <w:rsid w:val="00FD531D"/>
    <w:rsid w:val="00FD6A8C"/>
    <w:rsid w:val="00FD72A0"/>
    <w:rsid w:val="00FE1567"/>
    <w:rsid w:val="00FE20CC"/>
    <w:rsid w:val="00FE26F2"/>
    <w:rsid w:val="00FE38B9"/>
    <w:rsid w:val="00FE53B4"/>
    <w:rsid w:val="00FE5784"/>
    <w:rsid w:val="00FE5812"/>
    <w:rsid w:val="00FE58DF"/>
    <w:rsid w:val="00FE5E4F"/>
    <w:rsid w:val="00FE65B1"/>
    <w:rsid w:val="00FE67B9"/>
    <w:rsid w:val="00FE71BA"/>
    <w:rsid w:val="00FE7DC7"/>
    <w:rsid w:val="00FF1F6B"/>
    <w:rsid w:val="00FF3193"/>
    <w:rsid w:val="00FF43D6"/>
    <w:rsid w:val="00FF49F2"/>
    <w:rsid w:val="00FF520F"/>
    <w:rsid w:val="00FF6209"/>
    <w:rsid w:val="00FF653A"/>
    <w:rsid w:val="00FF672B"/>
    <w:rsid w:val="00FF7316"/>
    <w:rsid w:val="00FF7B07"/>
    <w:rsid w:val="01395F3C"/>
    <w:rsid w:val="0180354B"/>
    <w:rsid w:val="02580035"/>
    <w:rsid w:val="02D90E9E"/>
    <w:rsid w:val="075E3056"/>
    <w:rsid w:val="08473668"/>
    <w:rsid w:val="09A3F133"/>
    <w:rsid w:val="0D5EBCCC"/>
    <w:rsid w:val="1569516D"/>
    <w:rsid w:val="16BDCBA7"/>
    <w:rsid w:val="17931CA9"/>
    <w:rsid w:val="17B3AE06"/>
    <w:rsid w:val="1977F6C0"/>
    <w:rsid w:val="19D4817A"/>
    <w:rsid w:val="1CF321B0"/>
    <w:rsid w:val="1EFB3A9E"/>
    <w:rsid w:val="20B53652"/>
    <w:rsid w:val="20E5DABC"/>
    <w:rsid w:val="20FD00AB"/>
    <w:rsid w:val="21A615CB"/>
    <w:rsid w:val="227C5A43"/>
    <w:rsid w:val="260E7851"/>
    <w:rsid w:val="27460343"/>
    <w:rsid w:val="2798DB0A"/>
    <w:rsid w:val="29F45850"/>
    <w:rsid w:val="2C4D7ED2"/>
    <w:rsid w:val="2DF31879"/>
    <w:rsid w:val="2E74FAA7"/>
    <w:rsid w:val="2EFB1538"/>
    <w:rsid w:val="34C5209D"/>
    <w:rsid w:val="3760367A"/>
    <w:rsid w:val="3A0ABEC6"/>
    <w:rsid w:val="3B3C2B5E"/>
    <w:rsid w:val="3C2154BB"/>
    <w:rsid w:val="3C47B4ED"/>
    <w:rsid w:val="3CFAF02D"/>
    <w:rsid w:val="40A652C2"/>
    <w:rsid w:val="44421D7F"/>
    <w:rsid w:val="46737330"/>
    <w:rsid w:val="487A5D13"/>
    <w:rsid w:val="4A1A6F18"/>
    <w:rsid w:val="4AF8A013"/>
    <w:rsid w:val="4BAAEA0E"/>
    <w:rsid w:val="4DC792D2"/>
    <w:rsid w:val="4E933AAE"/>
    <w:rsid w:val="4F85EB57"/>
    <w:rsid w:val="506A9E82"/>
    <w:rsid w:val="563BB761"/>
    <w:rsid w:val="56B3A01F"/>
    <w:rsid w:val="5B365F1E"/>
    <w:rsid w:val="5D9877AC"/>
    <w:rsid w:val="5DE3E49D"/>
    <w:rsid w:val="5EF90479"/>
    <w:rsid w:val="5F42511E"/>
    <w:rsid w:val="5F7D7BA5"/>
    <w:rsid w:val="600A29D0"/>
    <w:rsid w:val="6019AA52"/>
    <w:rsid w:val="606DB675"/>
    <w:rsid w:val="6213A908"/>
    <w:rsid w:val="6340E98F"/>
    <w:rsid w:val="64690AAA"/>
    <w:rsid w:val="65D22932"/>
    <w:rsid w:val="65DB4415"/>
    <w:rsid w:val="664BBFB9"/>
    <w:rsid w:val="66C7A405"/>
    <w:rsid w:val="6A372F2C"/>
    <w:rsid w:val="6B550787"/>
    <w:rsid w:val="6BDED1FC"/>
    <w:rsid w:val="6CAAB6D9"/>
    <w:rsid w:val="6DADF240"/>
    <w:rsid w:val="71AEBC7E"/>
    <w:rsid w:val="733B8817"/>
    <w:rsid w:val="7383B064"/>
    <w:rsid w:val="7503FBEB"/>
    <w:rsid w:val="76BA2399"/>
    <w:rsid w:val="7B24D86C"/>
    <w:rsid w:val="7DF2B84C"/>
    <w:rsid w:val="7EF3E33D"/>
    <w:rsid w:val="7EF65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E458BA"/>
  <w15:docId w15:val="{8CF2BA66-533F-46AA-8792-1DD1A383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88"/>
    <w:pPr>
      <w:spacing w:after="160" w:line="259" w:lineRule="auto"/>
    </w:pPr>
    <w:rPr>
      <w:rFonts w:asciiTheme="minorHAnsi" w:eastAsiaTheme="minorHAnsi" w:hAnsiTheme="minorHAnsi" w:cstheme="minorBidi"/>
      <w:lang w:val="fr-FR" w:eastAsia="en-US"/>
    </w:rPr>
  </w:style>
  <w:style w:type="paragraph" w:styleId="Heading1">
    <w:name w:val="heading 1"/>
    <w:basedOn w:val="Normal"/>
    <w:next w:val="Normal"/>
    <w:link w:val="Heading1Char"/>
    <w:uiPriority w:val="99"/>
    <w:qFormat/>
    <w:rsid w:val="00EA7F7A"/>
    <w:pPr>
      <w:spacing w:before="240"/>
      <w:outlineLvl w:val="0"/>
    </w:pPr>
    <w:rPr>
      <w:rFonts w:ascii="Arial" w:hAnsi="Arial" w:cs="Arial"/>
      <w:b/>
      <w:bCs/>
      <w:sz w:val="24"/>
      <w:szCs w:val="24"/>
      <w:u w:val="single"/>
    </w:rPr>
  </w:style>
  <w:style w:type="paragraph" w:styleId="Heading2">
    <w:name w:val="heading 2"/>
    <w:basedOn w:val="Normal"/>
    <w:next w:val="Normal"/>
    <w:link w:val="Heading2Char"/>
    <w:qFormat/>
    <w:rsid w:val="00EA7F7A"/>
    <w:pPr>
      <w:spacing w:before="120"/>
      <w:outlineLvl w:val="1"/>
    </w:pPr>
    <w:rPr>
      <w:rFonts w:ascii="Arial" w:hAnsi="Arial" w:cs="Arial"/>
      <w:b/>
      <w:bCs/>
      <w:sz w:val="24"/>
      <w:szCs w:val="24"/>
    </w:rPr>
  </w:style>
  <w:style w:type="paragraph" w:styleId="Heading3">
    <w:name w:val="heading 3"/>
    <w:basedOn w:val="Normal"/>
    <w:next w:val="Normal"/>
    <w:link w:val="Heading3Char"/>
    <w:qFormat/>
    <w:rsid w:val="00EA7F7A"/>
    <w:pPr>
      <w:ind w:left="360"/>
      <w:outlineLvl w:val="2"/>
    </w:pPr>
    <w:rPr>
      <w:b/>
      <w:bCs/>
      <w:sz w:val="24"/>
      <w:szCs w:val="24"/>
    </w:rPr>
  </w:style>
  <w:style w:type="paragraph" w:styleId="Heading4">
    <w:name w:val="heading 4"/>
    <w:basedOn w:val="Normal"/>
    <w:next w:val="Normal"/>
    <w:link w:val="Heading4Char"/>
    <w:qFormat/>
    <w:rsid w:val="00EA7F7A"/>
    <w:pPr>
      <w:ind w:left="360"/>
      <w:outlineLvl w:val="3"/>
    </w:pPr>
    <w:rPr>
      <w:sz w:val="24"/>
      <w:szCs w:val="24"/>
      <w:u w:val="single"/>
    </w:rPr>
  </w:style>
  <w:style w:type="paragraph" w:styleId="Heading5">
    <w:name w:val="heading 5"/>
    <w:basedOn w:val="Normal"/>
    <w:next w:val="Normal"/>
    <w:link w:val="Heading5Char"/>
    <w:qFormat/>
    <w:rsid w:val="00EA7F7A"/>
    <w:pPr>
      <w:ind w:left="720"/>
      <w:outlineLvl w:val="4"/>
    </w:pPr>
    <w:rPr>
      <w:b/>
      <w:bCs/>
    </w:rPr>
  </w:style>
  <w:style w:type="paragraph" w:styleId="Heading6">
    <w:name w:val="heading 6"/>
    <w:basedOn w:val="Normal"/>
    <w:next w:val="Normal"/>
    <w:link w:val="Heading6Char"/>
    <w:qFormat/>
    <w:rsid w:val="00EA7F7A"/>
    <w:pPr>
      <w:ind w:left="720"/>
      <w:outlineLvl w:val="5"/>
    </w:pPr>
    <w:rPr>
      <w:u w:val="single"/>
    </w:rPr>
  </w:style>
  <w:style w:type="paragraph" w:styleId="Heading7">
    <w:name w:val="heading 7"/>
    <w:basedOn w:val="Normal"/>
    <w:next w:val="Normal"/>
    <w:link w:val="Heading7Char"/>
    <w:qFormat/>
    <w:rsid w:val="00EA7F7A"/>
    <w:pPr>
      <w:ind w:left="720"/>
      <w:outlineLvl w:val="6"/>
    </w:pPr>
    <w:rPr>
      <w:i/>
      <w:iCs/>
    </w:rPr>
  </w:style>
  <w:style w:type="paragraph" w:styleId="Heading8">
    <w:name w:val="heading 8"/>
    <w:basedOn w:val="Normal"/>
    <w:next w:val="Normal"/>
    <w:link w:val="Heading8Char"/>
    <w:qFormat/>
    <w:rsid w:val="00EA7F7A"/>
    <w:pPr>
      <w:ind w:left="720"/>
      <w:outlineLvl w:val="7"/>
    </w:pPr>
    <w:rPr>
      <w:i/>
      <w:iCs/>
    </w:rPr>
  </w:style>
  <w:style w:type="paragraph" w:styleId="Heading9">
    <w:name w:val="heading 9"/>
    <w:basedOn w:val="Normal"/>
    <w:next w:val="Normal"/>
    <w:link w:val="Heading9Char"/>
    <w:qFormat/>
    <w:rsid w:val="00EA7F7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0F6B"/>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
    <w:locked/>
    <w:rsid w:val="00530F6B"/>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
    <w:semiHidden/>
    <w:locked/>
    <w:rsid w:val="00530F6B"/>
    <w:rPr>
      <w:rFonts w:ascii="Cambria" w:hAnsi="Cambria" w:cs="Cambria"/>
      <w:b/>
      <w:bCs/>
      <w:sz w:val="26"/>
      <w:szCs w:val="26"/>
      <w:lang w:val="en-GB" w:eastAsia="fr-FR"/>
    </w:rPr>
  </w:style>
  <w:style w:type="character" w:customStyle="1" w:styleId="Heading4Char">
    <w:name w:val="Heading 4 Char"/>
    <w:basedOn w:val="DefaultParagraphFont"/>
    <w:link w:val="Heading4"/>
    <w:uiPriority w:val="9"/>
    <w:semiHidden/>
    <w:locked/>
    <w:rsid w:val="00530F6B"/>
    <w:rPr>
      <w:rFonts w:ascii="Calibri" w:hAnsi="Calibri" w:cs="Calibri"/>
      <w:b/>
      <w:bCs/>
      <w:sz w:val="28"/>
      <w:szCs w:val="28"/>
      <w:lang w:val="en-GB" w:eastAsia="fr-FR"/>
    </w:rPr>
  </w:style>
  <w:style w:type="character" w:customStyle="1" w:styleId="Heading5Char">
    <w:name w:val="Heading 5 Char"/>
    <w:basedOn w:val="DefaultParagraphFont"/>
    <w:link w:val="Heading5"/>
    <w:uiPriority w:val="9"/>
    <w:semiHidden/>
    <w:locked/>
    <w:rsid w:val="00530F6B"/>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
    <w:semiHidden/>
    <w:locked/>
    <w:rsid w:val="00530F6B"/>
    <w:rPr>
      <w:rFonts w:ascii="Calibri" w:hAnsi="Calibri" w:cs="Calibri"/>
      <w:b/>
      <w:bCs/>
      <w:lang w:val="en-GB" w:eastAsia="fr-FR"/>
    </w:rPr>
  </w:style>
  <w:style w:type="character" w:customStyle="1" w:styleId="Heading7Char">
    <w:name w:val="Heading 7 Char"/>
    <w:basedOn w:val="DefaultParagraphFont"/>
    <w:link w:val="Heading7"/>
    <w:uiPriority w:val="9"/>
    <w:semiHidden/>
    <w:locked/>
    <w:rsid w:val="00530F6B"/>
    <w:rPr>
      <w:rFonts w:ascii="Calibri" w:hAnsi="Calibri" w:cs="Calibri"/>
      <w:sz w:val="24"/>
      <w:szCs w:val="24"/>
      <w:lang w:val="en-GB" w:eastAsia="fr-FR"/>
    </w:rPr>
  </w:style>
  <w:style w:type="character" w:customStyle="1" w:styleId="Heading8Char">
    <w:name w:val="Heading 8 Char"/>
    <w:basedOn w:val="DefaultParagraphFont"/>
    <w:link w:val="Heading8"/>
    <w:uiPriority w:val="9"/>
    <w:semiHidden/>
    <w:locked/>
    <w:rsid w:val="00530F6B"/>
    <w:rPr>
      <w:rFonts w:ascii="Calibri" w:hAnsi="Calibri" w:cs="Calibri"/>
      <w:i/>
      <w:iCs/>
      <w:sz w:val="24"/>
      <w:szCs w:val="24"/>
      <w:lang w:val="en-GB" w:eastAsia="fr-FR"/>
    </w:rPr>
  </w:style>
  <w:style w:type="character" w:customStyle="1" w:styleId="Heading9Char">
    <w:name w:val="Heading 9 Char"/>
    <w:basedOn w:val="DefaultParagraphFont"/>
    <w:link w:val="Heading9"/>
    <w:uiPriority w:val="9"/>
    <w:semiHidden/>
    <w:locked/>
    <w:rsid w:val="00530F6B"/>
    <w:rPr>
      <w:rFonts w:ascii="Cambria" w:hAnsi="Cambria" w:cs="Cambria"/>
      <w:lang w:val="en-GB" w:eastAsia="fr-FR"/>
    </w:rPr>
  </w:style>
  <w:style w:type="character" w:styleId="LineNumber">
    <w:name w:val="line number"/>
    <w:basedOn w:val="DefaultParagraphFont"/>
    <w:rsid w:val="00375F88"/>
    <w:rPr>
      <w:rFonts w:ascii="Söhne" w:hAnsi="Söhne" w:cs="Times New Roman"/>
      <w:sz w:val="16"/>
    </w:rPr>
  </w:style>
  <w:style w:type="paragraph" w:styleId="Header">
    <w:name w:val="header"/>
    <w:basedOn w:val="Normal"/>
    <w:link w:val="HeaderChar"/>
    <w:uiPriority w:val="99"/>
    <w:rsid w:val="00375F88"/>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locked/>
    <w:rsid w:val="00BD5FC1"/>
    <w:rPr>
      <w:rFonts w:ascii="Söhne" w:eastAsiaTheme="minorEastAsia" w:hAnsi="Söhne"/>
      <w:i/>
      <w:sz w:val="16"/>
      <w:lang w:val="en-US" w:eastAsia="en-US"/>
    </w:rPr>
  </w:style>
  <w:style w:type="paragraph" w:customStyle="1" w:styleId="notedebas">
    <w:name w:val="note de bas"/>
    <w:basedOn w:val="Normal"/>
    <w:rsid w:val="00EA7F7A"/>
    <w:pPr>
      <w:widowControl w:val="0"/>
      <w:spacing w:line="240" w:lineRule="auto"/>
      <w:ind w:left="425" w:hanging="425"/>
    </w:pPr>
    <w:rPr>
      <w:rFonts w:ascii="Arial" w:hAnsi="Arial" w:cs="Arial"/>
      <w:sz w:val="16"/>
      <w:szCs w:val="16"/>
      <w:lang w:val="en-US"/>
    </w:rPr>
  </w:style>
  <w:style w:type="paragraph" w:customStyle="1" w:styleId="a">
    <w:name w:val="a)"/>
    <w:basedOn w:val="Normal"/>
    <w:rsid w:val="00375F88"/>
    <w:pPr>
      <w:spacing w:after="120" w:line="240" w:lineRule="auto"/>
      <w:ind w:left="425" w:hanging="425"/>
    </w:pPr>
    <w:rPr>
      <w:rFonts w:ascii="Ottawa" w:hAnsi="Ottawa" w:cs="Ottawa"/>
      <w:b/>
      <w:bCs/>
    </w:rPr>
  </w:style>
  <w:style w:type="paragraph" w:customStyle="1" w:styleId="paraa">
    <w:name w:val="paraa)"/>
    <w:basedOn w:val="Normal"/>
    <w:link w:val="paraaCar"/>
    <w:rsid w:val="00EA7F7A"/>
    <w:pPr>
      <w:spacing w:after="240" w:line="240" w:lineRule="auto"/>
      <w:ind w:left="425"/>
    </w:pPr>
    <w:rPr>
      <w:rFonts w:ascii="Arial" w:hAnsi="Arial" w:cs="Arial"/>
      <w:sz w:val="18"/>
      <w:szCs w:val="18"/>
    </w:rPr>
  </w:style>
  <w:style w:type="paragraph" w:customStyle="1" w:styleId="1">
    <w:name w:val="1"/>
    <w:basedOn w:val="Normal"/>
    <w:uiPriority w:val="99"/>
    <w:qFormat/>
    <w:rsid w:val="00375F88"/>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375F88"/>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375F88"/>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375F88"/>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9F5135"/>
    <w:pPr>
      <w:spacing w:after="240" w:line="240" w:lineRule="auto"/>
      <w:jc w:val="both"/>
    </w:pPr>
    <w:rPr>
      <w:rFonts w:ascii="Söhne" w:hAnsi="Söhne" w:cs="Arial"/>
      <w:sz w:val="18"/>
      <w:szCs w:val="18"/>
    </w:rPr>
  </w:style>
  <w:style w:type="paragraph" w:customStyle="1" w:styleId="sumtexte">
    <w:name w:val="sumtexte"/>
    <w:basedOn w:val="Normal"/>
    <w:link w:val="sumtexteChar"/>
    <w:rsid w:val="00375F88"/>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375F88"/>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EA7F7A"/>
    <w:pPr>
      <w:spacing w:after="240"/>
      <w:jc w:val="center"/>
    </w:pPr>
    <w:rPr>
      <w:b/>
      <w:bCs/>
      <w:caps/>
    </w:rPr>
  </w:style>
  <w:style w:type="paragraph" w:styleId="Footer">
    <w:name w:val="footer"/>
    <w:basedOn w:val="Normal"/>
    <w:link w:val="FooterChar"/>
    <w:uiPriority w:val="99"/>
    <w:rsid w:val="00375F88"/>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locked/>
    <w:rsid w:val="00BD5FC1"/>
    <w:rPr>
      <w:rFonts w:ascii="Söhne" w:eastAsiaTheme="minorEastAsia" w:hAnsi="Söhne"/>
      <w:sz w:val="16"/>
      <w:lang w:val="en-US" w:eastAsia="en-US"/>
    </w:rPr>
  </w:style>
  <w:style w:type="paragraph" w:styleId="FootnoteText">
    <w:name w:val="footnote text"/>
    <w:basedOn w:val="Normal"/>
    <w:link w:val="FootnoteTextChar"/>
    <w:rsid w:val="00EA7F7A"/>
  </w:style>
  <w:style w:type="character" w:customStyle="1" w:styleId="FootnoteTextChar">
    <w:name w:val="Footnote Text Char"/>
    <w:basedOn w:val="DefaultParagraphFont"/>
    <w:link w:val="FootnoteText"/>
    <w:locked/>
    <w:rsid w:val="00530F6B"/>
    <w:rPr>
      <w:sz w:val="20"/>
      <w:szCs w:val="20"/>
      <w:lang w:val="en-GB" w:eastAsia="fr-FR"/>
    </w:rPr>
  </w:style>
  <w:style w:type="character" w:styleId="FootnoteReference">
    <w:name w:val="footnote reference"/>
    <w:basedOn w:val="DefaultParagraphFont"/>
    <w:rsid w:val="00EA7F7A"/>
    <w:rPr>
      <w:vertAlign w:val="superscript"/>
    </w:rPr>
  </w:style>
  <w:style w:type="paragraph" w:customStyle="1" w:styleId="sumtextelastpara">
    <w:name w:val="sumtexte last para"/>
    <w:basedOn w:val="sumtexte"/>
    <w:rsid w:val="00EA7F7A"/>
    <w:pPr>
      <w:spacing w:after="480"/>
    </w:pPr>
  </w:style>
  <w:style w:type="paragraph" w:customStyle="1" w:styleId="b">
    <w:name w:val="b)"/>
    <w:basedOn w:val="Normal"/>
    <w:rsid w:val="00EA7F7A"/>
    <w:pPr>
      <w:spacing w:after="120" w:line="240" w:lineRule="auto"/>
      <w:ind w:left="850" w:hanging="425"/>
    </w:pPr>
    <w:rPr>
      <w:rFonts w:ascii="Ottawa" w:hAnsi="Ottawa" w:cs="Ottawa"/>
      <w:b/>
      <w:bCs/>
      <w:sz w:val="18"/>
      <w:szCs w:val="18"/>
    </w:rPr>
  </w:style>
  <w:style w:type="paragraph" w:customStyle="1" w:styleId="ipara">
    <w:name w:val="i_para"/>
    <w:basedOn w:val="i"/>
    <w:rsid w:val="00EA7F7A"/>
    <w:pPr>
      <w:spacing w:line="200" w:lineRule="exact"/>
      <w:ind w:left="851" w:firstLine="0"/>
    </w:pPr>
  </w:style>
  <w:style w:type="paragraph" w:customStyle="1" w:styleId="iparalast">
    <w:name w:val="i_para_last"/>
    <w:basedOn w:val="i"/>
    <w:link w:val="iparalastCar"/>
    <w:rsid w:val="00EA7F7A"/>
    <w:pPr>
      <w:spacing w:after="240" w:line="200" w:lineRule="exact"/>
    </w:pPr>
  </w:style>
  <w:style w:type="paragraph" w:customStyle="1" w:styleId="Referencetitle">
    <w:name w:val="Reference_title"/>
    <w:basedOn w:val="Normal"/>
    <w:uiPriority w:val="99"/>
    <w:rsid w:val="00375F88"/>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375F88"/>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375F88"/>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375F88"/>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375F88"/>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EA7F7A"/>
    <w:rPr>
      <w:rFonts w:ascii="Arial" w:hAnsi="Arial" w:cs="Arial"/>
      <w:i/>
      <w:iCs/>
      <w:sz w:val="18"/>
      <w:szCs w:val="18"/>
      <w:lang w:val="en-GB" w:eastAsia="fr-FR"/>
    </w:rPr>
  </w:style>
  <w:style w:type="character" w:customStyle="1" w:styleId="sumtextelastparaCar">
    <w:name w:val="sumtexte last para Car"/>
    <w:uiPriority w:val="1"/>
    <w:rsid w:val="00EA7F7A"/>
    <w:rPr>
      <w:rFonts w:ascii="Arial" w:hAnsi="Arial" w:cs="Arial"/>
      <w:i/>
      <w:iCs/>
      <w:sz w:val="18"/>
      <w:szCs w:val="18"/>
      <w:lang w:val="en-GB" w:eastAsia="fr-FR"/>
    </w:rPr>
  </w:style>
  <w:style w:type="paragraph" w:styleId="BalloonText">
    <w:name w:val="Balloon Text"/>
    <w:basedOn w:val="Normal"/>
    <w:link w:val="BalloonTextChar"/>
    <w:semiHidden/>
    <w:rsid w:val="00EA7F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F6B"/>
    <w:rPr>
      <w:sz w:val="2"/>
      <w:szCs w:val="2"/>
      <w:lang w:val="en-GB" w:eastAsia="fr-FR"/>
    </w:rPr>
  </w:style>
  <w:style w:type="character" w:styleId="CommentReference">
    <w:name w:val="annotation reference"/>
    <w:basedOn w:val="DefaultParagraphFont"/>
    <w:semiHidden/>
    <w:rsid w:val="00EA7F7A"/>
    <w:rPr>
      <w:sz w:val="16"/>
      <w:szCs w:val="16"/>
    </w:rPr>
  </w:style>
  <w:style w:type="paragraph" w:styleId="CommentText">
    <w:name w:val="annotation text"/>
    <w:basedOn w:val="Normal"/>
    <w:link w:val="CommentTextChar"/>
    <w:rsid w:val="00EA7F7A"/>
  </w:style>
  <w:style w:type="character" w:customStyle="1" w:styleId="CommentTextChar">
    <w:name w:val="Comment Text Char"/>
    <w:basedOn w:val="DefaultParagraphFont"/>
    <w:link w:val="CommentText"/>
    <w:uiPriority w:val="99"/>
    <w:locked/>
    <w:rsid w:val="00530F6B"/>
    <w:rPr>
      <w:sz w:val="20"/>
      <w:szCs w:val="20"/>
      <w:lang w:val="en-GB" w:eastAsia="fr-FR"/>
    </w:rPr>
  </w:style>
  <w:style w:type="paragraph" w:styleId="CommentSubject">
    <w:name w:val="annotation subject"/>
    <w:basedOn w:val="CommentText"/>
    <w:next w:val="CommentText"/>
    <w:link w:val="CommentSubjectChar"/>
    <w:semiHidden/>
    <w:rsid w:val="00EA7F7A"/>
    <w:rPr>
      <w:b/>
      <w:bCs/>
    </w:rPr>
  </w:style>
  <w:style w:type="character" w:customStyle="1" w:styleId="CommentSubjectChar">
    <w:name w:val="Comment Subject Char"/>
    <w:basedOn w:val="CommentTextChar"/>
    <w:link w:val="CommentSubject"/>
    <w:uiPriority w:val="99"/>
    <w:semiHidden/>
    <w:locked/>
    <w:rsid w:val="00530F6B"/>
    <w:rPr>
      <w:b/>
      <w:bCs/>
      <w:sz w:val="20"/>
      <w:szCs w:val="20"/>
      <w:lang w:val="en-GB" w:eastAsia="fr-FR"/>
    </w:rPr>
  </w:style>
  <w:style w:type="paragraph" w:styleId="NormalWeb">
    <w:name w:val="Normal (Web)"/>
    <w:aliases w:val=" webb,webb"/>
    <w:basedOn w:val="Normal"/>
    <w:link w:val="NormalWebChar"/>
    <w:uiPriority w:val="99"/>
    <w:rsid w:val="00375F88"/>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1E5D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30F6B"/>
    <w:rPr>
      <w:sz w:val="2"/>
      <w:szCs w:val="2"/>
      <w:lang w:val="en-GB" w:eastAsia="fr-FR"/>
    </w:rPr>
  </w:style>
  <w:style w:type="paragraph" w:customStyle="1" w:styleId="A1">
    <w:name w:val="A1"/>
    <w:basedOn w:val="Heading1"/>
    <w:qFormat/>
    <w:rsid w:val="00375F88"/>
    <w:pPr>
      <w:spacing w:before="0" w:after="240" w:line="240" w:lineRule="auto"/>
      <w:ind w:left="425" w:hanging="425"/>
    </w:pPr>
    <w:rPr>
      <w:rFonts w:ascii="Ottawa" w:eastAsiaTheme="majorEastAsia" w:hAnsi="Ottawa"/>
      <w:sz w:val="22"/>
      <w:szCs w:val="28"/>
      <w:u w:val="none"/>
    </w:rPr>
  </w:style>
  <w:style w:type="paragraph" w:customStyle="1" w:styleId="1Para">
    <w:name w:val="1_Para"/>
    <w:basedOn w:val="Normal"/>
    <w:uiPriority w:val="99"/>
    <w:qFormat/>
    <w:rsid w:val="00375F88"/>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375F88"/>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375F88"/>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375F88"/>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375F88"/>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375F88"/>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375F88"/>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375F88"/>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375F88"/>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375F88"/>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BD5FC1"/>
    <w:pPr>
      <w:spacing w:after="120"/>
      <w:ind w:hanging="425"/>
    </w:pPr>
  </w:style>
  <w:style w:type="character" w:styleId="Hyperlink">
    <w:name w:val="Hyperlink"/>
    <w:basedOn w:val="DefaultParagraphFont"/>
    <w:uiPriority w:val="99"/>
    <w:unhideWhenUsed/>
    <w:rsid w:val="003D3394"/>
    <w:rPr>
      <w:color w:val="0000FF" w:themeColor="hyperlink"/>
      <w:u w:val="single"/>
    </w:rPr>
  </w:style>
  <w:style w:type="paragraph" w:customStyle="1" w:styleId="Default">
    <w:name w:val="Default"/>
    <w:rsid w:val="006640BB"/>
    <w:pPr>
      <w:autoSpaceDE w:val="0"/>
      <w:autoSpaceDN w:val="0"/>
      <w:adjustRightInd w:val="0"/>
    </w:pPr>
    <w:rPr>
      <w:rFonts w:ascii="Arial" w:hAnsi="Arial" w:cs="Arial"/>
      <w:color w:val="000000"/>
      <w:sz w:val="24"/>
      <w:szCs w:val="24"/>
      <w:lang w:val="en-AU"/>
    </w:rPr>
  </w:style>
  <w:style w:type="paragraph" w:styleId="BodyText">
    <w:name w:val="Body Text"/>
    <w:basedOn w:val="Normal"/>
    <w:link w:val="BodyTextChar"/>
    <w:uiPriority w:val="99"/>
    <w:rsid w:val="00375F88"/>
    <w:pPr>
      <w:widowControl w:val="0"/>
      <w:spacing w:after="120" w:line="240" w:lineRule="auto"/>
    </w:pPr>
  </w:style>
  <w:style w:type="character" w:customStyle="1" w:styleId="BodyTextChar">
    <w:name w:val="Body Text Char"/>
    <w:basedOn w:val="DefaultParagraphFont"/>
    <w:link w:val="BodyText"/>
    <w:uiPriority w:val="99"/>
    <w:rsid w:val="007A47C5"/>
    <w:rPr>
      <w:rFonts w:asciiTheme="minorHAnsi" w:eastAsiaTheme="minorHAnsi" w:hAnsiTheme="minorHAnsi" w:cstheme="minorBidi"/>
      <w:lang w:val="fr-FR" w:eastAsia="en-US"/>
    </w:rPr>
  </w:style>
  <w:style w:type="paragraph" w:customStyle="1" w:styleId="1111">
    <w:name w:val="1.1.1.1"/>
    <w:basedOn w:val="Normal"/>
    <w:uiPriority w:val="99"/>
    <w:qFormat/>
    <w:rsid w:val="00BD5FC1"/>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BD5FC1"/>
    <w:pPr>
      <w:spacing w:after="120" w:line="240" w:lineRule="auto"/>
      <w:ind w:left="1588"/>
    </w:pPr>
    <w:rPr>
      <w:rFonts w:ascii="Söhne" w:eastAsiaTheme="minorEastAsia" w:hAnsi="Söhne" w:cs="Arial"/>
      <w:sz w:val="18"/>
      <w:szCs w:val="18"/>
      <w:lang w:val="en-GB"/>
    </w:rPr>
  </w:style>
  <w:style w:type="paragraph" w:styleId="ListParagraph">
    <w:name w:val="List Paragraph"/>
    <w:basedOn w:val="Normal"/>
    <w:uiPriority w:val="99"/>
    <w:qFormat/>
    <w:rsid w:val="00BD5FC1"/>
    <w:pPr>
      <w:ind w:left="720"/>
      <w:contextualSpacing/>
    </w:pPr>
  </w:style>
  <w:style w:type="paragraph" w:customStyle="1" w:styleId="11ilist">
    <w:name w:val="1.1.i_list"/>
    <w:basedOn w:val="ListParagraph"/>
    <w:uiPriority w:val="99"/>
    <w:rsid w:val="00BD5FC1"/>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paraACar0">
    <w:name w:val="paraA Car"/>
    <w:link w:val="paraA0"/>
    <w:uiPriority w:val="99"/>
    <w:locked/>
    <w:rsid w:val="00BD5FC1"/>
    <w:rPr>
      <w:rFonts w:ascii="Söhne" w:hAnsi="Söhne"/>
      <w:sz w:val="18"/>
      <w:szCs w:val="18"/>
      <w:lang w:eastAsia="fr-FR"/>
    </w:rPr>
  </w:style>
  <w:style w:type="paragraph" w:customStyle="1" w:styleId="rfrences">
    <w:name w:val="références"/>
    <w:basedOn w:val="Normal"/>
    <w:link w:val="rfrencesChar"/>
    <w:rsid w:val="00BD5FC1"/>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BD5FC1"/>
    <w:rPr>
      <w:rFonts w:ascii="Söhne" w:hAnsi="Söhne"/>
      <w:sz w:val="18"/>
      <w:lang w:val="fr-FR" w:eastAsia="fr-FR" w:bidi="en-US"/>
    </w:rPr>
  </w:style>
  <w:style w:type="character" w:styleId="FollowedHyperlink">
    <w:name w:val="FollowedHyperlink"/>
    <w:basedOn w:val="DefaultParagraphFont"/>
    <w:uiPriority w:val="99"/>
    <w:unhideWhenUsed/>
    <w:rsid w:val="005E7438"/>
    <w:rPr>
      <w:color w:val="800080" w:themeColor="followedHyperlink"/>
      <w:u w:val="single"/>
    </w:rPr>
  </w:style>
  <w:style w:type="character" w:styleId="UnresolvedMention">
    <w:name w:val="Unresolved Mention"/>
    <w:basedOn w:val="DefaultParagraphFont"/>
    <w:uiPriority w:val="99"/>
    <w:unhideWhenUsed/>
    <w:rsid w:val="00D641CD"/>
    <w:rPr>
      <w:color w:val="605E5C"/>
      <w:shd w:val="clear" w:color="auto" w:fill="E1DFDD"/>
    </w:rPr>
  </w:style>
  <w:style w:type="paragraph" w:customStyle="1" w:styleId="RN-RefNos">
    <w:name w:val="RN - Ref Nos."/>
    <w:basedOn w:val="Normal"/>
    <w:next w:val="Normal"/>
    <w:qFormat/>
    <w:rsid w:val="005F4A22"/>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2A1B83"/>
    <w:rPr>
      <w:rFonts w:asciiTheme="minorHAnsi" w:eastAsiaTheme="minorHAnsi" w:hAnsiTheme="minorHAnsi" w:cstheme="minorBidi"/>
      <w:lang w:val="fr-FR" w:eastAsia="en-US"/>
    </w:rPr>
  </w:style>
  <w:style w:type="paragraph" w:customStyle="1" w:styleId="1iPara">
    <w:name w:val="1i_Para"/>
    <w:basedOn w:val="1Para"/>
    <w:qFormat/>
    <w:rsid w:val="0094578D"/>
    <w:pPr>
      <w:spacing w:after="120"/>
      <w:ind w:left="425" w:hanging="425"/>
    </w:pPr>
  </w:style>
  <w:style w:type="character" w:styleId="Emphasis">
    <w:name w:val="Emphasis"/>
    <w:basedOn w:val="DefaultParagraphFont"/>
    <w:uiPriority w:val="20"/>
    <w:qFormat/>
    <w:rsid w:val="00A57C8D"/>
    <w:rPr>
      <w:i/>
      <w:iCs/>
    </w:rPr>
  </w:style>
  <w:style w:type="character" w:styleId="SubtleReference">
    <w:name w:val="Subtle Reference"/>
    <w:basedOn w:val="DefaultParagraphFont"/>
    <w:uiPriority w:val="31"/>
    <w:qFormat/>
    <w:rsid w:val="00A57C8D"/>
    <w:rPr>
      <w:rFonts w:ascii="Arial" w:hAnsi="Arial"/>
      <w:b w:val="0"/>
      <w:smallCaps/>
      <w:color w:val="000000" w:themeColor="text1"/>
      <w:sz w:val="18"/>
    </w:rPr>
  </w:style>
  <w:style w:type="character" w:styleId="IntenseReference">
    <w:name w:val="Intense Reference"/>
    <w:basedOn w:val="DefaultParagraphFont"/>
    <w:uiPriority w:val="32"/>
    <w:qFormat/>
    <w:rsid w:val="00A57C8D"/>
    <w:rPr>
      <w:b/>
      <w:bCs/>
      <w:smallCaps/>
      <w:color w:val="4F81BD" w:themeColor="accent1"/>
      <w:spacing w:val="5"/>
    </w:rPr>
  </w:style>
  <w:style w:type="paragraph" w:customStyle="1" w:styleId="paraA1">
    <w:name w:val="paraA_1"/>
    <w:basedOn w:val="paraA0"/>
    <w:qFormat/>
    <w:rsid w:val="00A57C8D"/>
    <w:pPr>
      <w:ind w:left="425" w:hanging="425"/>
    </w:pPr>
    <w:rPr>
      <w:rFonts w:eastAsiaTheme="minorEastAsia"/>
    </w:rPr>
  </w:style>
  <w:style w:type="paragraph" w:customStyle="1" w:styleId="paraA1para">
    <w:name w:val="paraA_1_para"/>
    <w:basedOn w:val="paraA1"/>
    <w:qFormat/>
    <w:rsid w:val="00A57C8D"/>
    <w:pPr>
      <w:ind w:firstLine="0"/>
    </w:pPr>
  </w:style>
  <w:style w:type="character" w:customStyle="1" w:styleId="highlight">
    <w:name w:val="highlight"/>
    <w:basedOn w:val="DefaultParagraphFont"/>
    <w:rsid w:val="00A57C8D"/>
  </w:style>
  <w:style w:type="paragraph" w:customStyle="1" w:styleId="Titre1">
    <w:name w:val="Titre1"/>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A57C8D"/>
  </w:style>
  <w:style w:type="character" w:customStyle="1" w:styleId="NormalWebChar">
    <w:name w:val="Normal (Web) Char"/>
    <w:aliases w:val=" webb Char,webb Char"/>
    <w:basedOn w:val="DefaultParagraphFont"/>
    <w:link w:val="NormalWeb"/>
    <w:rsid w:val="00A57C8D"/>
    <w:rPr>
      <w:rFonts w:asciiTheme="minorHAnsi" w:eastAsiaTheme="minorHAnsi" w:hAnsiTheme="minorHAnsi" w:cstheme="minorBidi"/>
      <w:sz w:val="24"/>
      <w:szCs w:val="24"/>
      <w:lang w:val="en-US" w:eastAsia="en-US"/>
    </w:rPr>
  </w:style>
  <w:style w:type="character" w:customStyle="1" w:styleId="hps">
    <w:name w:val="hps"/>
    <w:basedOn w:val="DefaultParagraphFont"/>
    <w:rsid w:val="00A57C8D"/>
  </w:style>
  <w:style w:type="table" w:styleId="TableGrid">
    <w:name w:val="Table Grid"/>
    <w:basedOn w:val="TableNormal"/>
    <w:rsid w:val="00A57C8D"/>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57C8D"/>
    <w:rPr>
      <w:i/>
      <w:iCs/>
    </w:rPr>
  </w:style>
  <w:style w:type="paragraph" w:customStyle="1" w:styleId="Tabletitle">
    <w:name w:val="Table title"/>
    <w:basedOn w:val="Normal"/>
    <w:autoRedefine/>
    <w:rsid w:val="00E63DA4"/>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A57C8D"/>
    <w:rPr>
      <w:szCs w:val="20"/>
    </w:rPr>
  </w:style>
  <w:style w:type="paragraph" w:customStyle="1" w:styleId="StyleparaA112pt">
    <w:name w:val="Style paraA_1 + 12 pt"/>
    <w:basedOn w:val="paraA1"/>
    <w:rsid w:val="00A57C8D"/>
  </w:style>
  <w:style w:type="character" w:customStyle="1" w:styleId="authors-list-item">
    <w:name w:val="authors-list-item"/>
    <w:basedOn w:val="DefaultParagraphFont"/>
    <w:rsid w:val="00A57C8D"/>
  </w:style>
  <w:style w:type="character" w:customStyle="1" w:styleId="comma">
    <w:name w:val="comma"/>
    <w:basedOn w:val="DefaultParagraphFont"/>
    <w:rsid w:val="00A57C8D"/>
  </w:style>
  <w:style w:type="paragraph" w:customStyle="1" w:styleId="Style11After0pt">
    <w:name w:val="Style 1.1 + After:  0 pt"/>
    <w:basedOn w:val="11"/>
    <w:rsid w:val="00A57C8D"/>
    <w:pPr>
      <w:jc w:val="both"/>
    </w:pPr>
    <w:rPr>
      <w:rFonts w:eastAsia="Times New Roman" w:cs="Times New Roman"/>
      <w:szCs w:val="20"/>
    </w:rPr>
  </w:style>
  <w:style w:type="paragraph" w:customStyle="1" w:styleId="pf0">
    <w:name w:val="pf0"/>
    <w:basedOn w:val="Normal"/>
    <w:rsid w:val="00A57C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57C8D"/>
    <w:rPr>
      <w:rFonts w:ascii="Segoe UI" w:hAnsi="Segoe UI" w:cs="Segoe UI" w:hint="default"/>
      <w:sz w:val="18"/>
      <w:szCs w:val="18"/>
    </w:rPr>
  </w:style>
  <w:style w:type="paragraph" w:customStyle="1" w:styleId="ref0">
    <w:name w:val="ref"/>
    <w:basedOn w:val="Normal"/>
    <w:rsid w:val="00BF301D"/>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BF301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BF301D"/>
    <w:rPr>
      <w:rFonts w:ascii="Arial" w:eastAsia="Times New Roman" w:hAnsi="Arial" w:cs="Arial"/>
      <w:sz w:val="18"/>
      <w:szCs w:val="18"/>
      <w:lang w:eastAsia="fr-FR"/>
    </w:rPr>
  </w:style>
  <w:style w:type="paragraph" w:customStyle="1" w:styleId="Textedebulles2">
    <w:name w:val="Texte de bulles2"/>
    <w:basedOn w:val="Normal"/>
    <w:uiPriority w:val="99"/>
    <w:semiHidden/>
    <w:rsid w:val="00604286"/>
    <w:rPr>
      <w:rFonts w:ascii="Tahoma" w:hAnsi="Tahoma" w:cs="Tahoma"/>
      <w:sz w:val="16"/>
      <w:szCs w:val="16"/>
    </w:rPr>
  </w:style>
  <w:style w:type="paragraph" w:customStyle="1" w:styleId="Textedebulles1">
    <w:name w:val="Texte de bulles1"/>
    <w:basedOn w:val="Normal"/>
    <w:semiHidden/>
    <w:rsid w:val="00604286"/>
    <w:rPr>
      <w:rFonts w:ascii="Tahoma" w:hAnsi="Tahoma" w:cs="Tahoma"/>
      <w:sz w:val="16"/>
      <w:szCs w:val="16"/>
    </w:rPr>
  </w:style>
  <w:style w:type="paragraph" w:customStyle="1" w:styleId="texte">
    <w:name w:val="texte"/>
    <w:basedOn w:val="Normal"/>
    <w:uiPriority w:val="99"/>
    <w:rsid w:val="00604286"/>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604286"/>
    <w:rPr>
      <w:b/>
      <w:bCs/>
      <w:lang w:val="en-US"/>
    </w:rPr>
  </w:style>
  <w:style w:type="paragraph" w:customStyle="1" w:styleId="BalloonText1">
    <w:name w:val="Balloon Text1"/>
    <w:basedOn w:val="Normal"/>
    <w:uiPriority w:val="99"/>
    <w:semiHidden/>
    <w:rsid w:val="00604286"/>
    <w:rPr>
      <w:rFonts w:ascii="Tahoma" w:hAnsi="Tahoma" w:cs="Tahoma"/>
      <w:sz w:val="16"/>
      <w:szCs w:val="16"/>
    </w:rPr>
  </w:style>
  <w:style w:type="paragraph" w:customStyle="1" w:styleId="CommentSubject1">
    <w:name w:val="Comment Subject1"/>
    <w:basedOn w:val="CommentText"/>
    <w:next w:val="CommentText"/>
    <w:uiPriority w:val="99"/>
    <w:semiHidden/>
    <w:rsid w:val="00604286"/>
    <w:rPr>
      <w:b/>
      <w:bCs/>
      <w:lang w:val="en-US"/>
    </w:rPr>
  </w:style>
  <w:style w:type="paragraph" w:customStyle="1" w:styleId="Para1i">
    <w:name w:val="Para1i"/>
    <w:basedOn w:val="para1"/>
    <w:uiPriority w:val="99"/>
    <w:rsid w:val="00604286"/>
    <w:pPr>
      <w:ind w:left="425" w:hanging="425"/>
    </w:pPr>
  </w:style>
  <w:style w:type="paragraph" w:customStyle="1" w:styleId="Para1ii">
    <w:name w:val="Para1ii"/>
    <w:basedOn w:val="Para1i"/>
    <w:uiPriority w:val="99"/>
    <w:rsid w:val="00604286"/>
    <w:pPr>
      <w:ind w:left="850"/>
    </w:pPr>
  </w:style>
  <w:style w:type="paragraph" w:styleId="TOC1">
    <w:name w:val="toc 1"/>
    <w:basedOn w:val="Normal"/>
    <w:next w:val="Normal"/>
    <w:autoRedefine/>
    <w:uiPriority w:val="39"/>
    <w:rsid w:val="00604286"/>
  </w:style>
  <w:style w:type="paragraph" w:styleId="TOC2">
    <w:name w:val="toc 2"/>
    <w:basedOn w:val="Normal"/>
    <w:next w:val="Normal"/>
    <w:autoRedefine/>
    <w:uiPriority w:val="39"/>
    <w:rsid w:val="00604286"/>
    <w:pPr>
      <w:ind w:left="200"/>
    </w:pPr>
  </w:style>
  <w:style w:type="paragraph" w:styleId="TOC3">
    <w:name w:val="toc 3"/>
    <w:basedOn w:val="Normal"/>
    <w:next w:val="Normal"/>
    <w:autoRedefine/>
    <w:uiPriority w:val="39"/>
    <w:rsid w:val="00604286"/>
    <w:pPr>
      <w:ind w:left="400"/>
    </w:pPr>
  </w:style>
  <w:style w:type="paragraph" w:styleId="TOC4">
    <w:name w:val="toc 4"/>
    <w:basedOn w:val="Normal"/>
    <w:next w:val="Normal"/>
    <w:autoRedefine/>
    <w:uiPriority w:val="39"/>
    <w:rsid w:val="00604286"/>
    <w:pPr>
      <w:ind w:left="600"/>
    </w:pPr>
  </w:style>
  <w:style w:type="paragraph" w:styleId="TOC5">
    <w:name w:val="toc 5"/>
    <w:basedOn w:val="Normal"/>
    <w:next w:val="Normal"/>
    <w:autoRedefine/>
    <w:uiPriority w:val="39"/>
    <w:rsid w:val="00604286"/>
    <w:pPr>
      <w:ind w:left="800"/>
    </w:pPr>
  </w:style>
  <w:style w:type="paragraph" w:styleId="TOC6">
    <w:name w:val="toc 6"/>
    <w:basedOn w:val="Normal"/>
    <w:next w:val="Normal"/>
    <w:autoRedefine/>
    <w:uiPriority w:val="39"/>
    <w:rsid w:val="00604286"/>
    <w:pPr>
      <w:ind w:left="1000"/>
    </w:pPr>
  </w:style>
  <w:style w:type="paragraph" w:styleId="TOC7">
    <w:name w:val="toc 7"/>
    <w:basedOn w:val="Normal"/>
    <w:next w:val="Normal"/>
    <w:autoRedefine/>
    <w:uiPriority w:val="39"/>
    <w:rsid w:val="00604286"/>
    <w:pPr>
      <w:ind w:left="1200"/>
    </w:pPr>
  </w:style>
  <w:style w:type="paragraph" w:styleId="TOC8">
    <w:name w:val="toc 8"/>
    <w:basedOn w:val="Normal"/>
    <w:next w:val="Normal"/>
    <w:autoRedefine/>
    <w:uiPriority w:val="39"/>
    <w:rsid w:val="00604286"/>
    <w:pPr>
      <w:ind w:left="1400"/>
    </w:pPr>
  </w:style>
  <w:style w:type="paragraph" w:styleId="TOC9">
    <w:name w:val="toc 9"/>
    <w:basedOn w:val="Normal"/>
    <w:next w:val="Normal"/>
    <w:autoRedefine/>
    <w:uiPriority w:val="39"/>
    <w:rsid w:val="00604286"/>
    <w:pPr>
      <w:ind w:left="1600"/>
    </w:pPr>
  </w:style>
  <w:style w:type="character" w:styleId="PageNumber">
    <w:name w:val="page number"/>
    <w:basedOn w:val="DefaultParagraphFont"/>
    <w:uiPriority w:val="99"/>
    <w:rsid w:val="00604286"/>
  </w:style>
  <w:style w:type="table" w:styleId="Table3Deffects1">
    <w:name w:val="Table 3D effects 1"/>
    <w:basedOn w:val="TableNormal"/>
    <w:uiPriority w:val="99"/>
    <w:rsid w:val="00604286"/>
    <w:pPr>
      <w:tabs>
        <w:tab w:val="left" w:pos="-720"/>
      </w:tabs>
      <w:spacing w:line="360" w:lineRule="atLeast"/>
      <w:jc w:val="both"/>
    </w:pPr>
    <w:rPr>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604286"/>
    <w:rPr>
      <w:sz w:val="20"/>
      <w:szCs w:val="20"/>
      <w:lang w:eastAsia="fr-FR"/>
    </w:rPr>
  </w:style>
  <w:style w:type="paragraph" w:styleId="BodyText2">
    <w:name w:val="Body Text 2"/>
    <w:basedOn w:val="Normal"/>
    <w:link w:val="BodyText2Char1"/>
    <w:rsid w:val="00604286"/>
    <w:pPr>
      <w:spacing w:after="120"/>
      <w:ind w:left="283"/>
    </w:pPr>
    <w:rPr>
      <w:lang w:val="en-US"/>
    </w:rPr>
  </w:style>
  <w:style w:type="character" w:customStyle="1" w:styleId="BodyText2Char">
    <w:name w:val="Body Text 2 Char"/>
    <w:basedOn w:val="DefaultParagraphFont"/>
    <w:uiPriority w:val="99"/>
    <w:semiHidden/>
    <w:rsid w:val="00604286"/>
    <w:rPr>
      <w:rFonts w:asciiTheme="minorHAnsi" w:eastAsiaTheme="minorHAnsi" w:hAnsiTheme="minorHAnsi" w:cstheme="minorBidi"/>
      <w:lang w:val="fr-FR" w:eastAsia="en-US"/>
    </w:rPr>
  </w:style>
  <w:style w:type="character" w:customStyle="1" w:styleId="BodyText2Char1">
    <w:name w:val="Body Text 2 Char1"/>
    <w:link w:val="BodyText2"/>
    <w:uiPriority w:val="99"/>
    <w:rsid w:val="00604286"/>
    <w:rPr>
      <w:rFonts w:asciiTheme="minorHAnsi" w:eastAsiaTheme="minorHAnsi" w:hAnsiTheme="minorHAnsi" w:cstheme="minorBidi"/>
      <w:lang w:val="en-US" w:eastAsia="en-US"/>
    </w:rPr>
  </w:style>
  <w:style w:type="paragraph" w:customStyle="1" w:styleId="ListParagraph1">
    <w:name w:val="List Paragraph1"/>
    <w:basedOn w:val="Normal"/>
    <w:uiPriority w:val="99"/>
    <w:rsid w:val="00604286"/>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604286"/>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60428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604286"/>
    <w:rPr>
      <w:rFonts w:asciiTheme="minorHAnsi" w:eastAsiaTheme="minorHAnsi" w:hAnsiTheme="minorHAnsi" w:cstheme="minorBidi"/>
      <w:lang w:val="en-US" w:eastAsia="en-US"/>
    </w:rPr>
  </w:style>
  <w:style w:type="paragraph" w:styleId="BlockText">
    <w:name w:val="Block Text"/>
    <w:basedOn w:val="Normal"/>
    <w:uiPriority w:val="99"/>
    <w:semiHidden/>
    <w:rsid w:val="00604286"/>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604286"/>
  </w:style>
  <w:style w:type="character" w:customStyle="1" w:styleId="EquationCaption">
    <w:name w:val="_Equation Caption"/>
    <w:rsid w:val="00604286"/>
  </w:style>
  <w:style w:type="character" w:customStyle="1" w:styleId="iCar">
    <w:name w:val="i) Car"/>
    <w:link w:val="i"/>
    <w:uiPriority w:val="99"/>
    <w:rsid w:val="00604286"/>
    <w:rPr>
      <w:rFonts w:ascii="Söhne" w:hAnsi="Söhne" w:cs="Arial"/>
      <w:sz w:val="18"/>
      <w:szCs w:val="18"/>
      <w:lang w:eastAsia="en-US"/>
    </w:rPr>
  </w:style>
  <w:style w:type="character" w:customStyle="1" w:styleId="iparalastCar">
    <w:name w:val="i_para_last Car"/>
    <w:link w:val="iparalast"/>
    <w:rsid w:val="00604286"/>
    <w:rPr>
      <w:rFonts w:ascii="Söhne" w:hAnsi="Söhne" w:cs="Arial"/>
      <w:sz w:val="18"/>
      <w:szCs w:val="18"/>
      <w:lang w:eastAsia="en-US"/>
    </w:rPr>
  </w:style>
  <w:style w:type="paragraph" w:customStyle="1" w:styleId="Texte3">
    <w:name w:val="Texte 3"/>
    <w:basedOn w:val="Normal"/>
    <w:rsid w:val="00604286"/>
    <w:pPr>
      <w:spacing w:line="240" w:lineRule="auto"/>
      <w:ind w:left="454"/>
    </w:pPr>
    <w:rPr>
      <w:rFonts w:ascii="Verdana" w:hAnsi="Verdana"/>
      <w:lang w:val="en-US"/>
    </w:rPr>
  </w:style>
  <w:style w:type="character" w:customStyle="1" w:styleId="paraaCar">
    <w:name w:val="paraa) Car"/>
    <w:link w:val="paraa"/>
    <w:rsid w:val="00604286"/>
    <w:rPr>
      <w:rFonts w:ascii="Arial" w:eastAsiaTheme="minorHAnsi" w:hAnsi="Arial" w:cs="Arial"/>
      <w:sz w:val="18"/>
      <w:szCs w:val="18"/>
      <w:lang w:val="fr-FR" w:eastAsia="en-US"/>
    </w:rPr>
  </w:style>
  <w:style w:type="paragraph" w:customStyle="1" w:styleId="rprtbody1">
    <w:name w:val="rprtbody1"/>
    <w:basedOn w:val="Normal"/>
    <w:rsid w:val="00604286"/>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604286"/>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604286"/>
    <w:rPr>
      <w:rFonts w:asciiTheme="minorHAnsi" w:eastAsiaTheme="minorHAnsi" w:hAnsiTheme="minorHAnsi" w:cstheme="minorBidi"/>
      <w:sz w:val="14"/>
      <w:szCs w:val="14"/>
      <w:lang w:val="fr-FR" w:eastAsia="en-US"/>
    </w:rPr>
  </w:style>
  <w:style w:type="character" w:customStyle="1" w:styleId="citation-abbreviation">
    <w:name w:val="citation-abbreviation"/>
    <w:basedOn w:val="DefaultParagraphFont"/>
    <w:rsid w:val="00604286"/>
  </w:style>
  <w:style w:type="character" w:customStyle="1" w:styleId="citation-volume">
    <w:name w:val="citation-volume"/>
    <w:basedOn w:val="DefaultParagraphFont"/>
    <w:rsid w:val="00604286"/>
  </w:style>
  <w:style w:type="character" w:customStyle="1" w:styleId="citation-flpages">
    <w:name w:val="citation-flpages"/>
    <w:basedOn w:val="DefaultParagraphFont"/>
    <w:rsid w:val="00604286"/>
  </w:style>
  <w:style w:type="paragraph" w:customStyle="1" w:styleId="authors">
    <w:name w:val="authors"/>
    <w:basedOn w:val="Normal"/>
    <w:rsid w:val="00604286"/>
    <w:pPr>
      <w:spacing w:before="150" w:line="240" w:lineRule="auto"/>
    </w:pPr>
    <w:rPr>
      <w:b/>
      <w:bCs/>
      <w:sz w:val="26"/>
      <w:szCs w:val="26"/>
      <w:lang w:val="en-US"/>
    </w:rPr>
  </w:style>
  <w:style w:type="paragraph" w:customStyle="1" w:styleId="TableHead">
    <w:name w:val="Table Head"/>
    <w:basedOn w:val="Normal"/>
    <w:rsid w:val="00604286"/>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604286"/>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604286"/>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604286"/>
    <w:rPr>
      <w:rFonts w:ascii="Calibri" w:eastAsia="Calibri" w:hAnsi="Calibri" w:cstheme="minorBidi"/>
      <w:szCs w:val="21"/>
      <w:lang w:val="fr-FR" w:eastAsia="en-US"/>
    </w:rPr>
  </w:style>
  <w:style w:type="character" w:customStyle="1" w:styleId="dttext">
    <w:name w:val="dttext"/>
    <w:basedOn w:val="DefaultParagraphFont"/>
    <w:rsid w:val="00604286"/>
  </w:style>
  <w:style w:type="character" w:customStyle="1" w:styleId="author-sup-separator">
    <w:name w:val="author-sup-separator"/>
    <w:basedOn w:val="DefaultParagraphFont"/>
    <w:rsid w:val="00604286"/>
  </w:style>
  <w:style w:type="character" w:customStyle="1" w:styleId="UnresolvedMention1">
    <w:name w:val="Unresolved Mention1"/>
    <w:basedOn w:val="DefaultParagraphFont"/>
    <w:uiPriority w:val="99"/>
    <w:unhideWhenUsed/>
    <w:rsid w:val="00604286"/>
    <w:rPr>
      <w:color w:val="605E5C"/>
      <w:shd w:val="clear" w:color="auto" w:fill="E1DFDD"/>
    </w:rPr>
  </w:style>
  <w:style w:type="character" w:customStyle="1" w:styleId="period">
    <w:name w:val="period"/>
    <w:basedOn w:val="DefaultParagraphFont"/>
    <w:rsid w:val="00604286"/>
  </w:style>
  <w:style w:type="character" w:customStyle="1" w:styleId="cit">
    <w:name w:val="cit"/>
    <w:basedOn w:val="DefaultParagraphFont"/>
    <w:rsid w:val="00604286"/>
  </w:style>
  <w:style w:type="character" w:customStyle="1" w:styleId="citation-doi">
    <w:name w:val="citation-doi"/>
    <w:basedOn w:val="DefaultParagraphFont"/>
    <w:rsid w:val="00604286"/>
  </w:style>
  <w:style w:type="character" w:customStyle="1" w:styleId="Title1">
    <w:name w:val="Title1"/>
    <w:basedOn w:val="DefaultParagraphFont"/>
    <w:rsid w:val="00604286"/>
  </w:style>
  <w:style w:type="character" w:customStyle="1" w:styleId="identifier">
    <w:name w:val="identifier"/>
    <w:basedOn w:val="DefaultParagraphFont"/>
    <w:rsid w:val="00604286"/>
  </w:style>
  <w:style w:type="character" w:customStyle="1" w:styleId="id-label">
    <w:name w:val="id-label"/>
    <w:basedOn w:val="DefaultParagraphFont"/>
    <w:rsid w:val="00604286"/>
  </w:style>
  <w:style w:type="character" w:styleId="Strong">
    <w:name w:val="Strong"/>
    <w:basedOn w:val="DefaultParagraphFont"/>
    <w:qFormat/>
    <w:rsid w:val="00604286"/>
    <w:rPr>
      <w:b/>
      <w:bCs/>
    </w:rPr>
  </w:style>
  <w:style w:type="character" w:customStyle="1" w:styleId="free-label">
    <w:name w:val="free-label"/>
    <w:basedOn w:val="DefaultParagraphFont"/>
    <w:rsid w:val="00604286"/>
  </w:style>
  <w:style w:type="character" w:customStyle="1" w:styleId="docsum-authors">
    <w:name w:val="docsum-authors"/>
    <w:basedOn w:val="DefaultParagraphFont"/>
    <w:rsid w:val="00604286"/>
  </w:style>
  <w:style w:type="character" w:customStyle="1" w:styleId="docsum-journal-citation">
    <w:name w:val="docsum-journal-citation"/>
    <w:basedOn w:val="DefaultParagraphFont"/>
    <w:rsid w:val="00604286"/>
  </w:style>
  <w:style w:type="character" w:customStyle="1" w:styleId="UnresolvedMention2">
    <w:name w:val="Unresolved Mention2"/>
    <w:basedOn w:val="DefaultParagraphFont"/>
    <w:uiPriority w:val="99"/>
    <w:semiHidden/>
    <w:unhideWhenUsed/>
    <w:rsid w:val="00604286"/>
    <w:rPr>
      <w:color w:val="605E5C"/>
      <w:shd w:val="clear" w:color="auto" w:fill="E1DFDD"/>
    </w:rPr>
  </w:style>
  <w:style w:type="character" w:customStyle="1" w:styleId="cf11">
    <w:name w:val="cf11"/>
    <w:basedOn w:val="DefaultParagraphFont"/>
    <w:rsid w:val="00604286"/>
    <w:rPr>
      <w:rFonts w:ascii="Segoe UI" w:hAnsi="Segoe UI" w:cs="Segoe UI" w:hint="default"/>
      <w:sz w:val="18"/>
      <w:szCs w:val="18"/>
    </w:rPr>
  </w:style>
  <w:style w:type="character" w:customStyle="1" w:styleId="ti">
    <w:name w:val="ti"/>
    <w:basedOn w:val="DefaultParagraphFont"/>
    <w:rsid w:val="002442BA"/>
  </w:style>
  <w:style w:type="character" w:customStyle="1" w:styleId="linkbar">
    <w:name w:val="linkbar"/>
    <w:basedOn w:val="DefaultParagraphFont"/>
    <w:rsid w:val="002442BA"/>
  </w:style>
  <w:style w:type="paragraph" w:customStyle="1" w:styleId="Normln">
    <w:name w:val="Norm?ln?"/>
    <w:rsid w:val="002442BA"/>
    <w:rPr>
      <w:sz w:val="20"/>
      <w:szCs w:val="20"/>
      <w:lang w:val="cs-CZ" w:eastAsia="cs-CZ"/>
    </w:rPr>
  </w:style>
  <w:style w:type="character" w:customStyle="1" w:styleId="st">
    <w:name w:val="st"/>
    <w:rsid w:val="002442BA"/>
  </w:style>
  <w:style w:type="paragraph" w:customStyle="1" w:styleId="Normln0">
    <w:name w:val="Norm‡ln’"/>
    <w:rsid w:val="002442BA"/>
    <w:rPr>
      <w:sz w:val="20"/>
      <w:szCs w:val="20"/>
      <w:lang w:val="cs-CZ" w:eastAsia="cs-CZ"/>
    </w:rPr>
  </w:style>
  <w:style w:type="paragraph" w:customStyle="1" w:styleId="Standard">
    <w:name w:val="Standard"/>
    <w:rsid w:val="002442BA"/>
    <w:rPr>
      <w:rFonts w:ascii="Arial" w:hAnsi="Arial"/>
      <w:szCs w:val="20"/>
      <w:lang w:val="de-DE" w:eastAsia="cs-CZ"/>
    </w:rPr>
  </w:style>
  <w:style w:type="paragraph" w:customStyle="1" w:styleId="EndNoteBibliographyTitle">
    <w:name w:val="EndNote Bibliography Title"/>
    <w:basedOn w:val="Normal"/>
    <w:link w:val="EndNoteBibliographyTitleChar"/>
    <w:rsid w:val="002442BA"/>
    <w:pPr>
      <w:spacing w:after="0"/>
      <w:jc w:val="center"/>
    </w:pPr>
    <w:rPr>
      <w:rFonts w:ascii="Arial" w:hAnsi="Arial" w:cs="Arial"/>
      <w:sz w:val="18"/>
      <w:szCs w:val="18"/>
      <w:lang w:val="en-US"/>
    </w:rPr>
  </w:style>
  <w:style w:type="character" w:customStyle="1" w:styleId="EndNoteBibliographyTitleChar">
    <w:name w:val="EndNote Bibliography Title Char"/>
    <w:basedOn w:val="paraACar0"/>
    <w:link w:val="EndNoteBibliographyTitle"/>
    <w:rsid w:val="002442BA"/>
    <w:rPr>
      <w:rFonts w:ascii="Arial" w:eastAsiaTheme="minorHAnsi" w:hAnsi="Arial" w:cs="Arial"/>
      <w:sz w:val="18"/>
      <w:szCs w:val="18"/>
      <w:lang w:val="en-US" w:eastAsia="en-US"/>
    </w:rPr>
  </w:style>
  <w:style w:type="paragraph" w:customStyle="1" w:styleId="EndNoteBibliography">
    <w:name w:val="EndNote Bibliography"/>
    <w:basedOn w:val="Normal"/>
    <w:link w:val="EndNoteBibliographyChar"/>
    <w:rsid w:val="002442BA"/>
    <w:pPr>
      <w:spacing w:line="240" w:lineRule="auto"/>
      <w:jc w:val="center"/>
    </w:pPr>
    <w:rPr>
      <w:rFonts w:ascii="Arial" w:hAnsi="Arial" w:cs="Arial"/>
      <w:sz w:val="18"/>
      <w:szCs w:val="18"/>
      <w:lang w:val="en-US"/>
    </w:rPr>
  </w:style>
  <w:style w:type="character" w:customStyle="1" w:styleId="EndNoteBibliographyChar">
    <w:name w:val="EndNote Bibliography Char"/>
    <w:basedOn w:val="paraACar0"/>
    <w:link w:val="EndNoteBibliography"/>
    <w:rsid w:val="002442BA"/>
    <w:rPr>
      <w:rFonts w:ascii="Arial" w:eastAsiaTheme="minorHAnsi" w:hAnsi="Arial" w:cs="Arial"/>
      <w:sz w:val="18"/>
      <w:szCs w:val="18"/>
      <w:lang w:val="en-US" w:eastAsia="en-US"/>
    </w:rPr>
  </w:style>
  <w:style w:type="character" w:customStyle="1" w:styleId="title-text">
    <w:name w:val="title-text"/>
    <w:basedOn w:val="DefaultParagraphFont"/>
    <w:rsid w:val="002442BA"/>
  </w:style>
  <w:style w:type="paragraph" w:customStyle="1" w:styleId="notebaspage">
    <w:name w:val="note bas page"/>
    <w:basedOn w:val="para1"/>
    <w:rsid w:val="002442BA"/>
    <w:pPr>
      <w:spacing w:after="0"/>
      <w:ind w:left="425" w:hanging="425"/>
    </w:pPr>
    <w:rPr>
      <w:rFonts w:cs="Times New Roman"/>
      <w:sz w:val="16"/>
      <w:szCs w:val="20"/>
    </w:rPr>
  </w:style>
  <w:style w:type="paragraph" w:styleId="EndnoteText">
    <w:name w:val="endnote text"/>
    <w:basedOn w:val="Normal"/>
    <w:link w:val="EndnoteTextChar"/>
    <w:uiPriority w:val="99"/>
    <w:semiHidden/>
    <w:rsid w:val="002442BA"/>
  </w:style>
  <w:style w:type="character" w:customStyle="1" w:styleId="EndnoteTextChar">
    <w:name w:val="Endnote Text Char"/>
    <w:basedOn w:val="DefaultParagraphFont"/>
    <w:link w:val="EndnoteText"/>
    <w:uiPriority w:val="99"/>
    <w:semiHidden/>
    <w:rsid w:val="002442BA"/>
    <w:rPr>
      <w:rFonts w:asciiTheme="minorHAnsi" w:eastAsiaTheme="minorHAnsi" w:hAnsiTheme="minorHAnsi" w:cstheme="minorBidi"/>
      <w:lang w:val="fr-FR" w:eastAsia="en-US"/>
    </w:rPr>
  </w:style>
  <w:style w:type="character" w:styleId="EndnoteReference">
    <w:name w:val="endnote reference"/>
    <w:semiHidden/>
    <w:rsid w:val="002442BA"/>
    <w:rPr>
      <w:vertAlign w:val="superscript"/>
    </w:rPr>
  </w:style>
  <w:style w:type="paragraph" w:customStyle="1" w:styleId="paraa2">
    <w:name w:val="paraa"/>
    <w:basedOn w:val="Normal"/>
    <w:rsid w:val="002442BA"/>
    <w:pPr>
      <w:spacing w:before="100" w:beforeAutospacing="1" w:after="100" w:afterAutospacing="1" w:line="240" w:lineRule="auto"/>
    </w:pPr>
    <w:rPr>
      <w:lang w:val="en-US"/>
    </w:rPr>
  </w:style>
  <w:style w:type="paragraph" w:customStyle="1" w:styleId="Sectiontitle">
    <w:name w:val="Section_title"/>
    <w:basedOn w:val="Normal"/>
    <w:uiPriority w:val="99"/>
    <w:rsid w:val="002442BA"/>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2442BA"/>
    <w:rPr>
      <w:rFonts w:ascii="Ottawa" w:hAnsi="Ottawa"/>
      <w:b w:val="0"/>
      <w:bCs w:val="0"/>
      <w:spacing w:val="60"/>
    </w:rPr>
  </w:style>
  <w:style w:type="numbering" w:customStyle="1" w:styleId="Estilo1">
    <w:name w:val="Estilo1"/>
    <w:uiPriority w:val="99"/>
    <w:rsid w:val="002442BA"/>
    <w:pPr>
      <w:numPr>
        <w:numId w:val="2"/>
      </w:numPr>
    </w:pPr>
  </w:style>
  <w:style w:type="character" w:customStyle="1" w:styleId="shorttext">
    <w:name w:val="short_text"/>
    <w:basedOn w:val="DefaultParagraphFont"/>
    <w:rsid w:val="002442BA"/>
  </w:style>
  <w:style w:type="paragraph" w:styleId="NoSpacing">
    <w:name w:val="No Spacing"/>
    <w:uiPriority w:val="1"/>
    <w:qFormat/>
    <w:rsid w:val="002442BA"/>
    <w:rPr>
      <w:rFonts w:asciiTheme="minorHAnsi" w:eastAsiaTheme="minorHAnsi" w:hAnsiTheme="minorHAnsi" w:cstheme="minorBidi"/>
      <w:kern w:val="2"/>
      <w:lang w:val="en-US" w:eastAsia="en-US"/>
      <w14:ligatures w14:val="standardContextual"/>
    </w:rPr>
  </w:style>
  <w:style w:type="paragraph" w:customStyle="1" w:styleId="Style10ptAllcapsCentered">
    <w:name w:val="Style 10 pt All caps Centered"/>
    <w:basedOn w:val="Normal"/>
    <w:uiPriority w:val="99"/>
    <w:rsid w:val="009A65D3"/>
    <w:pPr>
      <w:spacing w:before="240" w:after="120" w:line="240" w:lineRule="auto"/>
      <w:jc w:val="center"/>
    </w:pPr>
    <w:rPr>
      <w:rFonts w:ascii="Verdana" w:hAnsi="Verdana"/>
      <w:caps/>
    </w:rPr>
  </w:style>
  <w:style w:type="paragraph" w:styleId="BodyTextIndent">
    <w:name w:val="Body Text Indent"/>
    <w:basedOn w:val="Normal"/>
    <w:link w:val="BodyTextIndentChar"/>
    <w:rsid w:val="009A65D3"/>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9A65D3"/>
    <w:rPr>
      <w:rFonts w:asciiTheme="minorHAnsi" w:eastAsiaTheme="minorHAnsi" w:hAnsiTheme="minorHAnsi" w:cstheme="minorBidi"/>
      <w:spacing w:val="-3"/>
      <w:sz w:val="24"/>
      <w:lang w:val="en-US" w:eastAsia="en-AU"/>
    </w:rPr>
  </w:style>
  <w:style w:type="paragraph" w:customStyle="1" w:styleId="dotsevenlevellist">
    <w:name w:val="dot_seven_level_list"/>
    <w:basedOn w:val="ififthlevellist"/>
    <w:qFormat/>
    <w:rsid w:val="009A65D3"/>
    <w:pPr>
      <w:ind w:left="2693"/>
    </w:pPr>
  </w:style>
  <w:style w:type="paragraph" w:customStyle="1" w:styleId="doteightlevellist">
    <w:name w:val="dot_eight_level_list"/>
    <w:basedOn w:val="dotsevenlevellist"/>
    <w:qFormat/>
    <w:rsid w:val="009A65D3"/>
    <w:pPr>
      <w:ind w:left="3118"/>
    </w:pPr>
  </w:style>
  <w:style w:type="paragraph" w:customStyle="1" w:styleId="Summary">
    <w:name w:val="Summary"/>
    <w:basedOn w:val="Normal"/>
    <w:rsid w:val="009A65D3"/>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9A65D3"/>
    <w:pPr>
      <w:numPr>
        <w:numId w:val="3"/>
      </w:numPr>
    </w:pPr>
    <w:rPr>
      <w:rFonts w:eastAsia="Times New Roman" w:cs="Times New Roman"/>
      <w:smallCaps/>
      <w:lang w:val="en-GB" w:eastAsia="fr-FR"/>
    </w:rPr>
  </w:style>
  <w:style w:type="character" w:customStyle="1" w:styleId="RefCar">
    <w:name w:val="Ref. Car"/>
    <w:link w:val="Ref"/>
    <w:rsid w:val="009A65D3"/>
    <w:rPr>
      <w:rFonts w:ascii="Söhne" w:eastAsiaTheme="minorHAnsi" w:hAnsi="Söhne" w:cs="Arial"/>
      <w:sz w:val="18"/>
      <w:szCs w:val="18"/>
      <w:lang w:val="fr-FR" w:eastAsia="en-US"/>
    </w:rPr>
  </w:style>
  <w:style w:type="paragraph" w:customStyle="1" w:styleId="authlist">
    <w:name w:val="auth_list"/>
    <w:basedOn w:val="Normal"/>
    <w:rsid w:val="009A65D3"/>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9A65D3"/>
  </w:style>
  <w:style w:type="character" w:customStyle="1" w:styleId="Mentionnonrsolue1">
    <w:name w:val="Mention non résolue1"/>
    <w:basedOn w:val="DefaultParagraphFont"/>
    <w:uiPriority w:val="99"/>
    <w:semiHidden/>
    <w:unhideWhenUsed/>
    <w:rsid w:val="009A65D3"/>
    <w:rPr>
      <w:color w:val="605E5C"/>
      <w:shd w:val="clear" w:color="auto" w:fill="E1DFDD"/>
    </w:rPr>
  </w:style>
  <w:style w:type="paragraph" w:styleId="Title">
    <w:name w:val="Title"/>
    <w:basedOn w:val="Normal"/>
    <w:next w:val="Normal"/>
    <w:link w:val="TitleChar"/>
    <w:uiPriority w:val="10"/>
    <w:qFormat/>
    <w:rsid w:val="009A65D3"/>
    <w:pPr>
      <w:spacing w:after="0" w:line="240" w:lineRule="auto"/>
      <w:contextualSpacing/>
      <w:jc w:val="both"/>
    </w:pPr>
    <w:rPr>
      <w:rFonts w:asciiTheme="majorHAnsi" w:eastAsiaTheme="majorEastAsia" w:hAnsiTheme="majorHAnsi" w:cstheme="majorBidi"/>
      <w:sz w:val="56"/>
      <w:szCs w:val="56"/>
      <w:lang w:val="en-GB" w:eastAsia="fr-FR"/>
    </w:rPr>
  </w:style>
  <w:style w:type="character" w:customStyle="1" w:styleId="TitleChar">
    <w:name w:val="Title Char"/>
    <w:basedOn w:val="DefaultParagraphFont"/>
    <w:link w:val="Title"/>
    <w:uiPriority w:val="10"/>
    <w:rsid w:val="009A65D3"/>
    <w:rPr>
      <w:rFonts w:asciiTheme="majorHAnsi" w:eastAsiaTheme="majorEastAsia" w:hAnsiTheme="majorHAnsi" w:cstheme="majorBidi"/>
      <w:sz w:val="56"/>
      <w:szCs w:val="56"/>
      <w:lang w:eastAsia="fr-FR"/>
    </w:rPr>
  </w:style>
  <w:style w:type="paragraph" w:styleId="Subtitle">
    <w:name w:val="Subtitle"/>
    <w:basedOn w:val="Normal"/>
    <w:next w:val="Normal"/>
    <w:link w:val="SubtitleChar"/>
    <w:uiPriority w:val="11"/>
    <w:qFormat/>
    <w:rsid w:val="009A65D3"/>
    <w:pPr>
      <w:spacing w:after="0" w:line="360" w:lineRule="atLeast"/>
      <w:jc w:val="both"/>
    </w:pPr>
    <w:rPr>
      <w:rFonts w:ascii="Times New Roman" w:eastAsiaTheme="minorEastAsia" w:hAnsi="Times New Roman" w:cs="Times New Roman"/>
      <w:color w:val="5A5A5A"/>
      <w:sz w:val="20"/>
      <w:szCs w:val="20"/>
      <w:lang w:val="en-GB" w:eastAsia="fr-FR"/>
    </w:rPr>
  </w:style>
  <w:style w:type="character" w:customStyle="1" w:styleId="SubtitleChar">
    <w:name w:val="Subtitle Char"/>
    <w:basedOn w:val="DefaultParagraphFont"/>
    <w:link w:val="Subtitle"/>
    <w:uiPriority w:val="11"/>
    <w:rsid w:val="009A65D3"/>
    <w:rPr>
      <w:color w:val="5A5A5A"/>
      <w:sz w:val="20"/>
      <w:szCs w:val="20"/>
      <w:lang w:eastAsia="fr-FR"/>
    </w:rPr>
  </w:style>
  <w:style w:type="paragraph" w:styleId="Quote">
    <w:name w:val="Quote"/>
    <w:basedOn w:val="Normal"/>
    <w:next w:val="Normal"/>
    <w:link w:val="QuoteChar"/>
    <w:uiPriority w:val="29"/>
    <w:qFormat/>
    <w:rsid w:val="009A65D3"/>
    <w:pPr>
      <w:spacing w:before="200" w:after="0" w:line="360" w:lineRule="atLeast"/>
      <w:ind w:left="864" w:right="864"/>
      <w:jc w:val="center"/>
    </w:pPr>
    <w:rPr>
      <w:rFonts w:ascii="Times New Roman" w:eastAsia="Times New Roman" w:hAnsi="Times New Roman" w:cs="Times New Roman"/>
      <w:i/>
      <w:iCs/>
      <w:color w:val="404040" w:themeColor="text1" w:themeTint="BF"/>
      <w:sz w:val="20"/>
      <w:szCs w:val="20"/>
      <w:lang w:val="en-GB" w:eastAsia="fr-FR"/>
    </w:rPr>
  </w:style>
  <w:style w:type="character" w:customStyle="1" w:styleId="QuoteChar">
    <w:name w:val="Quote Char"/>
    <w:basedOn w:val="DefaultParagraphFont"/>
    <w:link w:val="Quote"/>
    <w:uiPriority w:val="29"/>
    <w:rsid w:val="009A65D3"/>
    <w:rPr>
      <w:rFonts w:eastAsia="Times New Roman"/>
      <w:i/>
      <w:iCs/>
      <w:color w:val="404040" w:themeColor="text1" w:themeTint="BF"/>
      <w:sz w:val="20"/>
      <w:szCs w:val="20"/>
      <w:lang w:eastAsia="fr-FR"/>
    </w:rPr>
  </w:style>
  <w:style w:type="paragraph" w:styleId="IntenseQuote">
    <w:name w:val="Intense Quote"/>
    <w:basedOn w:val="Normal"/>
    <w:next w:val="Normal"/>
    <w:link w:val="IntenseQuoteChar"/>
    <w:uiPriority w:val="30"/>
    <w:qFormat/>
    <w:rsid w:val="009A65D3"/>
    <w:pPr>
      <w:spacing w:before="360" w:after="360" w:line="360" w:lineRule="atLeast"/>
      <w:ind w:left="864" w:right="864"/>
      <w:jc w:val="center"/>
    </w:pPr>
    <w:rPr>
      <w:rFonts w:ascii="Times New Roman" w:eastAsia="Times New Roman" w:hAnsi="Times New Roman" w:cs="Times New Roman"/>
      <w:i/>
      <w:iCs/>
      <w:color w:val="4F81BD" w:themeColor="accent1"/>
      <w:sz w:val="20"/>
      <w:szCs w:val="20"/>
      <w:lang w:val="en-GB" w:eastAsia="fr-FR"/>
    </w:rPr>
  </w:style>
  <w:style w:type="character" w:customStyle="1" w:styleId="IntenseQuoteChar">
    <w:name w:val="Intense Quote Char"/>
    <w:basedOn w:val="DefaultParagraphFont"/>
    <w:link w:val="IntenseQuote"/>
    <w:uiPriority w:val="30"/>
    <w:rsid w:val="009A65D3"/>
    <w:rPr>
      <w:rFonts w:eastAsia="Times New Roman"/>
      <w:i/>
      <w:iCs/>
      <w:color w:val="4F81BD" w:themeColor="accent1"/>
      <w:sz w:val="20"/>
      <w:szCs w:val="20"/>
      <w:lang w:eastAsia="fr-FR"/>
    </w:rPr>
  </w:style>
  <w:style w:type="character" w:customStyle="1" w:styleId="react-xocs-alternative-link">
    <w:name w:val="react-xocs-alternative-link"/>
    <w:basedOn w:val="DefaultParagraphFont"/>
    <w:rsid w:val="009A65D3"/>
  </w:style>
  <w:style w:type="character" w:customStyle="1" w:styleId="given-name">
    <w:name w:val="given-name"/>
    <w:basedOn w:val="DefaultParagraphFont"/>
    <w:rsid w:val="009A65D3"/>
  </w:style>
  <w:style w:type="character" w:customStyle="1" w:styleId="text">
    <w:name w:val="text"/>
    <w:basedOn w:val="DefaultParagraphFont"/>
    <w:rsid w:val="009A65D3"/>
  </w:style>
  <w:style w:type="character" w:customStyle="1" w:styleId="author-ref">
    <w:name w:val="author-ref"/>
    <w:basedOn w:val="DefaultParagraphFont"/>
    <w:rsid w:val="009A65D3"/>
  </w:style>
  <w:style w:type="character" w:customStyle="1" w:styleId="button-link-text">
    <w:name w:val="button-link-text"/>
    <w:basedOn w:val="DefaultParagraphFont"/>
    <w:rsid w:val="009A65D3"/>
  </w:style>
  <w:style w:type="paragraph" w:customStyle="1" w:styleId="CenterJustifiedTitle">
    <w:name w:val="Center Justified Title"/>
    <w:basedOn w:val="Normal"/>
    <w:link w:val="CenterJustifiedTitleChar"/>
    <w:rsid w:val="00E25B5F"/>
    <w:pPr>
      <w:spacing w:line="240" w:lineRule="auto"/>
      <w:jc w:val="center"/>
    </w:pPr>
    <w:rPr>
      <w:rFonts w:ascii="Arial" w:hAnsi="Arial"/>
      <w:b/>
      <w:sz w:val="28"/>
    </w:rPr>
  </w:style>
  <w:style w:type="character" w:customStyle="1" w:styleId="CenterJustifiedTitleChar">
    <w:name w:val="Center Justified Title Char"/>
    <w:link w:val="CenterJustifiedTitle"/>
    <w:rsid w:val="00E25B5F"/>
    <w:rPr>
      <w:rFonts w:ascii="Arial" w:eastAsiaTheme="minorHAnsi" w:hAnsi="Arial" w:cstheme="minorBidi"/>
      <w:b/>
      <w:sz w:val="28"/>
      <w:lang w:val="fr-FR" w:eastAsia="en-US"/>
    </w:rPr>
  </w:style>
  <w:style w:type="character" w:customStyle="1" w:styleId="rwrro">
    <w:name w:val="rwrro"/>
    <w:basedOn w:val="DefaultParagraphFont"/>
    <w:rsid w:val="00E25B5F"/>
  </w:style>
  <w:style w:type="paragraph" w:customStyle="1" w:styleId="desc2">
    <w:name w:val="desc2"/>
    <w:basedOn w:val="Normal"/>
    <w:rsid w:val="00E25B5F"/>
    <w:pPr>
      <w:spacing w:line="240" w:lineRule="auto"/>
    </w:pPr>
    <w:rPr>
      <w:sz w:val="26"/>
      <w:szCs w:val="26"/>
      <w:lang w:val="en-IE" w:eastAsia="en-IE"/>
    </w:rPr>
  </w:style>
  <w:style w:type="table" w:customStyle="1" w:styleId="MDPI41threelinetable">
    <w:name w:val="MDPI_4.1_three_line_table"/>
    <w:basedOn w:val="TableNormal"/>
    <w:uiPriority w:val="99"/>
    <w:rsid w:val="00E25B5F"/>
    <w:pPr>
      <w:adjustRightInd w:val="0"/>
      <w:snapToGrid w:val="0"/>
      <w:jc w:val="center"/>
    </w:pPr>
    <w:rPr>
      <w:rFonts w:ascii="Palatino Linotype" w:hAnsi="Palatino Linotype"/>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E2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E25B5F"/>
    <w:rPr>
      <w:rFonts w:ascii="Courier New" w:eastAsia="Times New Roman" w:hAnsi="Courier New" w:cs="Courier New"/>
      <w:sz w:val="20"/>
      <w:szCs w:val="20"/>
    </w:rPr>
  </w:style>
  <w:style w:type="paragraph" w:customStyle="1" w:styleId="citation">
    <w:name w:val="citation"/>
    <w:basedOn w:val="Normal"/>
    <w:rsid w:val="004E063F"/>
    <w:pPr>
      <w:spacing w:before="100" w:beforeAutospacing="1" w:after="100" w:afterAutospacing="1" w:line="240" w:lineRule="auto"/>
    </w:pPr>
    <w:rPr>
      <w:sz w:val="24"/>
      <w:szCs w:val="24"/>
      <w:lang w:eastAsia="en-GB"/>
    </w:rPr>
  </w:style>
  <w:style w:type="paragraph" w:customStyle="1" w:styleId="paragraph">
    <w:name w:val="paragraph"/>
    <w:basedOn w:val="Normal"/>
    <w:rsid w:val="004E06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E063F"/>
  </w:style>
  <w:style w:type="character" w:customStyle="1" w:styleId="eop">
    <w:name w:val="eop"/>
    <w:basedOn w:val="DefaultParagraphFont"/>
    <w:rsid w:val="004E063F"/>
  </w:style>
  <w:style w:type="character" w:customStyle="1" w:styleId="tabchar">
    <w:name w:val="tabchar"/>
    <w:basedOn w:val="DefaultParagraphFont"/>
    <w:rsid w:val="004E063F"/>
  </w:style>
  <w:style w:type="character" w:customStyle="1" w:styleId="cf21">
    <w:name w:val="cf21"/>
    <w:basedOn w:val="DefaultParagraphFont"/>
    <w:rsid w:val="004E063F"/>
    <w:rPr>
      <w:rFonts w:ascii="Segoe UI" w:hAnsi="Segoe UI" w:cs="Segoe UI" w:hint="default"/>
      <w:b/>
      <w:bCs/>
      <w:sz w:val="18"/>
      <w:szCs w:val="18"/>
      <w:shd w:val="clear" w:color="auto" w:fill="FFFFFF"/>
    </w:rPr>
  </w:style>
  <w:style w:type="character" w:customStyle="1" w:styleId="cf31">
    <w:name w:val="cf31"/>
    <w:basedOn w:val="DefaultParagraphFont"/>
    <w:rsid w:val="004E063F"/>
    <w:rPr>
      <w:rFonts w:ascii="Segoe UI" w:hAnsi="Segoe UI" w:cs="Segoe UI" w:hint="default"/>
      <w:sz w:val="18"/>
      <w:szCs w:val="18"/>
    </w:rPr>
  </w:style>
  <w:style w:type="character" w:customStyle="1" w:styleId="aChar">
    <w:name w:val="a) Char"/>
    <w:rsid w:val="00A909C6"/>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A909C6"/>
    <w:pPr>
      <w:spacing w:line="240" w:lineRule="auto"/>
    </w:pPr>
    <w:rPr>
      <w:kern w:val="2"/>
      <w:sz w:val="24"/>
      <w:szCs w:val="24"/>
      <w:lang w:val="pl-PL" w:eastAsia="pl-PL"/>
      <w14:ligatures w14:val="standardContextual"/>
    </w:rPr>
  </w:style>
  <w:style w:type="paragraph" w:customStyle="1" w:styleId="111ilist">
    <w:name w:val="1.1.1i_list"/>
    <w:basedOn w:val="11ilist"/>
    <w:qFormat/>
    <w:rsid w:val="00A909C6"/>
    <w:pPr>
      <w:tabs>
        <w:tab w:val="clear" w:pos="851"/>
      </w:tabs>
      <w:ind w:left="1843"/>
    </w:pPr>
    <w:rPr>
      <w:kern w:val="2"/>
      <w14:ligatures w14:val="standardContextual"/>
    </w:rPr>
  </w:style>
  <w:style w:type="paragraph" w:customStyle="1" w:styleId="ififthlist">
    <w:name w:val="i_fifth_list"/>
    <w:basedOn w:val="ififthpara"/>
    <w:qFormat/>
    <w:rsid w:val="00A909C6"/>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A909C6"/>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A909C6"/>
    <w:pPr>
      <w:ind w:left="2693"/>
    </w:pPr>
    <w:rPr>
      <w:rFonts w:eastAsiaTheme="minorHAnsi"/>
      <w:kern w:val="2"/>
      <w14:ligatures w14:val="standardContextual"/>
    </w:rPr>
  </w:style>
  <w:style w:type="paragraph" w:customStyle="1" w:styleId="MDPI71References">
    <w:name w:val="MDPI_7.1_References"/>
    <w:qFormat/>
    <w:rsid w:val="00A909C6"/>
    <w:pPr>
      <w:numPr>
        <w:numId w:val="4"/>
      </w:numPr>
      <w:adjustRightInd w:val="0"/>
      <w:snapToGrid w:val="0"/>
      <w:spacing w:line="228" w:lineRule="auto"/>
      <w:jc w:val="both"/>
    </w:pPr>
    <w:rPr>
      <w:rFonts w:ascii="Palatino Linotype" w:eastAsia="Times New Roman" w:hAnsi="Palatino Linotype"/>
      <w:color w:val="000000"/>
      <w:sz w:val="18"/>
      <w:szCs w:val="20"/>
      <w:lang w:val="en-US" w:eastAsia="de-DE" w:bidi="en-US"/>
    </w:rPr>
  </w:style>
  <w:style w:type="paragraph" w:customStyle="1" w:styleId="afourthparai">
    <w:name w:val="a)_fourth_para_i"/>
    <w:basedOn w:val="afourthpara"/>
    <w:qFormat/>
    <w:rsid w:val="00A909C6"/>
    <w:pPr>
      <w:spacing w:after="120"/>
      <w:ind w:left="2268" w:hanging="425"/>
    </w:pPr>
    <w:rPr>
      <w:kern w:val="2"/>
      <w:u w:val="double"/>
      <w14:ligatures w14:val="standardContextual"/>
    </w:rPr>
  </w:style>
  <w:style w:type="paragraph" w:customStyle="1" w:styleId="isixthlevelpara">
    <w:name w:val="i_sixth_level_para"/>
    <w:basedOn w:val="ififthpara"/>
    <w:qFormat/>
    <w:rsid w:val="00A909C6"/>
    <w:pPr>
      <w:ind w:left="2268"/>
    </w:pPr>
    <w:rPr>
      <w:kern w:val="2"/>
      <w14:ligatures w14:val="standardContextual"/>
    </w:rPr>
  </w:style>
  <w:style w:type="paragraph" w:customStyle="1" w:styleId="iseventhlevelpara">
    <w:name w:val="i_seventh_level_para"/>
    <w:basedOn w:val="Normal"/>
    <w:qFormat/>
    <w:rsid w:val="00A909C6"/>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A909C6"/>
  </w:style>
  <w:style w:type="character" w:customStyle="1" w:styleId="anchor-text">
    <w:name w:val="anchor-text"/>
    <w:basedOn w:val="DefaultParagraphFont"/>
    <w:rsid w:val="00A909C6"/>
  </w:style>
  <w:style w:type="character" w:customStyle="1" w:styleId="secondary-date">
    <w:name w:val="secondary-date"/>
    <w:basedOn w:val="DefaultParagraphFont"/>
    <w:rsid w:val="00A909C6"/>
  </w:style>
  <w:style w:type="character" w:customStyle="1" w:styleId="sumtexteChar">
    <w:name w:val="sumtexte Char"/>
    <w:basedOn w:val="DefaultParagraphFont"/>
    <w:link w:val="sumtexte"/>
    <w:rsid w:val="00C164C7"/>
    <w:rPr>
      <w:rFonts w:ascii="Söhne" w:eastAsia="Times New Roman" w:hAnsi="Söhne" w:cs="Arial"/>
      <w:i/>
      <w:iCs/>
      <w:sz w:val="18"/>
      <w:szCs w:val="18"/>
      <w:lang w:eastAsia="fr-FR"/>
    </w:rPr>
  </w:style>
  <w:style w:type="character" w:customStyle="1" w:styleId="EndNoteBibliographyTitleZchn">
    <w:name w:val="EndNote Bibliography Title Zchn"/>
    <w:basedOn w:val="paraACar0"/>
    <w:rsid w:val="00C164C7"/>
    <w:rPr>
      <w:rFonts w:ascii="Arial" w:hAnsi="Arial" w:cs="Arial"/>
      <w:noProof/>
      <w:sz w:val="18"/>
      <w:szCs w:val="18"/>
      <w:lang w:val="fr-FR" w:eastAsia="fr-FR"/>
    </w:rPr>
  </w:style>
  <w:style w:type="character" w:customStyle="1" w:styleId="EndNoteBibliographyZchn">
    <w:name w:val="EndNote Bibliography Zchn"/>
    <w:basedOn w:val="paraACar0"/>
    <w:rsid w:val="00C164C7"/>
    <w:rPr>
      <w:rFonts w:ascii="Arial" w:hAnsi="Arial" w:cs="Arial"/>
      <w:noProof/>
      <w:sz w:val="18"/>
      <w:szCs w:val="18"/>
      <w:lang w:val="fr-FR" w:eastAsia="fr-FR"/>
    </w:rPr>
  </w:style>
  <w:style w:type="paragraph" w:customStyle="1" w:styleId="m-7119382268076931783msolistparagraph">
    <w:name w:val="m_-7119382268076931783msolistparagraph"/>
    <w:basedOn w:val="Normal"/>
    <w:rsid w:val="00C164C7"/>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F51603"/>
    <w:pPr>
      <w:spacing w:after="240" w:line="240" w:lineRule="auto"/>
      <w:jc w:val="both"/>
    </w:pPr>
    <w:rPr>
      <w:rFonts w:ascii="Arial" w:eastAsia="Calibri"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1576">
      <w:bodyDiv w:val="1"/>
      <w:marLeft w:val="0"/>
      <w:marRight w:val="0"/>
      <w:marTop w:val="0"/>
      <w:marBottom w:val="0"/>
      <w:divBdr>
        <w:top w:val="none" w:sz="0" w:space="0" w:color="auto"/>
        <w:left w:val="none" w:sz="0" w:space="0" w:color="auto"/>
        <w:bottom w:val="none" w:sz="0" w:space="0" w:color="auto"/>
        <w:right w:val="none" w:sz="0" w:space="0" w:color="auto"/>
      </w:divBdr>
    </w:div>
    <w:div w:id="550532369">
      <w:bodyDiv w:val="1"/>
      <w:marLeft w:val="0"/>
      <w:marRight w:val="0"/>
      <w:marTop w:val="0"/>
      <w:marBottom w:val="0"/>
      <w:divBdr>
        <w:top w:val="none" w:sz="0" w:space="0" w:color="auto"/>
        <w:left w:val="none" w:sz="0" w:space="0" w:color="auto"/>
        <w:bottom w:val="none" w:sz="0" w:space="0" w:color="auto"/>
        <w:right w:val="none" w:sz="0" w:space="0" w:color="auto"/>
      </w:divBdr>
      <w:divsChild>
        <w:div w:id="148182084">
          <w:marLeft w:val="547"/>
          <w:marRight w:val="0"/>
          <w:marTop w:val="0"/>
          <w:marBottom w:val="0"/>
          <w:divBdr>
            <w:top w:val="none" w:sz="0" w:space="0" w:color="auto"/>
            <w:left w:val="none" w:sz="0" w:space="0" w:color="auto"/>
            <w:bottom w:val="none" w:sz="0" w:space="0" w:color="auto"/>
            <w:right w:val="none" w:sz="0" w:space="0" w:color="auto"/>
          </w:divBdr>
        </w:div>
        <w:div w:id="447353986">
          <w:marLeft w:val="547"/>
          <w:marRight w:val="0"/>
          <w:marTop w:val="0"/>
          <w:marBottom w:val="0"/>
          <w:divBdr>
            <w:top w:val="none" w:sz="0" w:space="0" w:color="auto"/>
            <w:left w:val="none" w:sz="0" w:space="0" w:color="auto"/>
            <w:bottom w:val="none" w:sz="0" w:space="0" w:color="auto"/>
            <w:right w:val="none" w:sz="0" w:space="0" w:color="auto"/>
          </w:divBdr>
        </w:div>
        <w:div w:id="577783887">
          <w:marLeft w:val="547"/>
          <w:marRight w:val="0"/>
          <w:marTop w:val="0"/>
          <w:marBottom w:val="0"/>
          <w:divBdr>
            <w:top w:val="none" w:sz="0" w:space="0" w:color="auto"/>
            <w:left w:val="none" w:sz="0" w:space="0" w:color="auto"/>
            <w:bottom w:val="none" w:sz="0" w:space="0" w:color="auto"/>
            <w:right w:val="none" w:sz="0" w:space="0" w:color="auto"/>
          </w:divBdr>
        </w:div>
        <w:div w:id="832330198">
          <w:marLeft w:val="547"/>
          <w:marRight w:val="0"/>
          <w:marTop w:val="0"/>
          <w:marBottom w:val="0"/>
          <w:divBdr>
            <w:top w:val="none" w:sz="0" w:space="0" w:color="auto"/>
            <w:left w:val="none" w:sz="0" w:space="0" w:color="auto"/>
            <w:bottom w:val="none" w:sz="0" w:space="0" w:color="auto"/>
            <w:right w:val="none" w:sz="0" w:space="0" w:color="auto"/>
          </w:divBdr>
        </w:div>
        <w:div w:id="851069739">
          <w:marLeft w:val="547"/>
          <w:marRight w:val="0"/>
          <w:marTop w:val="0"/>
          <w:marBottom w:val="0"/>
          <w:divBdr>
            <w:top w:val="none" w:sz="0" w:space="0" w:color="auto"/>
            <w:left w:val="none" w:sz="0" w:space="0" w:color="auto"/>
            <w:bottom w:val="none" w:sz="0" w:space="0" w:color="auto"/>
            <w:right w:val="none" w:sz="0" w:space="0" w:color="auto"/>
          </w:divBdr>
        </w:div>
        <w:div w:id="1050567011">
          <w:marLeft w:val="547"/>
          <w:marRight w:val="0"/>
          <w:marTop w:val="0"/>
          <w:marBottom w:val="0"/>
          <w:divBdr>
            <w:top w:val="none" w:sz="0" w:space="0" w:color="auto"/>
            <w:left w:val="none" w:sz="0" w:space="0" w:color="auto"/>
            <w:bottom w:val="none" w:sz="0" w:space="0" w:color="auto"/>
            <w:right w:val="none" w:sz="0" w:space="0" w:color="auto"/>
          </w:divBdr>
        </w:div>
        <w:div w:id="1457138113">
          <w:marLeft w:val="547"/>
          <w:marRight w:val="0"/>
          <w:marTop w:val="0"/>
          <w:marBottom w:val="0"/>
          <w:divBdr>
            <w:top w:val="none" w:sz="0" w:space="0" w:color="auto"/>
            <w:left w:val="none" w:sz="0" w:space="0" w:color="auto"/>
            <w:bottom w:val="none" w:sz="0" w:space="0" w:color="auto"/>
            <w:right w:val="none" w:sz="0" w:space="0" w:color="auto"/>
          </w:divBdr>
        </w:div>
        <w:div w:id="1870680356">
          <w:marLeft w:val="547"/>
          <w:marRight w:val="0"/>
          <w:marTop w:val="0"/>
          <w:marBottom w:val="0"/>
          <w:divBdr>
            <w:top w:val="none" w:sz="0" w:space="0" w:color="auto"/>
            <w:left w:val="none" w:sz="0" w:space="0" w:color="auto"/>
            <w:bottom w:val="none" w:sz="0" w:space="0" w:color="auto"/>
            <w:right w:val="none" w:sz="0" w:space="0" w:color="auto"/>
          </w:divBdr>
        </w:div>
      </w:divsChild>
    </w:div>
    <w:div w:id="823663655">
      <w:bodyDiv w:val="1"/>
      <w:marLeft w:val="0"/>
      <w:marRight w:val="0"/>
      <w:marTop w:val="0"/>
      <w:marBottom w:val="0"/>
      <w:divBdr>
        <w:top w:val="none" w:sz="0" w:space="0" w:color="auto"/>
        <w:left w:val="none" w:sz="0" w:space="0" w:color="auto"/>
        <w:bottom w:val="none" w:sz="0" w:space="0" w:color="auto"/>
        <w:right w:val="none" w:sz="0" w:space="0" w:color="auto"/>
      </w:divBdr>
      <w:divsChild>
        <w:div w:id="79715177">
          <w:marLeft w:val="547"/>
          <w:marRight w:val="0"/>
          <w:marTop w:val="0"/>
          <w:marBottom w:val="0"/>
          <w:divBdr>
            <w:top w:val="none" w:sz="0" w:space="0" w:color="auto"/>
            <w:left w:val="none" w:sz="0" w:space="0" w:color="auto"/>
            <w:bottom w:val="none" w:sz="0" w:space="0" w:color="auto"/>
            <w:right w:val="none" w:sz="0" w:space="0" w:color="auto"/>
          </w:divBdr>
        </w:div>
        <w:div w:id="182938763">
          <w:marLeft w:val="547"/>
          <w:marRight w:val="0"/>
          <w:marTop w:val="0"/>
          <w:marBottom w:val="0"/>
          <w:divBdr>
            <w:top w:val="none" w:sz="0" w:space="0" w:color="auto"/>
            <w:left w:val="none" w:sz="0" w:space="0" w:color="auto"/>
            <w:bottom w:val="none" w:sz="0" w:space="0" w:color="auto"/>
            <w:right w:val="none" w:sz="0" w:space="0" w:color="auto"/>
          </w:divBdr>
        </w:div>
        <w:div w:id="261691208">
          <w:marLeft w:val="547"/>
          <w:marRight w:val="0"/>
          <w:marTop w:val="0"/>
          <w:marBottom w:val="0"/>
          <w:divBdr>
            <w:top w:val="none" w:sz="0" w:space="0" w:color="auto"/>
            <w:left w:val="none" w:sz="0" w:space="0" w:color="auto"/>
            <w:bottom w:val="none" w:sz="0" w:space="0" w:color="auto"/>
            <w:right w:val="none" w:sz="0" w:space="0" w:color="auto"/>
          </w:divBdr>
        </w:div>
        <w:div w:id="358824128">
          <w:marLeft w:val="547"/>
          <w:marRight w:val="0"/>
          <w:marTop w:val="0"/>
          <w:marBottom w:val="0"/>
          <w:divBdr>
            <w:top w:val="none" w:sz="0" w:space="0" w:color="auto"/>
            <w:left w:val="none" w:sz="0" w:space="0" w:color="auto"/>
            <w:bottom w:val="none" w:sz="0" w:space="0" w:color="auto"/>
            <w:right w:val="none" w:sz="0" w:space="0" w:color="auto"/>
          </w:divBdr>
        </w:div>
        <w:div w:id="790827892">
          <w:marLeft w:val="547"/>
          <w:marRight w:val="0"/>
          <w:marTop w:val="0"/>
          <w:marBottom w:val="0"/>
          <w:divBdr>
            <w:top w:val="none" w:sz="0" w:space="0" w:color="auto"/>
            <w:left w:val="none" w:sz="0" w:space="0" w:color="auto"/>
            <w:bottom w:val="none" w:sz="0" w:space="0" w:color="auto"/>
            <w:right w:val="none" w:sz="0" w:space="0" w:color="auto"/>
          </w:divBdr>
        </w:div>
        <w:div w:id="806707945">
          <w:marLeft w:val="547"/>
          <w:marRight w:val="0"/>
          <w:marTop w:val="0"/>
          <w:marBottom w:val="0"/>
          <w:divBdr>
            <w:top w:val="none" w:sz="0" w:space="0" w:color="auto"/>
            <w:left w:val="none" w:sz="0" w:space="0" w:color="auto"/>
            <w:bottom w:val="none" w:sz="0" w:space="0" w:color="auto"/>
            <w:right w:val="none" w:sz="0" w:space="0" w:color="auto"/>
          </w:divBdr>
        </w:div>
        <w:div w:id="867377552">
          <w:marLeft w:val="547"/>
          <w:marRight w:val="0"/>
          <w:marTop w:val="0"/>
          <w:marBottom w:val="0"/>
          <w:divBdr>
            <w:top w:val="none" w:sz="0" w:space="0" w:color="auto"/>
            <w:left w:val="none" w:sz="0" w:space="0" w:color="auto"/>
            <w:bottom w:val="none" w:sz="0" w:space="0" w:color="auto"/>
            <w:right w:val="none" w:sz="0" w:space="0" w:color="auto"/>
          </w:divBdr>
        </w:div>
        <w:div w:id="1910725182">
          <w:marLeft w:val="547"/>
          <w:marRight w:val="0"/>
          <w:marTop w:val="0"/>
          <w:marBottom w:val="0"/>
          <w:divBdr>
            <w:top w:val="none" w:sz="0" w:space="0" w:color="auto"/>
            <w:left w:val="none" w:sz="0" w:space="0" w:color="auto"/>
            <w:bottom w:val="none" w:sz="0" w:space="0" w:color="auto"/>
            <w:right w:val="none" w:sz="0" w:space="0" w:color="auto"/>
          </w:divBdr>
        </w:div>
      </w:divsChild>
    </w:div>
    <w:div w:id="910846279">
      <w:bodyDiv w:val="1"/>
      <w:marLeft w:val="0"/>
      <w:marRight w:val="0"/>
      <w:marTop w:val="0"/>
      <w:marBottom w:val="0"/>
      <w:divBdr>
        <w:top w:val="none" w:sz="0" w:space="0" w:color="auto"/>
        <w:left w:val="none" w:sz="0" w:space="0" w:color="auto"/>
        <w:bottom w:val="none" w:sz="0" w:space="0" w:color="auto"/>
        <w:right w:val="none" w:sz="0" w:space="0" w:color="auto"/>
      </w:divBdr>
      <w:divsChild>
        <w:div w:id="1466653987">
          <w:marLeft w:val="0"/>
          <w:marRight w:val="0"/>
          <w:marTop w:val="0"/>
          <w:marBottom w:val="0"/>
          <w:divBdr>
            <w:top w:val="none" w:sz="0" w:space="0" w:color="auto"/>
            <w:left w:val="none" w:sz="0" w:space="0" w:color="auto"/>
            <w:bottom w:val="none" w:sz="0" w:space="0" w:color="auto"/>
            <w:right w:val="none" w:sz="0" w:space="0" w:color="auto"/>
          </w:divBdr>
        </w:div>
      </w:divsChild>
    </w:div>
    <w:div w:id="1080178129">
      <w:bodyDiv w:val="1"/>
      <w:marLeft w:val="0"/>
      <w:marRight w:val="0"/>
      <w:marTop w:val="0"/>
      <w:marBottom w:val="0"/>
      <w:divBdr>
        <w:top w:val="none" w:sz="0" w:space="0" w:color="auto"/>
        <w:left w:val="none" w:sz="0" w:space="0" w:color="auto"/>
        <w:bottom w:val="none" w:sz="0" w:space="0" w:color="auto"/>
        <w:right w:val="none" w:sz="0" w:space="0" w:color="auto"/>
      </w:divBdr>
    </w:div>
    <w:div w:id="181063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Emmanuel Couacy-Hymann</DisplayName>
        <AccountId>45</AccountId>
        <AccountType/>
      </UserInfo>
      <UserInfo>
        <DisplayName>Mariana Delgado</DisplayName>
        <AccountId>36</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BE724BF1-6192-4027-80D4-D0A2FFB8EA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93E7E-527A-48D2-B0D7-2C288B296134}">
  <ds:schemaRefs>
    <ds:schemaRef ds:uri="http://schemas.openxmlformats.org/officeDocument/2006/bibliography"/>
  </ds:schemaRefs>
</ds:datastoreItem>
</file>

<file path=customXml/itemProps3.xml><?xml version="1.0" encoding="utf-8"?>
<ds:datastoreItem xmlns:ds="http://schemas.openxmlformats.org/officeDocument/2006/customXml" ds:itemID="{0E9DAACA-98E1-48B4-9EF1-29C2D7A2FD9F}">
  <ds:schemaRefs>
    <ds:schemaRef ds:uri="http://schemas.microsoft.com/sharepoint/v3/contenttype/forms"/>
  </ds:schemaRefs>
</ds:datastoreItem>
</file>

<file path=customXml/itemProps4.xml><?xml version="1.0" encoding="utf-8"?>
<ds:datastoreItem xmlns:ds="http://schemas.openxmlformats.org/officeDocument/2006/customXml" ds:itemID="{FC37329E-0940-4731-AE15-8D1074D8892B}">
  <ds:schemaRefs>
    <ds:schemaRef ds:uri="http://schemas.microsoft.com/office/infopath/2007/PartnerControls"/>
    <ds:schemaRef ds:uri="http://schemas.microsoft.com/office/2006/documentManagement/types"/>
    <ds:schemaRef ds:uri="http://schemas.microsoft.com/sharepoint/v3"/>
    <ds:schemaRef ds:uri="0725ab1f-942d-4dac-877f-91695486d0b7"/>
    <ds:schemaRef ds:uri="http://purl.org/dc/dcmitype/"/>
    <ds:schemaRef ds:uri="http://purl.org/dc/elements/1.1/"/>
    <ds:schemaRef ds:uri="http://www.w3.org/XML/1998/namespace"/>
    <ds:schemaRef ds:uri="http://schemas.openxmlformats.org/package/2006/metadata/core-properties"/>
    <ds:schemaRef ds:uri="57e13f91-09d4-4dbe-a141-654782fe49f7"/>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4889</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fmd with viaa test incl.</vt:lpstr>
    </vt:vector>
  </TitlesOfParts>
  <Company>Veterinary Laboratories Agency</Company>
  <LinksUpToDate>false</LinksUpToDate>
  <CharactersWithSpaces>32697</CharactersWithSpaces>
  <SharedDoc>false</SharedDoc>
  <HLinks>
    <vt:vector size="372" baseType="variant">
      <vt:variant>
        <vt:i4>3932281</vt:i4>
      </vt:variant>
      <vt:variant>
        <vt:i4>177</vt:i4>
      </vt:variant>
      <vt:variant>
        <vt:i4>0</vt:i4>
      </vt:variant>
      <vt:variant>
        <vt:i4>5</vt:i4>
      </vt:variant>
      <vt:variant>
        <vt:lpwstr>http://www.oie.int/</vt:lpwstr>
      </vt:variant>
      <vt:variant>
        <vt:lpwstr/>
      </vt:variant>
      <vt:variant>
        <vt:i4>196693</vt:i4>
      </vt:variant>
      <vt:variant>
        <vt:i4>174</vt:i4>
      </vt:variant>
      <vt:variant>
        <vt:i4>0</vt:i4>
      </vt:variant>
      <vt:variant>
        <vt:i4>5</vt:i4>
      </vt:variant>
      <vt:variant>
        <vt:lpwstr>https://www.woah.org/en/what-we-offer/expertise-network/reference-laboratories/</vt:lpwstr>
      </vt:variant>
      <vt:variant>
        <vt:lpwstr>ui-id-3</vt:lpwstr>
      </vt:variant>
      <vt:variant>
        <vt:i4>196693</vt:i4>
      </vt:variant>
      <vt:variant>
        <vt:i4>171</vt:i4>
      </vt:variant>
      <vt:variant>
        <vt:i4>0</vt:i4>
      </vt:variant>
      <vt:variant>
        <vt:i4>5</vt:i4>
      </vt:variant>
      <vt:variant>
        <vt:lpwstr>https://www.woah.org/en/what-we-offer/expertise-network/reference-laboratories/</vt:lpwstr>
      </vt:variant>
      <vt:variant>
        <vt:lpwstr>ui-id-3</vt:lpwstr>
      </vt:variant>
      <vt:variant>
        <vt:i4>7143487</vt:i4>
      </vt:variant>
      <vt:variant>
        <vt:i4>168</vt:i4>
      </vt:variant>
      <vt:variant>
        <vt:i4>0</vt:i4>
      </vt:variant>
      <vt:variant>
        <vt:i4>5</vt:i4>
      </vt:variant>
      <vt:variant>
        <vt:lpwstr>http://www.who.int/iris/handle/10665/80751</vt:lpwstr>
      </vt:variant>
      <vt:variant>
        <vt:lpwstr/>
      </vt:variant>
      <vt:variant>
        <vt:i4>4391007</vt:i4>
      </vt:variant>
      <vt:variant>
        <vt:i4>165</vt:i4>
      </vt:variant>
      <vt:variant>
        <vt:i4>0</vt:i4>
      </vt:variant>
      <vt:variant>
        <vt:i4>5</vt:i4>
      </vt:variant>
      <vt:variant>
        <vt:lpwstr>https://doi.org/10.1128/AEM.01425-17</vt:lpwstr>
      </vt:variant>
      <vt:variant>
        <vt:lpwstr/>
      </vt:variant>
      <vt:variant>
        <vt:i4>2949169</vt:i4>
      </vt:variant>
      <vt:variant>
        <vt:i4>162</vt:i4>
      </vt:variant>
      <vt:variant>
        <vt:i4>0</vt:i4>
      </vt:variant>
      <vt:variant>
        <vt:i4>5</vt:i4>
      </vt:variant>
      <vt:variant>
        <vt:lpwstr>https://doi.org/10.1016/J.JINF.2020.09.039</vt:lpwstr>
      </vt:variant>
      <vt:variant>
        <vt:lpwstr/>
      </vt:variant>
      <vt:variant>
        <vt:i4>1507402</vt:i4>
      </vt:variant>
      <vt:variant>
        <vt:i4>159</vt:i4>
      </vt:variant>
      <vt:variant>
        <vt:i4>0</vt:i4>
      </vt:variant>
      <vt:variant>
        <vt:i4>5</vt:i4>
      </vt:variant>
      <vt:variant>
        <vt:lpwstr>https://www.ncbi.nlm.nih.gov/pmc/articles/PMC3768670/</vt:lpwstr>
      </vt:variant>
      <vt:variant>
        <vt:lpwstr/>
      </vt:variant>
      <vt:variant>
        <vt:i4>1507402</vt:i4>
      </vt:variant>
      <vt:variant>
        <vt:i4>156</vt:i4>
      </vt:variant>
      <vt:variant>
        <vt:i4>0</vt:i4>
      </vt:variant>
      <vt:variant>
        <vt:i4>5</vt:i4>
      </vt:variant>
      <vt:variant>
        <vt:lpwstr>https://www.ncbi.nlm.nih.gov/pmc/articles/PMC3768670/</vt:lpwstr>
      </vt:variant>
      <vt:variant>
        <vt:lpwstr/>
      </vt:variant>
      <vt:variant>
        <vt:i4>3342462</vt:i4>
      </vt:variant>
      <vt:variant>
        <vt:i4>153</vt:i4>
      </vt:variant>
      <vt:variant>
        <vt:i4>0</vt:i4>
      </vt:variant>
      <vt:variant>
        <vt:i4>5</vt:i4>
      </vt:variant>
      <vt:variant>
        <vt:lpwstr>https://www.food.gov.uk/research/risk-of-campylobacteriosis-from-low-throughput-poultry-slaughterhouses-exposure-assessment</vt:lpwstr>
      </vt:variant>
      <vt:variant>
        <vt:lpwstr/>
      </vt:variant>
      <vt:variant>
        <vt:i4>327793</vt:i4>
      </vt:variant>
      <vt:variant>
        <vt:i4>150</vt:i4>
      </vt:variant>
      <vt:variant>
        <vt:i4>0</vt:i4>
      </vt:variant>
      <vt:variant>
        <vt:i4>5</vt:i4>
      </vt:variant>
      <vt:variant>
        <vt:lpwstr>https://oieoffice365.sharepoint.com/sites/ScienceDepartment/Documents partages/Admin/G_SCIENCE/TERRESTRIAL MANUAL ENGLISH/Manual 2024/Chapters after BSC1/Annex17_3.10.04_Table_1e_prevalence_for_surveillance.pdf</vt:lpwstr>
      </vt:variant>
      <vt:variant>
        <vt:lpwstr/>
      </vt:variant>
      <vt:variant>
        <vt:i4>65621</vt:i4>
      </vt:variant>
      <vt:variant>
        <vt:i4>147</vt:i4>
      </vt:variant>
      <vt:variant>
        <vt:i4>0</vt:i4>
      </vt:variant>
      <vt:variant>
        <vt:i4>5</vt:i4>
      </vt:variant>
      <vt:variant>
        <vt:lpwstr>https://oieoffice365.sharepoint.com/sites/ScienceDepartment/Documents partages/Admin/G_SCIENCE/TERRESTRIAL MANUAL ENGLISH/Manual 2024/Chapters after BSC1/Annex17_3.10.04_Table_1a_pop_freedom_from_infection.pdf</vt:lpwstr>
      </vt:variant>
      <vt:variant>
        <vt:lpwstr/>
      </vt:variant>
      <vt:variant>
        <vt:i4>4718613</vt:i4>
      </vt:variant>
      <vt:variant>
        <vt:i4>144</vt:i4>
      </vt:variant>
      <vt:variant>
        <vt:i4>0</vt:i4>
      </vt:variant>
      <vt:variant>
        <vt:i4>5</vt:i4>
      </vt:variant>
      <vt:variant>
        <vt:lpwstr>https://lpsn.dsmz.de/genus/campylobacter</vt:lpwstr>
      </vt:variant>
      <vt:variant>
        <vt:lpwstr/>
      </vt:variant>
      <vt:variant>
        <vt:i4>4718613</vt:i4>
      </vt:variant>
      <vt:variant>
        <vt:i4>141</vt:i4>
      </vt:variant>
      <vt:variant>
        <vt:i4>0</vt:i4>
      </vt:variant>
      <vt:variant>
        <vt:i4>5</vt:i4>
      </vt:variant>
      <vt:variant>
        <vt:lpwstr>https://lpsn.dsmz.de/genus/campylobacter</vt:lpwstr>
      </vt:variant>
      <vt:variant>
        <vt:lpwstr/>
      </vt:variant>
      <vt:variant>
        <vt:i4>196693</vt:i4>
      </vt:variant>
      <vt:variant>
        <vt:i4>135</vt:i4>
      </vt:variant>
      <vt:variant>
        <vt:i4>0</vt:i4>
      </vt:variant>
      <vt:variant>
        <vt:i4>5</vt:i4>
      </vt:variant>
      <vt:variant>
        <vt:lpwstr>https://www.woah.org/en/what-we-offer/expertise-network/reference-laboratories/</vt:lpwstr>
      </vt:variant>
      <vt:variant>
        <vt:lpwstr>ui-id-3</vt:lpwstr>
      </vt:variant>
      <vt:variant>
        <vt:i4>4587603</vt:i4>
      </vt:variant>
      <vt:variant>
        <vt:i4>132</vt:i4>
      </vt:variant>
      <vt:variant>
        <vt:i4>0</vt:i4>
      </vt:variant>
      <vt:variant>
        <vt:i4>5</vt:i4>
      </vt:variant>
      <vt:variant>
        <vt:lpwstr>https://www.epizone-eu.net/en/Home/Downloads.htm</vt:lpwstr>
      </vt:variant>
      <vt:variant>
        <vt:lpwstr/>
      </vt:variant>
      <vt:variant>
        <vt:i4>1769498</vt:i4>
      </vt:variant>
      <vt:variant>
        <vt:i4>129</vt:i4>
      </vt:variant>
      <vt:variant>
        <vt:i4>0</vt:i4>
      </vt:variant>
      <vt:variant>
        <vt:i4>5</vt:i4>
      </vt:variant>
      <vt:variant>
        <vt:lpwstr>https://www.cfsph.iastate.edu/Factsheets/pdfs/african_swine_fever.pdf</vt:lpwstr>
      </vt:variant>
      <vt:variant>
        <vt:lpwstr/>
      </vt:variant>
      <vt:variant>
        <vt:i4>6946848</vt:i4>
      </vt:variant>
      <vt:variant>
        <vt:i4>126</vt:i4>
      </vt:variant>
      <vt:variant>
        <vt:i4>0</vt:i4>
      </vt:variant>
      <vt:variant>
        <vt:i4>5</vt:i4>
      </vt:variant>
      <vt:variant>
        <vt:lpwstr>https://www.mdpi.com/1999-4915/14/5/896</vt:lpwstr>
      </vt:variant>
      <vt:variant>
        <vt:lpwstr/>
      </vt:variant>
      <vt:variant>
        <vt:i4>3932281</vt:i4>
      </vt:variant>
      <vt:variant>
        <vt:i4>123</vt:i4>
      </vt:variant>
      <vt:variant>
        <vt:i4>0</vt:i4>
      </vt:variant>
      <vt:variant>
        <vt:i4>5</vt:i4>
      </vt:variant>
      <vt:variant>
        <vt:lpwstr>http://www.oie.int/</vt:lpwstr>
      </vt:variant>
      <vt:variant>
        <vt:lpwstr/>
      </vt:variant>
      <vt:variant>
        <vt:i4>196693</vt:i4>
      </vt:variant>
      <vt:variant>
        <vt:i4>120</vt:i4>
      </vt:variant>
      <vt:variant>
        <vt:i4>0</vt:i4>
      </vt:variant>
      <vt:variant>
        <vt:i4>5</vt:i4>
      </vt:variant>
      <vt:variant>
        <vt:lpwstr>https://www.woah.org/en/what-we-offer/expertise-network/reference-laboratories/</vt:lpwstr>
      </vt:variant>
      <vt:variant>
        <vt:lpwstr>ui-id-3</vt:lpwstr>
      </vt:variant>
      <vt:variant>
        <vt:i4>5439509</vt:i4>
      </vt:variant>
      <vt:variant>
        <vt:i4>117</vt:i4>
      </vt:variant>
      <vt:variant>
        <vt:i4>0</vt:i4>
      </vt:variant>
      <vt:variant>
        <vt:i4>5</vt:i4>
      </vt:variant>
      <vt:variant>
        <vt:lpwstr>https://doi.org/10.3390/microorganisms9040765</vt:lpwstr>
      </vt:variant>
      <vt:variant>
        <vt:lpwstr/>
      </vt:variant>
      <vt:variant>
        <vt:i4>3997734</vt:i4>
      </vt:variant>
      <vt:variant>
        <vt:i4>114</vt:i4>
      </vt:variant>
      <vt:variant>
        <vt:i4>0</vt:i4>
      </vt:variant>
      <vt:variant>
        <vt:i4>5</vt:i4>
      </vt:variant>
      <vt:variant>
        <vt:lpwstr>https://wahis.woah.org/</vt:lpwstr>
      </vt:variant>
      <vt:variant>
        <vt:lpwstr>/home</vt:lpwstr>
      </vt:variant>
      <vt:variant>
        <vt:i4>3997734</vt:i4>
      </vt:variant>
      <vt:variant>
        <vt:i4>111</vt:i4>
      </vt:variant>
      <vt:variant>
        <vt:i4>0</vt:i4>
      </vt:variant>
      <vt:variant>
        <vt:i4>5</vt:i4>
      </vt:variant>
      <vt:variant>
        <vt:lpwstr>https://wahis.woah.org/</vt:lpwstr>
      </vt:variant>
      <vt:variant>
        <vt:lpwstr>/home</vt:lpwstr>
      </vt:variant>
      <vt:variant>
        <vt:i4>3932281</vt:i4>
      </vt:variant>
      <vt:variant>
        <vt:i4>108</vt:i4>
      </vt:variant>
      <vt:variant>
        <vt:i4>0</vt:i4>
      </vt:variant>
      <vt:variant>
        <vt:i4>5</vt:i4>
      </vt:variant>
      <vt:variant>
        <vt:lpwstr>http://www.oie.int/</vt:lpwstr>
      </vt:variant>
      <vt:variant>
        <vt:lpwstr/>
      </vt:variant>
      <vt:variant>
        <vt:i4>196693</vt:i4>
      </vt:variant>
      <vt:variant>
        <vt:i4>105</vt:i4>
      </vt:variant>
      <vt:variant>
        <vt:i4>0</vt:i4>
      </vt:variant>
      <vt:variant>
        <vt:i4>5</vt:i4>
      </vt:variant>
      <vt:variant>
        <vt:lpwstr>https://www.woah.org/en/what-we-offer/expertise-network/reference-laboratories/</vt:lpwstr>
      </vt:variant>
      <vt:variant>
        <vt:lpwstr>ui-id-3</vt:lpwstr>
      </vt:variant>
      <vt:variant>
        <vt:i4>3932281</vt:i4>
      </vt:variant>
      <vt:variant>
        <vt:i4>102</vt:i4>
      </vt:variant>
      <vt:variant>
        <vt:i4>0</vt:i4>
      </vt:variant>
      <vt:variant>
        <vt:i4>5</vt:i4>
      </vt:variant>
      <vt:variant>
        <vt:lpwstr>http://www.oie.int/</vt:lpwstr>
      </vt:variant>
      <vt:variant>
        <vt:lpwstr/>
      </vt:variant>
      <vt:variant>
        <vt:i4>196693</vt:i4>
      </vt:variant>
      <vt:variant>
        <vt:i4>99</vt:i4>
      </vt:variant>
      <vt:variant>
        <vt:i4>0</vt:i4>
      </vt:variant>
      <vt:variant>
        <vt:i4>5</vt:i4>
      </vt:variant>
      <vt:variant>
        <vt:lpwstr>https://www.woah.org/en/what-we-offer/expertise-network/reference-laboratories/</vt:lpwstr>
      </vt:variant>
      <vt:variant>
        <vt:lpwstr>ui-id-3</vt:lpwstr>
      </vt:variant>
      <vt:variant>
        <vt:i4>5963830</vt:i4>
      </vt:variant>
      <vt:variant>
        <vt:i4>96</vt:i4>
      </vt:variant>
      <vt:variant>
        <vt:i4>0</vt:i4>
      </vt:variant>
      <vt:variant>
        <vt:i4>5</vt:i4>
      </vt:variant>
      <vt:variant>
        <vt:lpwstr>https://oieoffice365.sharepoint.com/sites/ScienceDepartment/Documents partages/Admin/G_SCIENCE/TERRESTRIAL MANUAL ENGLISH/Manual 2024/Chapters after BSC1/Annex13_3.06.09_Table_1f_immune_status_individuals.pdf</vt:lpwstr>
      </vt:variant>
      <vt:variant>
        <vt:lpwstr/>
      </vt:variant>
      <vt:variant>
        <vt:i4>196729</vt:i4>
      </vt:variant>
      <vt:variant>
        <vt:i4>93</vt:i4>
      </vt:variant>
      <vt:variant>
        <vt:i4>0</vt:i4>
      </vt:variant>
      <vt:variant>
        <vt:i4>5</vt:i4>
      </vt:variant>
      <vt:variant>
        <vt:lpwstr>https://oieoffice365.sharepoint.com/sites/ScienceDepartment/Documents partages/Admin/G_SCIENCE/TERRESTRIAL MANUAL ENGLISH/Manual 2024/Chapters after BSC1/Annex13_3.06.09_Table_1e_prevalence_for_surveillance.pdf</vt:lpwstr>
      </vt:variant>
      <vt:variant>
        <vt:lpwstr/>
      </vt:variant>
      <vt:variant>
        <vt:i4>4325437</vt:i4>
      </vt:variant>
      <vt:variant>
        <vt:i4>90</vt:i4>
      </vt:variant>
      <vt:variant>
        <vt:i4>0</vt:i4>
      </vt:variant>
      <vt:variant>
        <vt:i4>5</vt:i4>
      </vt:variant>
      <vt:variant>
        <vt:lpwstr>https://oieoffice365.sharepoint.com/sites/ScienceDepartment/Documents partages/Admin/G_SCIENCE/TERRESTRIAL MANUAL ENGLISH/Manual 2024/Chapters after BSC1/Annex13_3.06.09_Table_1d_confirm_clinical_case.pdf</vt:lpwstr>
      </vt:variant>
      <vt:variant>
        <vt:lpwstr/>
      </vt:variant>
      <vt:variant>
        <vt:i4>3801186</vt:i4>
      </vt:variant>
      <vt:variant>
        <vt:i4>87</vt:i4>
      </vt:variant>
      <vt:variant>
        <vt:i4>0</vt:i4>
      </vt:variant>
      <vt:variant>
        <vt:i4>5</vt:i4>
      </vt:variant>
      <vt:variant>
        <vt:lpwstr>https://oieoffice365.sharepoint.com/sites/ScienceDepartment/Documents partages/Admin/G_SCIENCE/TERRESTRIAL MANUAL ENGLISH/Manual 2024/Chapters after BSC1/Annex13_3.06.09_Table_1b_individual_freedom_to_move.pdf</vt:lpwstr>
      </vt:variant>
      <vt:variant>
        <vt:lpwstr/>
      </vt:variant>
      <vt:variant>
        <vt:i4>458845</vt:i4>
      </vt:variant>
      <vt:variant>
        <vt:i4>84</vt:i4>
      </vt:variant>
      <vt:variant>
        <vt:i4>0</vt:i4>
      </vt:variant>
      <vt:variant>
        <vt:i4>5</vt:i4>
      </vt:variant>
      <vt:variant>
        <vt:lpwstr>https://oieoffice365.sharepoint.com/sites/ScienceDepartment/Documents partages/Admin/G_SCIENCE/TERRESTRIAL MANUAL ENGLISH/Manual 2024/Chapters after BSC1/Annex13_3.06.09_Table_1a_pop_freedom_from_infection.pdf</vt:lpwstr>
      </vt:variant>
      <vt:variant>
        <vt:lpwstr/>
      </vt:variant>
      <vt:variant>
        <vt:i4>2949180</vt:i4>
      </vt:variant>
      <vt:variant>
        <vt:i4>81</vt:i4>
      </vt:variant>
      <vt:variant>
        <vt:i4>0</vt:i4>
      </vt:variant>
      <vt:variant>
        <vt:i4>5</vt:i4>
      </vt:variant>
      <vt:variant>
        <vt:lpwstr/>
      </vt:variant>
      <vt:variant>
        <vt:lpwstr>ui-id-3</vt:lpwstr>
      </vt:variant>
      <vt:variant>
        <vt:i4>3932281</vt:i4>
      </vt:variant>
      <vt:variant>
        <vt:i4>66</vt:i4>
      </vt:variant>
      <vt:variant>
        <vt:i4>0</vt:i4>
      </vt:variant>
      <vt:variant>
        <vt:i4>5</vt:i4>
      </vt:variant>
      <vt:variant>
        <vt:lpwstr>http://www.oie.int/</vt:lpwstr>
      </vt:variant>
      <vt:variant>
        <vt:lpwstr/>
      </vt:variant>
      <vt:variant>
        <vt:i4>196693</vt:i4>
      </vt:variant>
      <vt:variant>
        <vt:i4>63</vt:i4>
      </vt:variant>
      <vt:variant>
        <vt:i4>0</vt:i4>
      </vt:variant>
      <vt:variant>
        <vt:i4>5</vt:i4>
      </vt:variant>
      <vt:variant>
        <vt:lpwstr>https://www.woah.org/en/what-we-offer/expertise-network/reference-laboratories/</vt:lpwstr>
      </vt:variant>
      <vt:variant>
        <vt:lpwstr>ui-id-3</vt:lpwstr>
      </vt:variant>
      <vt:variant>
        <vt:i4>5832762</vt:i4>
      </vt:variant>
      <vt:variant>
        <vt:i4>60</vt:i4>
      </vt:variant>
      <vt:variant>
        <vt:i4>0</vt:i4>
      </vt:variant>
      <vt:variant>
        <vt:i4>5</vt:i4>
      </vt:variant>
      <vt:variant>
        <vt:lpwstr>https://oieoffice365.sharepoint.com/sites/ScienceDepartment/Documents partages/Admin/G_SCIENCE/TERRESTRIAL MANUAL ENGLISH/Manual 2024/Chapters after BSC1/Annex11_3.04.07_Table_1f_immune_status_individuals.pdf</vt:lpwstr>
      </vt:variant>
      <vt:variant>
        <vt:lpwstr/>
      </vt:variant>
      <vt:variant>
        <vt:i4>65653</vt:i4>
      </vt:variant>
      <vt:variant>
        <vt:i4>57</vt:i4>
      </vt:variant>
      <vt:variant>
        <vt:i4>0</vt:i4>
      </vt:variant>
      <vt:variant>
        <vt:i4>5</vt:i4>
      </vt:variant>
      <vt:variant>
        <vt:lpwstr>https://oieoffice365.sharepoint.com/sites/ScienceDepartment/Documents partages/Admin/G_SCIENCE/TERRESTRIAL MANUAL ENGLISH/Manual 2024/Chapters after BSC1/Annex11_3.04.07_Table_1e_prevalence_for_surveillance.pdf</vt:lpwstr>
      </vt:variant>
      <vt:variant>
        <vt:lpwstr/>
      </vt:variant>
      <vt:variant>
        <vt:i4>4587544</vt:i4>
      </vt:variant>
      <vt:variant>
        <vt:i4>54</vt:i4>
      </vt:variant>
      <vt:variant>
        <vt:i4>0</vt:i4>
      </vt:variant>
      <vt:variant>
        <vt:i4>5</vt:i4>
      </vt:variant>
      <vt:variant>
        <vt:lpwstr>https://oieoffice365.sharepoint.com/sites/ScienceDepartment/Documents partages/Admin/G_SCIENCE/TERRESTRIAL MANUAL ENGLISH/Manual 2024/Chapters after BSC1/Annex11_3.04.07_Table_1d_bvd_confirm_clinical_case.pdf</vt:lpwstr>
      </vt:variant>
      <vt:variant>
        <vt:lpwstr/>
      </vt:variant>
      <vt:variant>
        <vt:i4>7274526</vt:i4>
      </vt:variant>
      <vt:variant>
        <vt:i4>51</vt:i4>
      </vt:variant>
      <vt:variant>
        <vt:i4>0</vt:i4>
      </vt:variant>
      <vt:variant>
        <vt:i4>5</vt:i4>
      </vt:variant>
      <vt:variant>
        <vt:lpwstr>https://oieoffice365.sharepoint.com/sites/ScienceDepartment/Documents partages/Admin/G_SCIENCE/TERRESTRIAL MANUAL ENGLISH/Manual 2024/Chapters after BSC1/Annex11_3.04.07_Table_1c_contribute_eradication_policy.pdf</vt:lpwstr>
      </vt:variant>
      <vt:variant>
        <vt:lpwstr/>
      </vt:variant>
      <vt:variant>
        <vt:i4>3670126</vt:i4>
      </vt:variant>
      <vt:variant>
        <vt:i4>48</vt:i4>
      </vt:variant>
      <vt:variant>
        <vt:i4>0</vt:i4>
      </vt:variant>
      <vt:variant>
        <vt:i4>5</vt:i4>
      </vt:variant>
      <vt:variant>
        <vt:lpwstr>https://oieoffice365.sharepoint.com/sites/ScienceDepartment/Documents partages/Admin/G_SCIENCE/TERRESTRIAL MANUAL ENGLISH/Manual 2024/Chapters after BSC1/Annex11_3.04.07_Table_1b_individual_freedom_to_move.pdf</vt:lpwstr>
      </vt:variant>
      <vt:variant>
        <vt:lpwstr/>
      </vt:variant>
      <vt:variant>
        <vt:i4>7209016</vt:i4>
      </vt:variant>
      <vt:variant>
        <vt:i4>45</vt:i4>
      </vt:variant>
      <vt:variant>
        <vt:i4>0</vt:i4>
      </vt:variant>
      <vt:variant>
        <vt:i4>5</vt:i4>
      </vt:variant>
      <vt:variant>
        <vt:lpwstr>https://oieoffice365.sharepoint.com/sites/ScienceDepartment/Documents partages/Admin/G_SCIENCE/TERRESTRIAL MANUAL ENGLISH/Manual 2024/Chapters after BSC1/Annex11_3.04.07_Table_1a_population_freedom_from_infection.pdf</vt:lpwstr>
      </vt:variant>
      <vt:variant>
        <vt:lpwstr/>
      </vt:variant>
      <vt:variant>
        <vt:i4>3932281</vt:i4>
      </vt:variant>
      <vt:variant>
        <vt:i4>42</vt:i4>
      </vt:variant>
      <vt:variant>
        <vt:i4>0</vt:i4>
      </vt:variant>
      <vt:variant>
        <vt:i4>5</vt:i4>
      </vt:variant>
      <vt:variant>
        <vt:lpwstr>http://www.oie.int/</vt:lpwstr>
      </vt:variant>
      <vt:variant>
        <vt:lpwstr/>
      </vt:variant>
      <vt:variant>
        <vt:i4>196693</vt:i4>
      </vt:variant>
      <vt:variant>
        <vt:i4>39</vt:i4>
      </vt:variant>
      <vt:variant>
        <vt:i4>0</vt:i4>
      </vt:variant>
      <vt:variant>
        <vt:i4>5</vt:i4>
      </vt:variant>
      <vt:variant>
        <vt:lpwstr>https://www.woah.org/en/what-we-offer/expertise-network/reference-laboratories/</vt:lpwstr>
      </vt:variant>
      <vt:variant>
        <vt:lpwstr>ui-id-3</vt:lpwstr>
      </vt:variant>
      <vt:variant>
        <vt:i4>5832765</vt:i4>
      </vt:variant>
      <vt:variant>
        <vt:i4>36</vt:i4>
      </vt:variant>
      <vt:variant>
        <vt:i4>0</vt:i4>
      </vt:variant>
      <vt:variant>
        <vt:i4>5</vt:i4>
      </vt:variant>
      <vt:variant>
        <vt:lpwstr>https://oieoffice365.sharepoint.com/sites/ScienceDepartment/Documents partages/Admin/G_SCIENCE/TERRESTRIAL MANUAL ENGLISH/Manual 2024/Chapters after BSC1/Annex10_3.04.01_Table_1f_immune_status_individuals.pdf</vt:lpwstr>
      </vt:variant>
      <vt:variant>
        <vt:lpwstr/>
      </vt:variant>
      <vt:variant>
        <vt:i4>65650</vt:i4>
      </vt:variant>
      <vt:variant>
        <vt:i4>33</vt:i4>
      </vt:variant>
      <vt:variant>
        <vt:i4>0</vt:i4>
      </vt:variant>
      <vt:variant>
        <vt:i4>5</vt:i4>
      </vt:variant>
      <vt:variant>
        <vt:lpwstr>https://oieoffice365.sharepoint.com/sites/ScienceDepartment/Documents partages/Admin/G_SCIENCE/TERRESTRIAL MANUAL ENGLISH/Manual 2024/Chapters after BSC1/Annex10_3.04.01_Table_1e_prevalence_for_surveillance.pdf</vt:lpwstr>
      </vt:variant>
      <vt:variant>
        <vt:lpwstr/>
      </vt:variant>
      <vt:variant>
        <vt:i4>4915238</vt:i4>
      </vt:variant>
      <vt:variant>
        <vt:i4>30</vt:i4>
      </vt:variant>
      <vt:variant>
        <vt:i4>0</vt:i4>
      </vt:variant>
      <vt:variant>
        <vt:i4>5</vt:i4>
      </vt:variant>
      <vt:variant>
        <vt:lpwstr>https://oieoffice365.sharepoint.com/sites/ScienceDepartment/Documents partages/Admin/G_SCIENCE/TERRESTRIAL MANUAL ENGLISH/Manual 2024/Chapters after BSC1/Annex10_3.04.01_Table_1d_bov_anaplas_confirm_clinical_case.pdf</vt:lpwstr>
      </vt:variant>
      <vt:variant>
        <vt:lpwstr/>
      </vt:variant>
      <vt:variant>
        <vt:i4>3407979</vt:i4>
      </vt:variant>
      <vt:variant>
        <vt:i4>27</vt:i4>
      </vt:variant>
      <vt:variant>
        <vt:i4>0</vt:i4>
      </vt:variant>
      <vt:variant>
        <vt:i4>5</vt:i4>
      </vt:variant>
      <vt:variant>
        <vt:lpwstr>https://oieoffice365.sharepoint.com/sites/ScienceDepartment/Documents partages/Admin/G_SCIENCE/TERRESTRIAL MANUAL ENGLISH/Manual 2024/Chapters after BSC1/Annex10_3.04.01_Table_1c_bov_anaplas_eradication_policy.pdf</vt:lpwstr>
      </vt:variant>
      <vt:variant>
        <vt:lpwstr/>
      </vt:variant>
      <vt:variant>
        <vt:i4>3670121</vt:i4>
      </vt:variant>
      <vt:variant>
        <vt:i4>24</vt:i4>
      </vt:variant>
      <vt:variant>
        <vt:i4>0</vt:i4>
      </vt:variant>
      <vt:variant>
        <vt:i4>5</vt:i4>
      </vt:variant>
      <vt:variant>
        <vt:lpwstr>https://oieoffice365.sharepoint.com/sites/ScienceDepartment/Documents partages/Admin/G_SCIENCE/TERRESTRIAL MANUAL ENGLISH/Manual 2024/Chapters after BSC1/Annex10_3.04.01_Table_1b_individual_freedom_to_move.pdf</vt:lpwstr>
      </vt:variant>
      <vt:variant>
        <vt:lpwstr/>
      </vt:variant>
      <vt:variant>
        <vt:i4>327766</vt:i4>
      </vt:variant>
      <vt:variant>
        <vt:i4>21</vt:i4>
      </vt:variant>
      <vt:variant>
        <vt:i4>0</vt:i4>
      </vt:variant>
      <vt:variant>
        <vt:i4>5</vt:i4>
      </vt:variant>
      <vt:variant>
        <vt:lpwstr>https://oieoffice365.sharepoint.com/sites/ScienceDepartment/Documents partages/Admin/G_SCIENCE/TERRESTRIAL MANUAL ENGLISH/Manual 2024/Chapters after BSC1/Annex10_3.04.01_Table_1a_pop_freedom_from_infection.pdf</vt:lpwstr>
      </vt:variant>
      <vt:variant>
        <vt:lpwstr/>
      </vt:variant>
      <vt:variant>
        <vt:i4>3932281</vt:i4>
      </vt:variant>
      <vt:variant>
        <vt:i4>18</vt:i4>
      </vt:variant>
      <vt:variant>
        <vt:i4>0</vt:i4>
      </vt:variant>
      <vt:variant>
        <vt:i4>5</vt:i4>
      </vt:variant>
      <vt:variant>
        <vt:lpwstr>http://www.oie.int/</vt:lpwstr>
      </vt:variant>
      <vt:variant>
        <vt:lpwstr/>
      </vt:variant>
      <vt:variant>
        <vt:i4>196693</vt:i4>
      </vt:variant>
      <vt:variant>
        <vt:i4>15</vt:i4>
      </vt:variant>
      <vt:variant>
        <vt:i4>0</vt:i4>
      </vt:variant>
      <vt:variant>
        <vt:i4>5</vt:i4>
      </vt:variant>
      <vt:variant>
        <vt:lpwstr>https://www.woah.org/en/what-we-offer/expertise-network/reference-laboratories/</vt:lpwstr>
      </vt:variant>
      <vt:variant>
        <vt:lpwstr>ui-id-3</vt:lpwstr>
      </vt:variant>
      <vt:variant>
        <vt:i4>7471208</vt:i4>
      </vt:variant>
      <vt:variant>
        <vt:i4>12</vt:i4>
      </vt:variant>
      <vt:variant>
        <vt:i4>0</vt:i4>
      </vt:variant>
      <vt:variant>
        <vt:i4>5</vt:i4>
      </vt:variant>
      <vt:variant>
        <vt:lpwstr>http://www.vri.cz/docs/vetmed/51-11-497.pdf</vt:lpwstr>
      </vt:variant>
      <vt:variant>
        <vt:lpwstr/>
      </vt:variant>
      <vt:variant>
        <vt:i4>1310754</vt:i4>
      </vt:variant>
      <vt:variant>
        <vt:i4>9</vt:i4>
      </vt:variant>
      <vt:variant>
        <vt:i4>0</vt:i4>
      </vt:variant>
      <vt:variant>
        <vt:i4>5</vt:i4>
      </vt:variant>
      <vt:variant>
        <vt:lpwstr>https://www.edqm.eu/en/d/234640?p_l_back_url=%2Fen%2Fsearch%3Fq%3Dpurified%2Bprotein%2Bderivative</vt:lpwstr>
      </vt:variant>
      <vt:variant>
        <vt:lpwstr/>
      </vt:variant>
      <vt:variant>
        <vt:i4>196693</vt:i4>
      </vt:variant>
      <vt:variant>
        <vt:i4>0</vt:i4>
      </vt:variant>
      <vt:variant>
        <vt:i4>0</vt:i4>
      </vt:variant>
      <vt:variant>
        <vt:i4>5</vt:i4>
      </vt:variant>
      <vt:variant>
        <vt:lpwstr>https://www.woah.org/en/what-we-offer/expertise-network/reference-laboratories/</vt:lpwstr>
      </vt:variant>
      <vt:variant>
        <vt:lpwstr>ui-id-3</vt:lpwstr>
      </vt:variant>
      <vt:variant>
        <vt:i4>7012443</vt:i4>
      </vt:variant>
      <vt:variant>
        <vt:i4>27</vt:i4>
      </vt:variant>
      <vt:variant>
        <vt:i4>0</vt:i4>
      </vt:variant>
      <vt:variant>
        <vt:i4>5</vt:i4>
      </vt:variant>
      <vt:variant>
        <vt:lpwstr>https://www.iss.it/documents/5430402/5722370/MI_12_rev._1.pdf/a82a4078-f511-affe-8f90-cabc397bc8ce?t=1620381672663</vt:lpwstr>
      </vt:variant>
      <vt:variant>
        <vt:lpwstr/>
      </vt:variant>
      <vt:variant>
        <vt:i4>2359305</vt:i4>
      </vt:variant>
      <vt:variant>
        <vt:i4>24</vt:i4>
      </vt:variant>
      <vt:variant>
        <vt:i4>0</vt:i4>
      </vt:variant>
      <vt:variant>
        <vt:i4>5</vt:i4>
      </vt:variant>
      <vt:variant>
        <vt:lpwstr>https://www.ema.europa.eu/en/documents/scientific-guideline/vich-gl41-target-animal-safety-examination-live-veterinary-vaccines-target-animals-absence-reversion_en.pdf</vt:lpwstr>
      </vt:variant>
      <vt:variant>
        <vt:lpwstr/>
      </vt:variant>
      <vt:variant>
        <vt:i4>7929860</vt:i4>
      </vt:variant>
      <vt:variant>
        <vt:i4>21</vt:i4>
      </vt:variant>
      <vt:variant>
        <vt:i4>0</vt:i4>
      </vt:variant>
      <vt:variant>
        <vt:i4>5</vt:i4>
      </vt:variant>
      <vt:variant>
        <vt:lpwstr>https://www.ema.europa.eu/en/documents/scientific-guideline/vich-gl44-target-animal-safety-veterinary-live-inactived-vaccines-step-7_en.pdf</vt:lpwstr>
      </vt:variant>
      <vt:variant>
        <vt:lpwstr/>
      </vt:variant>
      <vt:variant>
        <vt:i4>4522002</vt:i4>
      </vt:variant>
      <vt:variant>
        <vt:i4>18</vt:i4>
      </vt:variant>
      <vt:variant>
        <vt:i4>0</vt:i4>
      </vt:variant>
      <vt:variant>
        <vt:i4>5</vt:i4>
      </vt:variant>
      <vt:variant>
        <vt:lpwstr>http://asfvgenomics.com/</vt:lpwstr>
      </vt:variant>
      <vt:variant>
        <vt:lpwstr/>
      </vt:variant>
      <vt:variant>
        <vt:i4>3932281</vt:i4>
      </vt:variant>
      <vt:variant>
        <vt:i4>15</vt:i4>
      </vt:variant>
      <vt:variant>
        <vt:i4>0</vt:i4>
      </vt:variant>
      <vt:variant>
        <vt:i4>5</vt:i4>
      </vt:variant>
      <vt:variant>
        <vt:lpwstr>http://www.oie.int/</vt:lpwstr>
      </vt:variant>
      <vt:variant>
        <vt:lpwstr/>
      </vt:variant>
      <vt:variant>
        <vt:i4>196693</vt:i4>
      </vt:variant>
      <vt:variant>
        <vt:i4>12</vt:i4>
      </vt:variant>
      <vt:variant>
        <vt:i4>0</vt:i4>
      </vt:variant>
      <vt:variant>
        <vt:i4>5</vt:i4>
      </vt:variant>
      <vt:variant>
        <vt:lpwstr>https://www.woah.org/en/what-we-offer/expertise-network/reference-laboratories/</vt:lpwstr>
      </vt:variant>
      <vt:variant>
        <vt:lpwstr>ui-id-3</vt:lpwstr>
      </vt:variant>
      <vt:variant>
        <vt:i4>1310754</vt:i4>
      </vt:variant>
      <vt:variant>
        <vt:i4>6</vt:i4>
      </vt:variant>
      <vt:variant>
        <vt:i4>0</vt:i4>
      </vt:variant>
      <vt:variant>
        <vt:i4>5</vt:i4>
      </vt:variant>
      <vt:variant>
        <vt:lpwstr>https://www.edqm.eu/en/d/234640?p_l_back_url=%2Fen%2Fsearch%3Fq%3Dpurified%2Bprotein%2Bderivative</vt:lpwstr>
      </vt:variant>
      <vt:variant>
        <vt:lpwstr/>
      </vt:variant>
      <vt:variant>
        <vt:i4>2883608</vt:i4>
      </vt:variant>
      <vt:variant>
        <vt:i4>3</vt:i4>
      </vt:variant>
      <vt:variant>
        <vt:i4>0</vt:i4>
      </vt:variant>
      <vt:variant>
        <vt:i4>5</vt:i4>
      </vt:variant>
      <vt:variant>
        <vt:lpwstr>https://www.cdc.gov/labs/pdf/SF__19_308133-A_BMBL6_00-BOOK-WEB-final-3.pdf</vt:lpwstr>
      </vt:variant>
      <vt:variant>
        <vt:lpwstr/>
      </vt:variant>
      <vt:variant>
        <vt:i4>4849728</vt:i4>
      </vt:variant>
      <vt:variant>
        <vt:i4>0</vt:i4>
      </vt:variant>
      <vt:variant>
        <vt:i4>0</vt:i4>
      </vt:variant>
      <vt:variant>
        <vt:i4>5</vt:i4>
      </vt:variant>
      <vt:variant>
        <vt:lpwstr>https://lpsn.dsmz.de/species/mycobacterium-avium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3.1.5. Crimean Congo Haemorrhagic Fever</dc:title>
  <dc:subject>arial/trait</dc:subject>
  <dc:creator>sara</dc:creator>
  <cp:keywords/>
  <dc:description/>
  <cp:lastModifiedBy>Egrie, Paul - MRP-APHIS</cp:lastModifiedBy>
  <cp:revision>17</cp:revision>
  <cp:lastPrinted>2023-03-26T18:20:00Z</cp:lastPrinted>
  <dcterms:created xsi:type="dcterms:W3CDTF">2024-02-10T16:28:00Z</dcterms:created>
  <dcterms:modified xsi:type="dcterms:W3CDTF">2024-04-02T16:29:00Z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32974300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