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BE23CE" w14:textId="77777777" w:rsidR="002D2FD0" w:rsidRPr="001339DB" w:rsidRDefault="002D2FD0" w:rsidP="002D2FD0">
      <w:pPr>
        <w:pStyle w:val="Chatperno"/>
        <w:outlineLvl w:val="0"/>
        <w:rPr>
          <w:lang w:val="en-IE"/>
        </w:rPr>
      </w:pPr>
      <w:r w:rsidRPr="001339DB">
        <w:rPr>
          <w:lang w:val="en-IE"/>
        </w:rPr>
        <w:t>Chapter 1.1.5.</w:t>
      </w:r>
    </w:p>
    <w:p w14:paraId="50705D18" w14:textId="77777777" w:rsidR="002D2FD0" w:rsidRPr="001339DB" w:rsidRDefault="002D2FD0" w:rsidP="002D2FD0">
      <w:pPr>
        <w:pStyle w:val="Chaptertitle"/>
        <w:rPr>
          <w:lang w:val="en-IE"/>
        </w:rPr>
      </w:pPr>
      <w:r w:rsidRPr="001339DB">
        <w:rPr>
          <w:lang w:val="en-IE"/>
        </w:rPr>
        <w:t xml:space="preserve">quality management in veterinary </w:t>
      </w:r>
      <w:r w:rsidRPr="001339DB">
        <w:rPr>
          <w:lang w:val="en-IE"/>
        </w:rPr>
        <w:br/>
        <w:t>testing laboratories</w:t>
      </w:r>
    </w:p>
    <w:p w14:paraId="5F6B5FD2" w14:textId="77777777" w:rsidR="002D2FD0" w:rsidRPr="001339DB" w:rsidRDefault="002D2FD0" w:rsidP="002D2FD0">
      <w:pPr>
        <w:pStyle w:val="Summarytitle"/>
        <w:outlineLvl w:val="0"/>
        <w:rPr>
          <w:lang w:val="en-IE"/>
        </w:rPr>
      </w:pPr>
      <w:r w:rsidRPr="001339DB">
        <w:rPr>
          <w:lang w:val="en-IE"/>
        </w:rPr>
        <w:t>SUMMARY</w:t>
      </w:r>
    </w:p>
    <w:p w14:paraId="7C23C34C" w14:textId="77777777" w:rsidR="007A7F7E" w:rsidRPr="001339DB" w:rsidRDefault="007A7F7E" w:rsidP="007A7F7E">
      <w:pPr>
        <w:pStyle w:val="sumtextelastpara"/>
        <w:rPr>
          <w:lang w:val="en-IE"/>
        </w:rPr>
      </w:pPr>
      <w:r w:rsidRPr="001339DB">
        <w:rPr>
          <w:lang w:val="en-IE"/>
        </w:rPr>
        <w:t>Valid laboratory results are essential for diagnosis, surveillance</w:t>
      </w:r>
      <w:r w:rsidRPr="001339DB">
        <w:rPr>
          <w:u w:val="double"/>
          <w:lang w:val="en-IE"/>
        </w:rPr>
        <w:t>,</w:t>
      </w:r>
      <w:r w:rsidRPr="001339DB">
        <w:rPr>
          <w:lang w:val="en-IE"/>
        </w:rPr>
        <w:t xml:space="preserve"> and trade. Such results are </w:t>
      </w:r>
      <w:r w:rsidRPr="001339DB">
        <w:rPr>
          <w:strike/>
          <w:lang w:val="en-IE"/>
        </w:rPr>
        <w:t xml:space="preserve">achieved by the use </w:t>
      </w:r>
      <w:r w:rsidRPr="001339DB">
        <w:rPr>
          <w:u w:val="double"/>
          <w:lang w:val="en-IE"/>
        </w:rPr>
        <w:t>assured through implementation</w:t>
      </w:r>
      <w:r w:rsidRPr="001339DB">
        <w:rPr>
          <w:lang w:val="en-IE"/>
        </w:rPr>
        <w:t xml:space="preserve"> of </w:t>
      </w:r>
      <w:r w:rsidRPr="001339DB">
        <w:rPr>
          <w:strike/>
          <w:lang w:val="en-IE"/>
        </w:rPr>
        <w:t xml:space="preserve">good </w:t>
      </w:r>
      <w:r w:rsidRPr="001339DB">
        <w:rPr>
          <w:u w:val="double"/>
          <w:lang w:val="en-IE"/>
        </w:rPr>
        <w:t>a</w:t>
      </w:r>
      <w:r w:rsidRPr="001339DB">
        <w:rPr>
          <w:lang w:val="en-IE"/>
        </w:rPr>
        <w:t xml:space="preserve"> management </w:t>
      </w:r>
      <w:r w:rsidRPr="001339DB">
        <w:rPr>
          <w:strike/>
          <w:lang w:val="en-IE"/>
        </w:rPr>
        <w:t xml:space="preserve">practices, valid </w:t>
      </w:r>
      <w:r w:rsidRPr="001339DB">
        <w:rPr>
          <w:u w:val="double"/>
          <w:lang w:val="en-IE"/>
        </w:rPr>
        <w:t>system that supports accurate and consistent</w:t>
      </w:r>
      <w:r w:rsidRPr="001339DB">
        <w:rPr>
          <w:lang w:val="en-IE"/>
        </w:rPr>
        <w:t xml:space="preserve"> test and calibration methods</w:t>
      </w:r>
      <w:r w:rsidRPr="001339DB">
        <w:rPr>
          <w:strike/>
          <w:lang w:val="en-IE"/>
        </w:rPr>
        <w:t>, proper techniques, quality control and quality assurance, all working together within a quality management system</w:t>
      </w:r>
      <w:r w:rsidRPr="001339DB">
        <w:rPr>
          <w:lang w:val="en-IE"/>
        </w:rPr>
        <w:t>. Laboratory quality management includes technical, managerial</w:t>
      </w:r>
      <w:r w:rsidRPr="001339DB">
        <w:rPr>
          <w:u w:val="double"/>
          <w:lang w:val="en-IE"/>
        </w:rPr>
        <w:t>,</w:t>
      </w:r>
      <w:r w:rsidRPr="001339DB">
        <w:rPr>
          <w:lang w:val="en-IE"/>
        </w:rPr>
        <w:t xml:space="preserve"> and operational elements of </w:t>
      </w:r>
      <w:r w:rsidRPr="001339DB">
        <w:rPr>
          <w:strike/>
          <w:lang w:val="en-IE"/>
        </w:rPr>
        <w:t xml:space="preserve">testing </w:t>
      </w:r>
      <w:r w:rsidRPr="001339DB">
        <w:rPr>
          <w:u w:val="double"/>
          <w:lang w:val="en-IE"/>
        </w:rPr>
        <w:t>performing, interpreting</w:t>
      </w:r>
      <w:r w:rsidRPr="001339DB">
        <w:rPr>
          <w:lang w:val="en-IE"/>
        </w:rPr>
        <w:t xml:space="preserve"> and </w:t>
      </w:r>
      <w:r w:rsidRPr="001339DB">
        <w:rPr>
          <w:strike/>
          <w:lang w:val="en-IE"/>
        </w:rPr>
        <w:t xml:space="preserve">the interpretation of </w:t>
      </w:r>
      <w:r w:rsidRPr="001339DB">
        <w:rPr>
          <w:u w:val="double"/>
          <w:lang w:val="en-IE"/>
        </w:rPr>
        <w:t>reporting</w:t>
      </w:r>
      <w:r w:rsidRPr="001339DB">
        <w:rPr>
          <w:lang w:val="en-IE"/>
        </w:rPr>
        <w:t xml:space="preserve"> test results. A quality management system enables the laboratory to demonstrate both competency and an ability to generate consistent technically valid results that meet the needs of its customers. </w:t>
      </w:r>
      <w:r w:rsidRPr="001339DB">
        <w:rPr>
          <w:strike/>
          <w:lang w:val="en-IE"/>
        </w:rPr>
        <w:t xml:space="preserve">The need for </w:t>
      </w:r>
      <w:r w:rsidRPr="001339DB">
        <w:rPr>
          <w:lang w:val="en-IE"/>
        </w:rPr>
        <w:t xml:space="preserve">Mutual recognition </w:t>
      </w:r>
      <w:r w:rsidRPr="001339DB">
        <w:rPr>
          <w:u w:val="double"/>
          <w:lang w:val="en-IE"/>
        </w:rPr>
        <w:t>and acceptance</w:t>
      </w:r>
      <w:r w:rsidRPr="001339DB">
        <w:rPr>
          <w:lang w:val="en-IE"/>
        </w:rPr>
        <w:t xml:space="preserve"> of test results for international trade</w:t>
      </w:r>
      <w:r w:rsidRPr="001339DB">
        <w:rPr>
          <w:u w:val="double"/>
          <w:lang w:val="en-IE"/>
        </w:rPr>
        <w:t>,</w:t>
      </w:r>
      <w:r w:rsidRPr="001339DB">
        <w:rPr>
          <w:lang w:val="en-IE"/>
        </w:rPr>
        <w:t xml:space="preserve"> and the </w:t>
      </w:r>
      <w:r w:rsidRPr="001339DB">
        <w:rPr>
          <w:strike/>
          <w:lang w:val="en-IE"/>
        </w:rPr>
        <w:t xml:space="preserve">acceptance </w:t>
      </w:r>
      <w:r w:rsidRPr="001339DB">
        <w:rPr>
          <w:u w:val="double"/>
          <w:lang w:val="en-IE"/>
        </w:rPr>
        <w:t>accreditation</w:t>
      </w:r>
      <w:r w:rsidRPr="001339DB">
        <w:rPr>
          <w:lang w:val="en-IE"/>
        </w:rPr>
        <w:t xml:space="preserve"> of </w:t>
      </w:r>
      <w:r w:rsidRPr="001339DB">
        <w:rPr>
          <w:u w:val="double"/>
          <w:lang w:val="en-IE"/>
        </w:rPr>
        <w:t>tests to</w:t>
      </w:r>
      <w:r w:rsidRPr="001339DB">
        <w:rPr>
          <w:lang w:val="en-IE"/>
        </w:rPr>
        <w:t xml:space="preserve"> international standards such as ISO/IEC</w:t>
      </w:r>
      <w:r w:rsidRPr="001339DB">
        <w:rPr>
          <w:rStyle w:val="FootnoteReference"/>
          <w:i w:val="0"/>
          <w:iCs w:val="0"/>
          <w:lang w:val="en-IE"/>
        </w:rPr>
        <w:footnoteReference w:id="2"/>
      </w:r>
      <w:r w:rsidRPr="001339DB">
        <w:rPr>
          <w:lang w:val="en-IE"/>
        </w:rPr>
        <w:t xml:space="preserve"> 17025</w:t>
      </w:r>
      <w:r w:rsidRPr="001339DB">
        <w:rPr>
          <w:strike/>
          <w:lang w:val="en-IE"/>
        </w:rPr>
        <w:t>:2005</w:t>
      </w:r>
      <w:r w:rsidRPr="001339DB">
        <w:rPr>
          <w:lang w:val="en-IE"/>
        </w:rPr>
        <w:t xml:space="preserve"> </w:t>
      </w:r>
      <w:r w:rsidRPr="001339DB">
        <w:rPr>
          <w:i w:val="0"/>
          <w:iCs w:val="0"/>
          <w:u w:val="double"/>
          <w:lang w:val="en-IE"/>
        </w:rPr>
        <w:t>(</w:t>
      </w:r>
      <w:r w:rsidRPr="001339DB">
        <w:rPr>
          <w:lang w:val="en-IE"/>
        </w:rPr>
        <w:t>General Requirements for the Competence of Testing and Calibration Laboratories</w:t>
      </w:r>
      <w:r w:rsidRPr="001339DB">
        <w:rPr>
          <w:i w:val="0"/>
          <w:iCs w:val="0"/>
          <w:u w:val="double"/>
          <w:lang w:val="en-IE"/>
        </w:rPr>
        <w:t>)</w:t>
      </w:r>
      <w:r w:rsidRPr="001339DB">
        <w:rPr>
          <w:lang w:val="en-IE"/>
        </w:rPr>
        <w:t xml:space="preserve"> </w:t>
      </w:r>
      <w:r w:rsidRPr="001339DB">
        <w:rPr>
          <w:i w:val="0"/>
          <w:iCs w:val="0"/>
          <w:lang w:val="en-IE"/>
        </w:rPr>
        <w:t>(</w:t>
      </w:r>
      <w:r w:rsidRPr="001339DB">
        <w:rPr>
          <w:smallCaps/>
          <w:lang w:val="en-IE"/>
        </w:rPr>
        <w:t xml:space="preserve">ISO/IEC, </w:t>
      </w:r>
      <w:r w:rsidRPr="001339DB">
        <w:rPr>
          <w:smallCaps/>
          <w:strike/>
          <w:lang w:val="en-IE"/>
        </w:rPr>
        <w:t xml:space="preserve">2005 </w:t>
      </w:r>
      <w:r w:rsidRPr="001339DB">
        <w:rPr>
          <w:u w:val="double"/>
          <w:lang w:val="en-IE"/>
        </w:rPr>
        <w:t>2017b</w:t>
      </w:r>
      <w:r w:rsidRPr="001339DB">
        <w:rPr>
          <w:i w:val="0"/>
          <w:iCs w:val="0"/>
          <w:lang w:val="en-IE"/>
        </w:rPr>
        <w:t>)</w:t>
      </w:r>
      <w:r w:rsidRPr="001339DB">
        <w:rPr>
          <w:i w:val="0"/>
          <w:lang w:val="en-IE"/>
        </w:rPr>
        <w:t xml:space="preserve"> </w:t>
      </w:r>
      <w:r w:rsidRPr="001339DB">
        <w:rPr>
          <w:lang w:val="en-IE"/>
        </w:rPr>
        <w:t xml:space="preserve">requires </w:t>
      </w:r>
      <w:r w:rsidRPr="001339DB">
        <w:rPr>
          <w:strike/>
          <w:lang w:val="en-IE"/>
        </w:rPr>
        <w:t xml:space="preserve">good </w:t>
      </w:r>
      <w:r w:rsidRPr="001339DB">
        <w:rPr>
          <w:u w:val="double"/>
          <w:lang w:val="en-IE"/>
        </w:rPr>
        <w:t>suitable</w:t>
      </w:r>
      <w:r w:rsidRPr="001339DB">
        <w:rPr>
          <w:lang w:val="en-IE"/>
        </w:rPr>
        <w:t xml:space="preserve"> laboratory quality management systems. This chapter is not intended to reiterate the requirements of ISO/IEC 17025, nor has it been endorsed by accreditation bodies. Rather, it outlines the important issues and considerations a laboratory should address in the design and maintenance of its quality management system, </w:t>
      </w:r>
      <w:proofErr w:type="gramStart"/>
      <w:r w:rsidRPr="001339DB">
        <w:rPr>
          <w:strike/>
          <w:lang w:val="en-IE"/>
        </w:rPr>
        <w:t>whether or not</w:t>
      </w:r>
      <w:proofErr w:type="gramEnd"/>
      <w:r w:rsidRPr="001339DB">
        <w:rPr>
          <w:strike/>
          <w:lang w:val="en-IE"/>
        </w:rPr>
        <w:t xml:space="preserve"> it has been formally accredited </w:t>
      </w:r>
      <w:r w:rsidRPr="001339DB">
        <w:rPr>
          <w:u w:val="double"/>
          <w:lang w:val="en-IE"/>
        </w:rPr>
        <w:t>regardless of formal accreditation status</w:t>
      </w:r>
      <w:r w:rsidRPr="001339DB">
        <w:rPr>
          <w:lang w:val="en-IE"/>
        </w:rPr>
        <w:t xml:space="preserve">. Chapter 1.1.1 </w:t>
      </w:r>
      <w:r w:rsidRPr="001339DB">
        <w:rPr>
          <w:i w:val="0"/>
          <w:iCs w:val="0"/>
          <w:lang w:val="en-IE"/>
        </w:rPr>
        <w:t>Management of</w:t>
      </w:r>
      <w:r w:rsidRPr="001339DB">
        <w:rPr>
          <w:lang w:val="en-IE"/>
        </w:rPr>
        <w:t xml:space="preserve"> </w:t>
      </w:r>
      <w:r w:rsidRPr="001339DB">
        <w:rPr>
          <w:i w:val="0"/>
          <w:strike/>
          <w:lang w:val="en-IE"/>
        </w:rPr>
        <w:t>veterinary diagnostic laboratories</w:t>
      </w:r>
      <w:r w:rsidRPr="001339DB">
        <w:rPr>
          <w:strike/>
          <w:lang w:val="en-IE"/>
        </w:rPr>
        <w:t xml:space="preserve"> gives an introduction to </w:t>
      </w:r>
      <w:r w:rsidRPr="001339DB">
        <w:rPr>
          <w:i w:val="0"/>
          <w:u w:val="double"/>
          <w:lang w:val="en-IE"/>
        </w:rPr>
        <w:t>veterinary diagnostic laboratories</w:t>
      </w:r>
      <w:r w:rsidRPr="001339DB">
        <w:rPr>
          <w:u w:val="double"/>
          <w:lang w:val="en-IE"/>
        </w:rPr>
        <w:t xml:space="preserve"> introduces</w:t>
      </w:r>
      <w:r w:rsidRPr="001339DB">
        <w:rPr>
          <w:lang w:val="en-IE"/>
        </w:rPr>
        <w:t xml:space="preserve"> the components of governance and management of veterinary laboratories that are necessary for the effective delivery of diagnostic </w:t>
      </w:r>
      <w:proofErr w:type="gramStart"/>
      <w:r w:rsidRPr="001339DB">
        <w:rPr>
          <w:lang w:val="en-IE"/>
        </w:rPr>
        <w:t>services, and</w:t>
      </w:r>
      <w:proofErr w:type="gramEnd"/>
      <w:r w:rsidRPr="001339DB">
        <w:rPr>
          <w:lang w:val="en-IE"/>
        </w:rPr>
        <w:t xml:space="preserve"> highlights the critical elements that should be established as minimum requirements.</w:t>
      </w:r>
    </w:p>
    <w:p w14:paraId="03083BF1" w14:textId="77777777" w:rsidR="007A7F7E" w:rsidRPr="001339DB" w:rsidRDefault="007A7F7E" w:rsidP="007A7F7E">
      <w:pPr>
        <w:pStyle w:val="A0"/>
        <w:rPr>
          <w:lang w:val="en-IE"/>
        </w:rPr>
      </w:pPr>
      <w:r w:rsidRPr="001339DB">
        <w:rPr>
          <w:lang w:val="en-IE"/>
        </w:rPr>
        <w:t>a.  KEY CONSIDERATIONS FOR THE DESIGN AND MAINTENANCE OF A LABORATORY QUALITY MANAGEMENT SYSTEM</w:t>
      </w:r>
    </w:p>
    <w:p w14:paraId="6DF02D71" w14:textId="77777777" w:rsidR="007A7F7E" w:rsidRPr="001339DB" w:rsidRDefault="007A7F7E" w:rsidP="007A7F7E">
      <w:pPr>
        <w:pStyle w:val="paraA0"/>
        <w:rPr>
          <w:lang w:val="en-IE"/>
        </w:rPr>
      </w:pPr>
      <w:r w:rsidRPr="001339DB">
        <w:rPr>
          <w:lang w:val="en-IE"/>
        </w:rPr>
        <w:t xml:space="preserve">To ensure that the quality management system is appropriate and effective, the design must be carefully </w:t>
      </w:r>
      <w:r w:rsidRPr="001339DB">
        <w:rPr>
          <w:strike/>
          <w:lang w:val="en-IE"/>
        </w:rPr>
        <w:t xml:space="preserve">thought out </w:t>
      </w:r>
      <w:r w:rsidRPr="001339DB">
        <w:rPr>
          <w:u w:val="double"/>
          <w:lang w:val="en-IE"/>
        </w:rPr>
        <w:t>planned</w:t>
      </w:r>
      <w:r w:rsidRPr="001339DB">
        <w:rPr>
          <w:lang w:val="en-IE"/>
        </w:rPr>
        <w:t xml:space="preserve"> and, where accreditation is sought, must address all criteria of the appropriate quality standard. The major </w:t>
      </w:r>
      <w:r w:rsidRPr="001339DB">
        <w:rPr>
          <w:strike/>
          <w:lang w:val="en-IE"/>
        </w:rPr>
        <w:t xml:space="preserve">categories of </w:t>
      </w:r>
      <w:r w:rsidRPr="001339DB">
        <w:rPr>
          <w:lang w:val="en-IE"/>
        </w:rPr>
        <w:t>consideration</w:t>
      </w:r>
      <w:r w:rsidRPr="001339DB">
        <w:rPr>
          <w:u w:val="double"/>
          <w:lang w:val="en-IE"/>
        </w:rPr>
        <w:t>s</w:t>
      </w:r>
      <w:r w:rsidRPr="001339DB">
        <w:rPr>
          <w:lang w:val="en-IE"/>
        </w:rPr>
        <w:t xml:space="preserve"> and </w:t>
      </w:r>
      <w:proofErr w:type="gramStart"/>
      <w:r w:rsidRPr="001339DB">
        <w:rPr>
          <w:strike/>
          <w:lang w:val="en-IE"/>
        </w:rPr>
        <w:t xml:space="preserve">the </w:t>
      </w:r>
      <w:r w:rsidRPr="001339DB">
        <w:rPr>
          <w:u w:val="double"/>
          <w:lang w:val="en-IE"/>
        </w:rPr>
        <w:t>their</w:t>
      </w:r>
      <w:proofErr w:type="gramEnd"/>
      <w:r w:rsidRPr="001339DB">
        <w:rPr>
          <w:u w:val="double"/>
          <w:lang w:val="en-IE"/>
        </w:rPr>
        <w:t xml:space="preserve"> associated</w:t>
      </w:r>
      <w:r w:rsidRPr="001339DB">
        <w:rPr>
          <w:lang w:val="en-IE"/>
        </w:rPr>
        <w:t xml:space="preserve"> key issues and activities</w:t>
      </w:r>
      <w:r w:rsidRPr="001339DB">
        <w:rPr>
          <w:strike/>
          <w:lang w:val="en-IE"/>
        </w:rPr>
        <w:t xml:space="preserve"> within each of these categories</w:t>
      </w:r>
      <w:r w:rsidRPr="001339DB">
        <w:rPr>
          <w:lang w:val="en-IE"/>
        </w:rPr>
        <w:t xml:space="preserve"> are outlined in the following eight sections of this chapter.</w:t>
      </w:r>
    </w:p>
    <w:p w14:paraId="320C3E4B" w14:textId="77777777" w:rsidR="007A7F7E" w:rsidRPr="001339DB" w:rsidRDefault="007A7F7E" w:rsidP="007A7F7E">
      <w:pPr>
        <w:pStyle w:val="1"/>
        <w:rPr>
          <w:lang w:val="en-IE"/>
        </w:rPr>
      </w:pPr>
      <w:r w:rsidRPr="001339DB">
        <w:rPr>
          <w:lang w:val="en-IE"/>
        </w:rPr>
        <w:t>1.</w:t>
      </w:r>
      <w:r w:rsidRPr="001339DB">
        <w:rPr>
          <w:lang w:val="en-IE"/>
        </w:rPr>
        <w:tab/>
        <w:t>The work, responsibilities, and goals of the laboratory</w:t>
      </w:r>
    </w:p>
    <w:p w14:paraId="1ABE7F91" w14:textId="77777777" w:rsidR="007A7F7E" w:rsidRPr="001339DB" w:rsidRDefault="007A7F7E" w:rsidP="007A7F7E">
      <w:pPr>
        <w:pStyle w:val="para1"/>
        <w:rPr>
          <w:lang w:val="en-IE"/>
        </w:rPr>
      </w:pPr>
      <w:r w:rsidRPr="001339DB">
        <w:rPr>
          <w:lang w:val="en-IE"/>
        </w:rPr>
        <w:t>Many factors affect the necessary elements and requirements of a quality management system</w:t>
      </w:r>
      <w:r w:rsidRPr="001339DB">
        <w:rPr>
          <w:strike/>
          <w:lang w:val="en-IE"/>
        </w:rPr>
        <w:t>. These factors include</w:t>
      </w:r>
      <w:r w:rsidRPr="001339DB">
        <w:rPr>
          <w:u w:val="double"/>
          <w:lang w:val="en-IE"/>
        </w:rPr>
        <w:t>, including</w:t>
      </w:r>
      <w:r w:rsidRPr="001339DB">
        <w:rPr>
          <w:lang w:val="en-IE"/>
        </w:rPr>
        <w:t>:</w:t>
      </w:r>
    </w:p>
    <w:p w14:paraId="1930999F" w14:textId="77777777" w:rsidR="007A7F7E" w:rsidRPr="001339DB" w:rsidRDefault="007A7F7E" w:rsidP="007A7F7E">
      <w:pPr>
        <w:pStyle w:val="1iPara"/>
        <w:rPr>
          <w:lang w:val="en-IE"/>
        </w:rPr>
      </w:pPr>
      <w:r w:rsidRPr="001339DB">
        <w:rPr>
          <w:lang w:val="en-IE"/>
        </w:rPr>
        <w:t>i)</w:t>
      </w:r>
      <w:r w:rsidRPr="001339DB">
        <w:rPr>
          <w:lang w:val="en-IE"/>
        </w:rPr>
        <w:tab/>
        <w:t xml:space="preserve">Type of testing </w:t>
      </w:r>
      <w:r w:rsidRPr="001339DB">
        <w:rPr>
          <w:strike/>
          <w:lang w:val="en-IE"/>
        </w:rPr>
        <w:t xml:space="preserve">done </w:t>
      </w:r>
      <w:r w:rsidRPr="001339DB">
        <w:rPr>
          <w:u w:val="double"/>
          <w:lang w:val="en-IE"/>
        </w:rPr>
        <w:t>performed</w:t>
      </w:r>
      <w:r w:rsidRPr="001339DB">
        <w:rPr>
          <w:lang w:val="en-IE"/>
        </w:rPr>
        <w:t xml:space="preserve">, e.g. research versus diagnostic </w:t>
      </w:r>
      <w:proofErr w:type="gramStart"/>
      <w:r w:rsidRPr="001339DB">
        <w:rPr>
          <w:lang w:val="en-IE"/>
        </w:rPr>
        <w:t>work;</w:t>
      </w:r>
      <w:proofErr w:type="gramEnd"/>
    </w:p>
    <w:p w14:paraId="78822839" w14:textId="77777777" w:rsidR="007A7F7E" w:rsidRPr="001339DB" w:rsidRDefault="007A7F7E" w:rsidP="007A7F7E">
      <w:pPr>
        <w:pStyle w:val="1iPara"/>
        <w:rPr>
          <w:lang w:val="en-IE"/>
        </w:rPr>
      </w:pPr>
      <w:r w:rsidRPr="001339DB">
        <w:rPr>
          <w:lang w:val="en-IE"/>
        </w:rPr>
        <w:t>ii)</w:t>
      </w:r>
      <w:r w:rsidRPr="001339DB">
        <w:rPr>
          <w:lang w:val="en-IE"/>
        </w:rPr>
        <w:tab/>
        <w:t xml:space="preserve">Purpose and requirements of </w:t>
      </w:r>
      <w:r w:rsidRPr="001339DB">
        <w:rPr>
          <w:strike/>
          <w:lang w:val="en-IE"/>
        </w:rPr>
        <w:t xml:space="preserve">the </w:t>
      </w:r>
      <w:r w:rsidRPr="001339DB">
        <w:rPr>
          <w:lang w:val="en-IE"/>
        </w:rPr>
        <w:t xml:space="preserve">test results, e.g. </w:t>
      </w:r>
      <w:r w:rsidRPr="001339DB">
        <w:rPr>
          <w:strike/>
          <w:lang w:val="en-IE"/>
        </w:rPr>
        <w:t xml:space="preserve">for </w:t>
      </w:r>
      <w:r w:rsidRPr="001339DB">
        <w:rPr>
          <w:lang w:val="en-IE"/>
        </w:rPr>
        <w:t>import</w:t>
      </w:r>
      <w:r w:rsidRPr="001339DB">
        <w:rPr>
          <w:strike/>
          <w:lang w:val="en-IE"/>
        </w:rPr>
        <w:t xml:space="preserve"> or </w:t>
      </w:r>
      <w:r w:rsidRPr="001339DB">
        <w:rPr>
          <w:u w:val="double"/>
          <w:lang w:val="en-IE"/>
        </w:rPr>
        <w:t>/</w:t>
      </w:r>
      <w:r w:rsidRPr="001339DB">
        <w:rPr>
          <w:lang w:val="en-IE"/>
        </w:rPr>
        <w:t xml:space="preserve">export quarantine </w:t>
      </w:r>
      <w:r w:rsidRPr="001339DB">
        <w:rPr>
          <w:u w:val="double"/>
          <w:lang w:val="en-IE"/>
        </w:rPr>
        <w:t>testing, surveillance, emergency disease exclusion, declaration of freedom from disease post-</w:t>
      </w:r>
      <w:proofErr w:type="gramStart"/>
      <w:r w:rsidRPr="001339DB">
        <w:rPr>
          <w:u w:val="double"/>
          <w:lang w:val="en-IE"/>
        </w:rPr>
        <w:t>outbreak</w:t>
      </w:r>
      <w:r w:rsidRPr="001339DB">
        <w:rPr>
          <w:lang w:val="en-IE"/>
        </w:rPr>
        <w:t>;</w:t>
      </w:r>
      <w:proofErr w:type="gramEnd"/>
    </w:p>
    <w:p w14:paraId="344E0D24" w14:textId="77777777" w:rsidR="007A7F7E" w:rsidRPr="001339DB" w:rsidRDefault="007A7F7E" w:rsidP="007A7F7E">
      <w:pPr>
        <w:pStyle w:val="1iPara"/>
        <w:rPr>
          <w:lang w:val="en-IE"/>
        </w:rPr>
      </w:pPr>
      <w:r w:rsidRPr="001339DB">
        <w:rPr>
          <w:lang w:val="en-IE"/>
        </w:rPr>
        <w:t>iii)</w:t>
      </w:r>
      <w:r w:rsidRPr="001339DB">
        <w:rPr>
          <w:lang w:val="en-IE"/>
        </w:rPr>
        <w:tab/>
        <w:t>Potential impact of a questionable</w:t>
      </w:r>
      <w:r w:rsidRPr="001339DB">
        <w:rPr>
          <w:strike/>
          <w:lang w:val="en-IE"/>
        </w:rPr>
        <w:t xml:space="preserve"> </w:t>
      </w:r>
      <w:proofErr w:type="gramStart"/>
      <w:r w:rsidRPr="001339DB">
        <w:rPr>
          <w:strike/>
          <w:lang w:val="en-IE"/>
        </w:rPr>
        <w:t>or</w:t>
      </w:r>
      <w:r w:rsidRPr="001339DB">
        <w:rPr>
          <w:u w:val="double"/>
          <w:lang w:val="en-IE"/>
        </w:rPr>
        <w:t>,</w:t>
      </w:r>
      <w:proofErr w:type="gramEnd"/>
      <w:r w:rsidRPr="001339DB">
        <w:rPr>
          <w:lang w:val="en-IE"/>
        </w:rPr>
        <w:t xml:space="preserve"> erroneous </w:t>
      </w:r>
      <w:r w:rsidRPr="001339DB">
        <w:rPr>
          <w:u w:val="double"/>
          <w:lang w:val="en-IE"/>
        </w:rPr>
        <w:t>or unfavourable</w:t>
      </w:r>
      <w:r w:rsidRPr="001339DB">
        <w:rPr>
          <w:lang w:val="en-IE"/>
        </w:rPr>
        <w:t xml:space="preserve"> result, e.g. </w:t>
      </w:r>
      <w:r w:rsidRPr="001339DB">
        <w:rPr>
          <w:u w:val="double"/>
          <w:lang w:val="en-IE"/>
        </w:rPr>
        <w:t>detection of</w:t>
      </w:r>
      <w:r w:rsidRPr="001339DB">
        <w:rPr>
          <w:lang w:val="en-IE"/>
        </w:rPr>
        <w:t xml:space="preserve"> foot and mouth disease (FMD) in an FMD-free country;</w:t>
      </w:r>
    </w:p>
    <w:p w14:paraId="315AF06D" w14:textId="77777777" w:rsidR="007A7F7E" w:rsidRPr="001339DB" w:rsidRDefault="007A7F7E" w:rsidP="007A7F7E">
      <w:pPr>
        <w:pStyle w:val="1iPara"/>
        <w:rPr>
          <w:lang w:val="en-IE"/>
        </w:rPr>
      </w:pPr>
      <w:r w:rsidRPr="001339DB">
        <w:rPr>
          <w:lang w:val="en-IE"/>
        </w:rPr>
        <w:t>iv)</w:t>
      </w:r>
      <w:r w:rsidRPr="001339DB">
        <w:rPr>
          <w:lang w:val="en-IE"/>
        </w:rPr>
        <w:tab/>
      </w:r>
      <w:r w:rsidRPr="001339DB">
        <w:rPr>
          <w:strike/>
          <w:lang w:val="en-IE"/>
        </w:rPr>
        <w:t xml:space="preserve">The tolerance level of </w:t>
      </w:r>
      <w:r w:rsidRPr="001339DB">
        <w:rPr>
          <w:lang w:val="en-IE"/>
        </w:rPr>
        <w:t xml:space="preserve">Risk and liability </w:t>
      </w:r>
      <w:r w:rsidRPr="001339DB">
        <w:rPr>
          <w:u w:val="double"/>
          <w:lang w:val="en-IE"/>
        </w:rPr>
        <w:t>tolerance</w:t>
      </w:r>
      <w:r w:rsidRPr="001339DB">
        <w:rPr>
          <w:lang w:val="en-IE"/>
        </w:rPr>
        <w:t xml:space="preserve">, e.g. vaccination </w:t>
      </w:r>
      <w:r w:rsidRPr="001339DB">
        <w:rPr>
          <w:strike/>
          <w:lang w:val="en-IE"/>
        </w:rPr>
        <w:t xml:space="preserve">vs </w:t>
      </w:r>
      <w:r w:rsidRPr="001339DB">
        <w:rPr>
          <w:u w:val="double"/>
          <w:lang w:val="en-IE"/>
        </w:rPr>
        <w:t>versus</w:t>
      </w:r>
      <w:r w:rsidRPr="001339DB">
        <w:rPr>
          <w:lang w:val="en-IE"/>
        </w:rPr>
        <w:t xml:space="preserve"> culling</w:t>
      </w:r>
      <w:r w:rsidRPr="001339DB">
        <w:rPr>
          <w:strike/>
          <w:lang w:val="en-IE"/>
        </w:rPr>
        <w:t xml:space="preserve"> or </w:t>
      </w:r>
      <w:r w:rsidRPr="001339DB">
        <w:rPr>
          <w:u w:val="double"/>
          <w:lang w:val="en-IE"/>
        </w:rPr>
        <w:t>/</w:t>
      </w:r>
      <w:proofErr w:type="gramStart"/>
      <w:r w:rsidRPr="001339DB">
        <w:rPr>
          <w:lang w:val="en-IE"/>
        </w:rPr>
        <w:t>slaughter;</w:t>
      </w:r>
      <w:proofErr w:type="gramEnd"/>
    </w:p>
    <w:p w14:paraId="08C650FB" w14:textId="77777777" w:rsidR="007A7F7E" w:rsidRPr="001339DB" w:rsidRDefault="007A7F7E" w:rsidP="007A7F7E">
      <w:pPr>
        <w:pStyle w:val="1iPara"/>
        <w:rPr>
          <w:lang w:val="en-IE"/>
        </w:rPr>
      </w:pPr>
      <w:r w:rsidRPr="001339DB">
        <w:rPr>
          <w:lang w:val="en-IE"/>
        </w:rPr>
        <w:t>v)</w:t>
      </w:r>
      <w:r w:rsidRPr="001339DB">
        <w:rPr>
          <w:lang w:val="en-IE"/>
        </w:rPr>
        <w:tab/>
        <w:t xml:space="preserve">Customer </w:t>
      </w:r>
      <w:r w:rsidRPr="001339DB">
        <w:rPr>
          <w:strike/>
          <w:lang w:val="en-IE"/>
        </w:rPr>
        <w:t>needs (</w:t>
      </w:r>
      <w:r w:rsidRPr="001339DB">
        <w:rPr>
          <w:u w:val="double"/>
          <w:lang w:val="en-IE"/>
        </w:rPr>
        <w:t>requirements,</w:t>
      </w:r>
      <w:r w:rsidRPr="001339DB">
        <w:rPr>
          <w:lang w:val="en-IE"/>
        </w:rPr>
        <w:t xml:space="preserve"> e.g. sensitivity and specificity</w:t>
      </w:r>
      <w:r w:rsidRPr="001339DB">
        <w:rPr>
          <w:strike/>
          <w:lang w:val="en-IE"/>
        </w:rPr>
        <w:t xml:space="preserve"> of the test method</w:t>
      </w:r>
      <w:r w:rsidRPr="001339DB">
        <w:rPr>
          <w:lang w:val="en-IE"/>
        </w:rPr>
        <w:t xml:space="preserve">, cost, turnaround time, </w:t>
      </w:r>
      <w:r w:rsidRPr="001339DB">
        <w:rPr>
          <w:strike/>
          <w:lang w:val="en-IE"/>
        </w:rPr>
        <w:t xml:space="preserve">strain or genotype </w:t>
      </w:r>
      <w:r w:rsidRPr="001339DB">
        <w:rPr>
          <w:u w:val="double"/>
          <w:lang w:val="en-IE"/>
        </w:rPr>
        <w:t>level of</w:t>
      </w:r>
      <w:r w:rsidRPr="001339DB">
        <w:rPr>
          <w:lang w:val="en-IE"/>
        </w:rPr>
        <w:t xml:space="preserve"> characterisation</w:t>
      </w:r>
      <w:r w:rsidRPr="001339DB">
        <w:rPr>
          <w:strike/>
          <w:lang w:val="en-IE"/>
        </w:rPr>
        <w:t xml:space="preserve">), e.g. for surveillance, or declaration of freedom after </w:t>
      </w:r>
      <w:proofErr w:type="gramStart"/>
      <w:r w:rsidRPr="001339DB">
        <w:rPr>
          <w:strike/>
          <w:lang w:val="en-IE"/>
        </w:rPr>
        <w:t>outbreak</w:t>
      </w:r>
      <w:r w:rsidRPr="001339DB">
        <w:rPr>
          <w:lang w:val="en-IE"/>
        </w:rPr>
        <w:t>;</w:t>
      </w:r>
      <w:proofErr w:type="gramEnd"/>
    </w:p>
    <w:p w14:paraId="3B1D5652" w14:textId="77777777" w:rsidR="007A7F7E" w:rsidRPr="001339DB" w:rsidRDefault="007A7F7E" w:rsidP="007A7F7E">
      <w:pPr>
        <w:pStyle w:val="1iPara"/>
        <w:rPr>
          <w:lang w:val="en-IE"/>
        </w:rPr>
      </w:pPr>
      <w:r w:rsidRPr="001339DB">
        <w:rPr>
          <w:lang w:val="en-IE"/>
        </w:rPr>
        <w:t>vi)</w:t>
      </w:r>
      <w:r w:rsidRPr="001339DB">
        <w:rPr>
          <w:lang w:val="en-IE"/>
        </w:rPr>
        <w:tab/>
      </w:r>
      <w:r w:rsidRPr="001339DB">
        <w:rPr>
          <w:strike/>
          <w:lang w:val="en-IE"/>
        </w:rPr>
        <w:t xml:space="preserve">The role of the laboratory </w:t>
      </w:r>
      <w:r w:rsidRPr="001339DB">
        <w:rPr>
          <w:u w:val="double"/>
          <w:lang w:val="en-IE"/>
        </w:rPr>
        <w:t>Role</w:t>
      </w:r>
      <w:r w:rsidRPr="001339DB">
        <w:rPr>
          <w:lang w:val="en-IE"/>
        </w:rPr>
        <w:t xml:space="preserve"> in legal work or in regulatory programmes, e.g. for disease eradication and declaration of disease freedom to the </w:t>
      </w:r>
      <w:proofErr w:type="gramStart"/>
      <w:r w:rsidRPr="001339DB">
        <w:rPr>
          <w:lang w:val="en-IE"/>
        </w:rPr>
        <w:t>WOAH;</w:t>
      </w:r>
      <w:proofErr w:type="gramEnd"/>
    </w:p>
    <w:p w14:paraId="6F8556E9" w14:textId="77777777" w:rsidR="007A7F7E" w:rsidRPr="001339DB" w:rsidRDefault="007A7F7E" w:rsidP="007A7F7E">
      <w:pPr>
        <w:pStyle w:val="1iPara"/>
        <w:rPr>
          <w:lang w:val="en-IE"/>
        </w:rPr>
      </w:pPr>
      <w:r w:rsidRPr="001339DB">
        <w:rPr>
          <w:lang w:val="en-IE"/>
        </w:rPr>
        <w:t>vii)</w:t>
      </w:r>
      <w:r w:rsidRPr="001339DB">
        <w:rPr>
          <w:lang w:val="en-IE"/>
        </w:rPr>
        <w:tab/>
      </w:r>
      <w:r w:rsidRPr="001339DB">
        <w:rPr>
          <w:strike/>
          <w:lang w:val="en-IE"/>
        </w:rPr>
        <w:t xml:space="preserve">The role of the laboratory </w:t>
      </w:r>
      <w:r w:rsidRPr="001339DB">
        <w:rPr>
          <w:u w:val="double"/>
          <w:lang w:val="en-IE"/>
        </w:rPr>
        <w:t>Role</w:t>
      </w:r>
      <w:r w:rsidRPr="001339DB">
        <w:rPr>
          <w:lang w:val="en-IE"/>
        </w:rPr>
        <w:t xml:space="preserve"> in assisting with, confirming, or overseeing the work of other laboratories (e.g. as a reference laboratory</w:t>
      </w:r>
      <w:proofErr w:type="gramStart"/>
      <w:r w:rsidRPr="001339DB">
        <w:rPr>
          <w:lang w:val="en-IE"/>
        </w:rPr>
        <w:t>);</w:t>
      </w:r>
      <w:proofErr w:type="gramEnd"/>
    </w:p>
    <w:p w14:paraId="696421A7" w14:textId="77777777" w:rsidR="007A7F7E" w:rsidRPr="001339DB" w:rsidRDefault="007A7F7E" w:rsidP="007A7F7E">
      <w:pPr>
        <w:pStyle w:val="1iPara"/>
        <w:rPr>
          <w:lang w:val="en-IE"/>
        </w:rPr>
      </w:pPr>
      <w:r w:rsidRPr="001339DB">
        <w:rPr>
          <w:lang w:val="en-IE"/>
        </w:rPr>
        <w:t>viii)</w:t>
      </w:r>
      <w:r w:rsidRPr="001339DB">
        <w:rPr>
          <w:lang w:val="en-IE"/>
        </w:rPr>
        <w:tab/>
        <w:t>Business goals</w:t>
      </w:r>
      <w:r w:rsidRPr="001339DB">
        <w:rPr>
          <w:strike/>
          <w:lang w:val="en-IE"/>
        </w:rPr>
        <w:t xml:space="preserve"> of the laboratory</w:t>
      </w:r>
      <w:r w:rsidRPr="001339DB">
        <w:rPr>
          <w:lang w:val="en-IE"/>
        </w:rPr>
        <w:t>, including the need for any third-party recognition or accreditation.</w:t>
      </w:r>
    </w:p>
    <w:p w14:paraId="416BEAFF" w14:textId="77777777" w:rsidR="007A7F7E" w:rsidRPr="001339DB" w:rsidRDefault="007A7F7E" w:rsidP="007A7F7E">
      <w:pPr>
        <w:pStyle w:val="1"/>
        <w:spacing w:after="200"/>
        <w:outlineLvl w:val="0"/>
        <w:rPr>
          <w:lang w:val="en-IE"/>
        </w:rPr>
      </w:pPr>
      <w:r w:rsidRPr="001339DB">
        <w:rPr>
          <w:lang w:val="en-IE"/>
        </w:rPr>
        <w:t>2.</w:t>
      </w:r>
      <w:r w:rsidRPr="001339DB">
        <w:rPr>
          <w:lang w:val="en-IE"/>
        </w:rPr>
        <w:tab/>
        <w:t>Standards, guides, and references</w:t>
      </w:r>
    </w:p>
    <w:p w14:paraId="6422FE9E" w14:textId="74EC5587" w:rsidR="007A7F7E" w:rsidRPr="001339DB" w:rsidRDefault="007A7F7E" w:rsidP="007A7F7E">
      <w:pPr>
        <w:pStyle w:val="para1"/>
        <w:rPr>
          <w:lang w:val="en-IE"/>
        </w:rPr>
      </w:pPr>
      <w:r w:rsidRPr="001339DB">
        <w:rPr>
          <w:lang w:val="en-IE"/>
        </w:rPr>
        <w:t xml:space="preserve">The laboratory should </w:t>
      </w:r>
      <w:r w:rsidRPr="001339DB">
        <w:rPr>
          <w:strike/>
          <w:lang w:val="en-IE"/>
        </w:rPr>
        <w:t xml:space="preserve">choose reputable and accepted </w:t>
      </w:r>
      <w:r w:rsidRPr="001339DB">
        <w:rPr>
          <w:u w:val="double"/>
          <w:lang w:val="en-IE"/>
        </w:rPr>
        <w:t>follow globally recognised</w:t>
      </w:r>
      <w:r w:rsidRPr="001339DB">
        <w:rPr>
          <w:lang w:val="en-IE"/>
        </w:rPr>
        <w:t xml:space="preserve"> standards </w:t>
      </w:r>
      <w:r w:rsidRPr="001339DB">
        <w:rPr>
          <w:strike/>
          <w:lang w:val="en-IE"/>
        </w:rPr>
        <w:t xml:space="preserve">and guides </w:t>
      </w:r>
      <w:r w:rsidRPr="001339DB">
        <w:rPr>
          <w:lang w:val="en-IE"/>
        </w:rPr>
        <w:t xml:space="preserve">to assist in designing the quality management system. For laboratories seeking </w:t>
      </w:r>
      <w:r w:rsidRPr="001339DB">
        <w:rPr>
          <w:strike/>
          <w:lang w:val="en-IE"/>
        </w:rPr>
        <w:t xml:space="preserve">accreditation </w:t>
      </w:r>
      <w:r w:rsidRPr="001339DB">
        <w:rPr>
          <w:u w:val="double"/>
          <w:lang w:val="en-IE"/>
        </w:rPr>
        <w:t>formal recognition</w:t>
      </w:r>
      <w:r w:rsidRPr="001339DB">
        <w:rPr>
          <w:lang w:val="en-IE"/>
        </w:rPr>
        <w:t xml:space="preserve"> of testing</w:t>
      </w:r>
      <w:r w:rsidRPr="001339DB">
        <w:rPr>
          <w:u w:val="double"/>
          <w:lang w:val="en-IE"/>
        </w:rPr>
        <w:t xml:space="preserve"> competency</w:t>
      </w:r>
      <w:r w:rsidRPr="001339DB">
        <w:rPr>
          <w:lang w:val="en-IE"/>
        </w:rPr>
        <w:t xml:space="preserve">, and for all WOAH Reference Laboratories, the use of ISO/IEC 17025 (ISO/IEC, </w:t>
      </w:r>
      <w:r w:rsidRPr="001339DB">
        <w:rPr>
          <w:smallCaps/>
          <w:strike/>
          <w:lang w:val="en-IE"/>
        </w:rPr>
        <w:t xml:space="preserve">2005 </w:t>
      </w:r>
      <w:r w:rsidRPr="001339DB">
        <w:rPr>
          <w:smallCaps/>
          <w:u w:val="double"/>
          <w:lang w:val="en-IE"/>
        </w:rPr>
        <w:t>2017</w:t>
      </w:r>
      <w:r w:rsidRPr="001339DB">
        <w:rPr>
          <w:u w:val="double"/>
          <w:lang w:val="en-IE"/>
        </w:rPr>
        <w:t>b</w:t>
      </w:r>
      <w:r w:rsidRPr="001339DB">
        <w:rPr>
          <w:lang w:val="en-IE"/>
        </w:rPr>
        <w:t xml:space="preserve">) or equivalent </w:t>
      </w:r>
      <w:r w:rsidRPr="001339DB">
        <w:rPr>
          <w:strike/>
          <w:lang w:val="en-IE"/>
        </w:rPr>
        <w:t xml:space="preserve">will be </w:t>
      </w:r>
      <w:r w:rsidRPr="001339DB">
        <w:rPr>
          <w:u w:val="double"/>
          <w:lang w:val="en-IE"/>
        </w:rPr>
        <w:t>is</w:t>
      </w:r>
      <w:r w:rsidRPr="001339DB">
        <w:rPr>
          <w:lang w:val="en-IE"/>
        </w:rPr>
        <w:t xml:space="preserve"> essential. This standard </w:t>
      </w:r>
      <w:r w:rsidRPr="001339DB">
        <w:rPr>
          <w:strike/>
          <w:lang w:val="en-IE"/>
        </w:rPr>
        <w:t xml:space="preserve">includes </w:t>
      </w:r>
      <w:r w:rsidRPr="001339DB">
        <w:rPr>
          <w:u w:val="double"/>
          <w:lang w:val="en-IE"/>
        </w:rPr>
        <w:t>specifies</w:t>
      </w:r>
      <w:r w:rsidRPr="001339DB">
        <w:rPr>
          <w:lang w:val="en-IE"/>
        </w:rPr>
        <w:t xml:space="preserve"> managerial and technical requirements and </w:t>
      </w:r>
      <w:r w:rsidRPr="001339DB">
        <w:rPr>
          <w:u w:val="double"/>
          <w:lang w:val="en-IE"/>
        </w:rPr>
        <w:t>accredited</w:t>
      </w:r>
      <w:r w:rsidRPr="001339DB">
        <w:rPr>
          <w:lang w:val="en-IE"/>
        </w:rPr>
        <w:t xml:space="preserve"> laboratories</w:t>
      </w:r>
      <w:r w:rsidRPr="001339DB">
        <w:rPr>
          <w:strike/>
          <w:lang w:val="en-IE"/>
        </w:rPr>
        <w:t xml:space="preserve"> that are compliant</w:t>
      </w:r>
      <w:r w:rsidRPr="001339DB">
        <w:rPr>
          <w:lang w:val="en-IE"/>
        </w:rPr>
        <w:t xml:space="preserve"> are regarded as competent. Further information on standards may be obtained from the national standards body of each country, from the International Laboratory Accreditation Cooperation (ILAC)</w:t>
      </w:r>
      <w:r w:rsidRPr="001339DB">
        <w:rPr>
          <w:rStyle w:val="FootnoteReference"/>
          <w:lang w:val="en-IE"/>
        </w:rPr>
        <w:footnoteReference w:id="3"/>
      </w:r>
      <w:r w:rsidRPr="001339DB">
        <w:rPr>
          <w:lang w:val="en-IE"/>
        </w:rPr>
        <w:t xml:space="preserve">, and from accreditation bodies, </w:t>
      </w:r>
      <w:r w:rsidRPr="00B85D98">
        <w:rPr>
          <w:strike/>
          <w:lang w:val="en-IE"/>
        </w:rPr>
        <w:t>e.g. the National Association of Testing Authorities (NATA), Australia, the United Kingdom Accreditation Service (UKAS), the American Association for Laboratory Accreditation (A2LA)</w:t>
      </w:r>
      <w:r w:rsidRPr="001339DB">
        <w:rPr>
          <w:strike/>
          <w:lang w:val="en-IE"/>
        </w:rPr>
        <w:t>, etc</w:t>
      </w:r>
      <w:r w:rsidRPr="001339DB">
        <w:rPr>
          <w:lang w:val="en-IE"/>
        </w:rPr>
        <w:t>. Technical and international organisations such as AOAC International (The Scientific Association Dedicated to Analytical Excellence; formerly the Association of Official Analytical Chemists) and the International Organization for Standardization (ISO) publish useful references, guides, application documents and standards that supplement the general requirements of ISO/IEC 17025. Other relevant documents may include guide</w:t>
      </w:r>
      <w:r w:rsidR="003F2387">
        <w:rPr>
          <w:lang w:val="en-IE"/>
        </w:rPr>
        <w:t xml:space="preserve"> </w:t>
      </w:r>
      <w:hyperlink r:id="rId11" w:history="1">
        <w:r w:rsidRPr="003F2387">
          <w:rPr>
            <w:rStyle w:val="Hyperlink"/>
            <w:color w:val="auto"/>
            <w:u w:val="double"/>
            <w:lang w:val="en-IE"/>
          </w:rPr>
          <w:t>https://nata.com.au/files/2021/05/Animal-Health-ISO-IEC-17025-Appendix-effective-March2021.pdf</w:t>
        </w:r>
      </w:hyperlink>
      <w:r w:rsidRPr="003F2387">
        <w:rPr>
          <w:u w:val="double"/>
          <w:lang w:val="en-IE"/>
        </w:rPr>
        <w:t xml:space="preserve">; </w:t>
      </w:r>
      <w:r w:rsidRPr="001339DB">
        <w:rPr>
          <w:u w:val="double"/>
          <w:lang w:val="en-IE"/>
        </w:rPr>
        <w:t>Newberry &amp; Colling, 2021.</w:t>
      </w:r>
    </w:p>
    <w:p w14:paraId="2D8EE644" w14:textId="77777777" w:rsidR="007A7F7E" w:rsidRPr="001339DB" w:rsidRDefault="007A7F7E" w:rsidP="007A7F7E">
      <w:pPr>
        <w:pStyle w:val="para1"/>
        <w:rPr>
          <w:lang w:val="en-IE"/>
        </w:rPr>
      </w:pPr>
      <w:proofErr w:type="gramStart"/>
      <w:r w:rsidRPr="001339DB">
        <w:rPr>
          <w:lang w:val="en-IE"/>
        </w:rPr>
        <w:t>The ISO International Standard 9001 (ISO, 2015)</w:t>
      </w:r>
      <w:r w:rsidRPr="001339DB">
        <w:rPr>
          <w:strike/>
          <w:lang w:val="en-IE"/>
        </w:rPr>
        <w:t>,</w:t>
      </w:r>
      <w:proofErr w:type="gramEnd"/>
      <w:r w:rsidRPr="001339DB">
        <w:rPr>
          <w:strike/>
          <w:lang w:val="en-IE"/>
        </w:rPr>
        <w:t xml:space="preserve"> is a certification standard</w:t>
      </w:r>
      <w:r w:rsidRPr="001339DB">
        <w:rPr>
          <w:lang w:val="en-IE"/>
        </w:rPr>
        <w:t xml:space="preserve"> </w:t>
      </w:r>
      <w:r w:rsidRPr="001339DB">
        <w:rPr>
          <w:u w:val="double"/>
          <w:lang w:val="en-IE"/>
        </w:rPr>
        <w:t>specifies the requirements</w:t>
      </w:r>
      <w:r w:rsidRPr="001339DB">
        <w:rPr>
          <w:lang w:val="en-IE"/>
        </w:rPr>
        <w:t xml:space="preserve"> for quality management systems and while it may be a useful </w:t>
      </w:r>
      <w:r w:rsidRPr="001339DB">
        <w:rPr>
          <w:strike/>
          <w:lang w:val="en-IE"/>
        </w:rPr>
        <w:t xml:space="preserve">supplement </w:t>
      </w:r>
      <w:r w:rsidRPr="001339DB">
        <w:rPr>
          <w:u w:val="double"/>
          <w:lang w:val="en-IE"/>
        </w:rPr>
        <w:t>framework</w:t>
      </w:r>
      <w:r w:rsidRPr="001339DB">
        <w:rPr>
          <w:lang w:val="en-IE"/>
        </w:rPr>
        <w:t xml:space="preserve"> to </w:t>
      </w:r>
      <w:r w:rsidRPr="001339DB">
        <w:rPr>
          <w:strike/>
          <w:lang w:val="en-IE"/>
        </w:rPr>
        <w:t xml:space="preserve">a </w:t>
      </w:r>
      <w:r w:rsidRPr="001339DB">
        <w:rPr>
          <w:u w:val="double"/>
          <w:lang w:val="en-IE"/>
        </w:rPr>
        <w:t>underpin a laboratory</w:t>
      </w:r>
      <w:r w:rsidRPr="001339DB">
        <w:rPr>
          <w:lang w:val="en-IE"/>
        </w:rPr>
        <w:t xml:space="preserve"> quality system, </w:t>
      </w:r>
      <w:r w:rsidRPr="001339DB">
        <w:rPr>
          <w:u w:val="double"/>
          <w:lang w:val="en-IE"/>
        </w:rPr>
        <w:t>fulfilment of</w:t>
      </w:r>
      <w:r w:rsidRPr="001339DB">
        <w:rPr>
          <w:lang w:val="en-IE"/>
        </w:rPr>
        <w:t xml:space="preserve"> its requirements do</w:t>
      </w:r>
      <w:r w:rsidRPr="001339DB">
        <w:rPr>
          <w:u w:val="double"/>
          <w:lang w:val="en-IE"/>
        </w:rPr>
        <w:t>es</w:t>
      </w:r>
      <w:r w:rsidRPr="001339DB">
        <w:rPr>
          <w:lang w:val="en-IE"/>
        </w:rPr>
        <w:t xml:space="preserve"> not </w:t>
      </w:r>
      <w:r w:rsidRPr="001339DB">
        <w:rPr>
          <w:strike/>
          <w:lang w:val="en-IE"/>
        </w:rPr>
        <w:t xml:space="preserve">necessarily ensure or imply </w:t>
      </w:r>
      <w:r w:rsidRPr="001339DB">
        <w:rPr>
          <w:u w:val="double"/>
          <w:lang w:val="en-IE"/>
        </w:rPr>
        <w:t>assure</w:t>
      </w:r>
      <w:r w:rsidRPr="001339DB">
        <w:rPr>
          <w:lang w:val="en-IE"/>
        </w:rPr>
        <w:t xml:space="preserve"> technical competence (in the areas listed in Section 3 </w:t>
      </w:r>
      <w:r w:rsidRPr="001339DB">
        <w:rPr>
          <w:i/>
          <w:lang w:val="en-IE"/>
        </w:rPr>
        <w:t>Accreditation</w:t>
      </w:r>
      <w:r w:rsidRPr="001339DB">
        <w:rPr>
          <w:lang w:val="en-IE"/>
        </w:rPr>
        <w:t xml:space="preserve">). </w:t>
      </w:r>
      <w:r w:rsidRPr="001339DB">
        <w:rPr>
          <w:u w:val="double"/>
          <w:lang w:val="en-IE"/>
        </w:rPr>
        <w:t>Conformance to the requirements of</w:t>
      </w:r>
      <w:r w:rsidRPr="001339DB">
        <w:rPr>
          <w:lang w:val="en-IE"/>
        </w:rPr>
        <w:t xml:space="preserve"> ISO 9001 is assessed by a certification body that is accredited </w:t>
      </w:r>
      <w:r w:rsidRPr="001339DB">
        <w:rPr>
          <w:strike/>
          <w:lang w:val="en-IE"/>
        </w:rPr>
        <w:t xml:space="preserve">to undertake such assessments </w:t>
      </w:r>
      <w:r w:rsidRPr="001339DB">
        <w:rPr>
          <w:lang w:val="en-IE"/>
        </w:rPr>
        <w:t xml:space="preserve">by the national accreditation body </w:t>
      </w:r>
      <w:r w:rsidRPr="001339DB">
        <w:rPr>
          <w:u w:val="double"/>
          <w:lang w:val="en-IE"/>
        </w:rPr>
        <w:t>to undertake such assessments</w:t>
      </w:r>
      <w:r w:rsidRPr="001339DB">
        <w:rPr>
          <w:lang w:val="en-IE"/>
        </w:rPr>
        <w:t>. When a laboratory meets the requirements of ISO 9001</w:t>
      </w:r>
      <w:r w:rsidRPr="001339DB">
        <w:rPr>
          <w:i/>
          <w:lang w:val="en-IE"/>
        </w:rPr>
        <w:t xml:space="preserve">, </w:t>
      </w:r>
      <w:r w:rsidRPr="001339DB">
        <w:rPr>
          <w:lang w:val="en-IE"/>
        </w:rPr>
        <w:t xml:space="preserve">the term </w:t>
      </w:r>
      <w:r w:rsidRPr="001339DB">
        <w:rPr>
          <w:i/>
          <w:lang w:val="en-IE"/>
        </w:rPr>
        <w:t>registration</w:t>
      </w:r>
      <w:r w:rsidRPr="001339DB">
        <w:rPr>
          <w:lang w:val="en-IE"/>
        </w:rPr>
        <w:t xml:space="preserve"> or </w:t>
      </w:r>
      <w:r w:rsidRPr="001339DB">
        <w:rPr>
          <w:i/>
          <w:lang w:val="en-IE"/>
        </w:rPr>
        <w:t>certification</w:t>
      </w:r>
      <w:r w:rsidRPr="001339DB">
        <w:rPr>
          <w:lang w:val="en-IE"/>
        </w:rPr>
        <w:t xml:space="preserve"> is used to indicate conformity, not </w:t>
      </w:r>
      <w:r w:rsidRPr="001339DB">
        <w:rPr>
          <w:rFonts w:ascii="Arial (W1)" w:hAnsi="Arial (W1)"/>
          <w:i/>
          <w:lang w:val="en-IE"/>
        </w:rPr>
        <w:t>accreditation</w:t>
      </w:r>
      <w:r w:rsidRPr="001339DB">
        <w:rPr>
          <w:lang w:val="en-IE"/>
        </w:rPr>
        <w:t xml:space="preserve">. </w:t>
      </w:r>
    </w:p>
    <w:p w14:paraId="5E2483A3" w14:textId="77777777" w:rsidR="007A7F7E" w:rsidRDefault="007A7F7E" w:rsidP="007A7F7E">
      <w:pPr>
        <w:pStyle w:val="para1"/>
        <w:rPr>
          <w:rFonts w:eastAsia="Times New Roman" w:cs="Calibri"/>
          <w:color w:val="000000"/>
          <w:u w:val="double"/>
          <w:lang w:val="en-IE" w:eastAsia="en-AU"/>
        </w:rPr>
      </w:pPr>
      <w:r w:rsidRPr="001339DB">
        <w:rPr>
          <w:lang w:val="en-IE"/>
        </w:rPr>
        <w:t xml:space="preserve">With the advent of stronger alliances between medical and veterinary diagnostic testing under initiatives such as “One Health”, some laboratories may </w:t>
      </w:r>
      <w:r w:rsidRPr="001339DB">
        <w:rPr>
          <w:strike/>
          <w:lang w:val="en-IE"/>
        </w:rPr>
        <w:t xml:space="preserve">wish to </w:t>
      </w:r>
      <w:r w:rsidRPr="001339DB">
        <w:rPr>
          <w:lang w:val="en-IE"/>
        </w:rPr>
        <w:t xml:space="preserve">choose </w:t>
      </w:r>
      <w:r w:rsidRPr="001339DB">
        <w:rPr>
          <w:u w:val="double"/>
          <w:lang w:val="en-IE"/>
        </w:rPr>
        <w:t>to follow</w:t>
      </w:r>
      <w:r w:rsidRPr="001339DB">
        <w:rPr>
          <w:lang w:val="en-IE"/>
        </w:rPr>
        <w:t xml:space="preserve"> other ISO standards such as ISO 15189 </w:t>
      </w:r>
      <w:r w:rsidRPr="001339DB">
        <w:rPr>
          <w:u w:val="double"/>
          <w:lang w:val="en-IE"/>
        </w:rPr>
        <w:t>Medical Laboratories – Requirements for Quality and Competence</w:t>
      </w:r>
      <w:r w:rsidRPr="001339DB">
        <w:rPr>
          <w:lang w:val="en-IE"/>
        </w:rPr>
        <w:t xml:space="preserve"> (ISO/IEC, </w:t>
      </w:r>
      <w:r w:rsidRPr="001339DB">
        <w:rPr>
          <w:strike/>
          <w:lang w:val="en-IE"/>
        </w:rPr>
        <w:t xml:space="preserve">2012), which include </w:t>
      </w:r>
      <w:r w:rsidRPr="001339DB">
        <w:rPr>
          <w:u w:val="double"/>
          <w:lang w:val="en-IE"/>
        </w:rPr>
        <w:t>2022), for</w:t>
      </w:r>
      <w:r w:rsidRPr="001339DB">
        <w:rPr>
          <w:lang w:val="en-IE"/>
        </w:rPr>
        <w:t xml:space="preserve"> testing of human samples, e.g. for zoonotic diseases. </w:t>
      </w:r>
      <w:r w:rsidRPr="00CB7DB0">
        <w:rPr>
          <w:strike/>
          <w:highlight w:val="yellow"/>
          <w:lang w:val="en-IE"/>
        </w:rPr>
        <w:t xml:space="preserve">It should be noted that for veterinary laboratories, </w:t>
      </w:r>
      <w:r w:rsidRPr="00CB7DB0">
        <w:rPr>
          <w:rFonts w:eastAsia="Times New Roman" w:cs="Calibri"/>
          <w:strike/>
          <w:color w:val="000000"/>
          <w:highlight w:val="yellow"/>
          <w:lang w:val="en-IE" w:eastAsia="en-AU"/>
        </w:rPr>
        <w:t xml:space="preserve">limited availability of suitable material may render validation difficult; under these circumstances it is necessary to highlight the limited validation status when reporting results and their interpretation (Stevenson </w:t>
      </w:r>
      <w:r w:rsidRPr="00CB7DB0">
        <w:rPr>
          <w:rFonts w:eastAsia="Times New Roman" w:cs="Calibri"/>
          <w:i/>
          <w:iCs/>
          <w:strike/>
          <w:color w:val="000000"/>
          <w:highlight w:val="yellow"/>
          <w:lang w:val="en-IE" w:eastAsia="en-AU"/>
        </w:rPr>
        <w:t>et al.,</w:t>
      </w:r>
      <w:r w:rsidRPr="00CB7DB0">
        <w:rPr>
          <w:rFonts w:eastAsia="Times New Roman" w:cs="Calibri"/>
          <w:strike/>
          <w:color w:val="000000"/>
          <w:highlight w:val="yellow"/>
          <w:lang w:val="en-IE" w:eastAsia="en-AU"/>
        </w:rPr>
        <w:t xml:space="preserve"> 2021).</w:t>
      </w:r>
    </w:p>
    <w:p w14:paraId="5B2A0D3A" w14:textId="77777777" w:rsidR="007A7F7E" w:rsidRPr="001339DB" w:rsidRDefault="007A7F7E" w:rsidP="007A7F7E">
      <w:pPr>
        <w:pStyle w:val="1"/>
        <w:spacing w:after="200"/>
        <w:outlineLvl w:val="0"/>
        <w:rPr>
          <w:lang w:val="en-IE"/>
        </w:rPr>
      </w:pPr>
      <w:r w:rsidRPr="001339DB">
        <w:rPr>
          <w:lang w:val="en-IE"/>
        </w:rPr>
        <w:t>3.</w:t>
      </w:r>
      <w:r w:rsidRPr="001339DB">
        <w:rPr>
          <w:lang w:val="en-IE"/>
        </w:rPr>
        <w:tab/>
        <w:t>Accreditation</w:t>
      </w:r>
    </w:p>
    <w:p w14:paraId="774A56CA" w14:textId="77777777" w:rsidR="007A7F7E" w:rsidRPr="001339DB" w:rsidRDefault="007A7F7E" w:rsidP="007A7F7E">
      <w:pPr>
        <w:pStyle w:val="para1"/>
        <w:rPr>
          <w:lang w:val="en-IE"/>
        </w:rPr>
      </w:pPr>
      <w:r w:rsidRPr="001339DB">
        <w:rPr>
          <w:lang w:val="en-IE"/>
        </w:rPr>
        <w:t xml:space="preserve">If </w:t>
      </w:r>
      <w:r w:rsidRPr="001339DB">
        <w:rPr>
          <w:strike/>
          <w:lang w:val="en-IE"/>
        </w:rPr>
        <w:t xml:space="preserve">the laboratory decides to proceed with </w:t>
      </w:r>
      <w:r w:rsidRPr="001339DB">
        <w:rPr>
          <w:lang w:val="en-IE"/>
        </w:rPr>
        <w:t xml:space="preserve">formal recognition of </w:t>
      </w:r>
      <w:r w:rsidRPr="001339DB">
        <w:rPr>
          <w:strike/>
          <w:lang w:val="en-IE"/>
        </w:rPr>
        <w:t xml:space="preserve">its </w:t>
      </w:r>
      <w:r w:rsidRPr="001339DB">
        <w:rPr>
          <w:u w:val="double"/>
          <w:lang w:val="en-IE"/>
        </w:rPr>
        <w:t>a laboratory’s</w:t>
      </w:r>
      <w:r w:rsidRPr="001339DB">
        <w:rPr>
          <w:lang w:val="en-IE"/>
        </w:rPr>
        <w:t xml:space="preserve"> quality management system and testing</w:t>
      </w:r>
      <w:r w:rsidRPr="001339DB">
        <w:rPr>
          <w:strike/>
          <w:lang w:val="en-IE"/>
        </w:rPr>
        <w:t>, then</w:t>
      </w:r>
      <w:r w:rsidRPr="001339DB">
        <w:rPr>
          <w:lang w:val="en-IE"/>
        </w:rPr>
        <w:t xml:space="preserve"> </w:t>
      </w:r>
      <w:r w:rsidRPr="001339DB">
        <w:rPr>
          <w:u w:val="double"/>
          <w:lang w:val="en-IE"/>
        </w:rPr>
        <w:t>is sought,</w:t>
      </w:r>
      <w:r w:rsidRPr="001339DB">
        <w:rPr>
          <w:lang w:val="en-IE"/>
        </w:rPr>
        <w:t xml:space="preserve"> third party verification of its conformity with the selected standard(s) </w:t>
      </w:r>
      <w:r w:rsidRPr="001339DB">
        <w:rPr>
          <w:strike/>
          <w:lang w:val="en-IE"/>
        </w:rPr>
        <w:t xml:space="preserve">will be </w:t>
      </w:r>
      <w:r w:rsidRPr="001339DB">
        <w:rPr>
          <w:u w:val="double"/>
          <w:lang w:val="en-IE"/>
        </w:rPr>
        <w:t>is</w:t>
      </w:r>
      <w:r w:rsidRPr="001339DB">
        <w:rPr>
          <w:lang w:val="en-IE"/>
        </w:rPr>
        <w:t xml:space="preserve"> necessary. ILAC has published specific requirements and guides for laboratories and accreditation bodies. Under the ILAC system, ISO/IEC 17025 is to be used for laboratory accreditation of testing or calibration activities. Definitions regarding laboratory accreditation may be found in ISO/IEC International Standard 17000: Conformity Assessment – Vocabulary and </w:t>
      </w:r>
      <w:r w:rsidRPr="001339DB">
        <w:rPr>
          <w:u w:val="double"/>
          <w:lang w:val="en-IE"/>
        </w:rPr>
        <w:t>General</w:t>
      </w:r>
      <w:r w:rsidRPr="001339DB">
        <w:rPr>
          <w:lang w:val="en-IE"/>
        </w:rPr>
        <w:t xml:space="preserve"> Principles (ISO/IEC, </w:t>
      </w:r>
      <w:r w:rsidRPr="001339DB">
        <w:rPr>
          <w:strike/>
          <w:lang w:val="en-IE"/>
        </w:rPr>
        <w:t xml:space="preserve">2004a </w:t>
      </w:r>
      <w:r w:rsidRPr="001339DB">
        <w:rPr>
          <w:u w:val="double"/>
          <w:lang w:val="en-IE"/>
        </w:rPr>
        <w:t>2020</w:t>
      </w:r>
      <w:r w:rsidRPr="001339DB">
        <w:rPr>
          <w:lang w:val="en-IE"/>
        </w:rPr>
        <w:t xml:space="preserve">). Accreditation is </w:t>
      </w:r>
      <w:r w:rsidRPr="001339DB">
        <w:rPr>
          <w:strike/>
          <w:lang w:val="en-IE"/>
        </w:rPr>
        <w:t xml:space="preserve">tied to </w:t>
      </w:r>
      <w:r w:rsidRPr="001339DB">
        <w:rPr>
          <w:u w:val="double"/>
          <w:lang w:val="en-IE"/>
        </w:rPr>
        <w:t>dependent on</w:t>
      </w:r>
      <w:r w:rsidRPr="001339DB">
        <w:rPr>
          <w:lang w:val="en-IE"/>
        </w:rPr>
        <w:t xml:space="preserve"> demonstrated competence, which </w:t>
      </w:r>
      <w:r w:rsidRPr="001339DB">
        <w:rPr>
          <w:strike/>
          <w:lang w:val="en-IE"/>
        </w:rPr>
        <w:t xml:space="preserve">is </w:t>
      </w:r>
      <w:r w:rsidRPr="001339DB">
        <w:rPr>
          <w:u w:val="double"/>
          <w:lang w:val="en-IE"/>
        </w:rPr>
        <w:t>encompasses</w:t>
      </w:r>
      <w:r w:rsidRPr="001339DB">
        <w:rPr>
          <w:lang w:val="en-IE"/>
        </w:rPr>
        <w:t xml:space="preserve"> significantly more than having and following documented procedures. Providing a competent and customer-oriented service also </w:t>
      </w:r>
      <w:r w:rsidRPr="001339DB">
        <w:rPr>
          <w:strike/>
          <w:lang w:val="en-IE"/>
        </w:rPr>
        <w:t xml:space="preserve">means that the laboratory </w:t>
      </w:r>
      <w:r w:rsidRPr="001339DB">
        <w:rPr>
          <w:u w:val="double"/>
          <w:lang w:val="en-IE"/>
        </w:rPr>
        <w:t>requires</w:t>
      </w:r>
      <w:r w:rsidRPr="001339DB">
        <w:rPr>
          <w:lang w:val="en-IE"/>
        </w:rPr>
        <w:t>:</w:t>
      </w:r>
    </w:p>
    <w:p w14:paraId="79F072B9" w14:textId="77777777" w:rsidR="007A7F7E" w:rsidRPr="001339DB" w:rsidRDefault="007A7F7E" w:rsidP="007A7F7E">
      <w:pPr>
        <w:pStyle w:val="1iPara"/>
        <w:rPr>
          <w:u w:val="double"/>
          <w:lang w:val="en-IE"/>
        </w:rPr>
      </w:pPr>
      <w:r w:rsidRPr="001339DB">
        <w:rPr>
          <w:u w:val="double"/>
          <w:lang w:val="en-IE"/>
        </w:rPr>
        <w:t>i)</w:t>
      </w:r>
      <w:r w:rsidRPr="001339DB">
        <w:rPr>
          <w:u w:val="double"/>
          <w:lang w:val="en-IE"/>
        </w:rPr>
        <w:tab/>
        <w:t xml:space="preserve">Adequate facilities and environmental </w:t>
      </w:r>
      <w:proofErr w:type="gramStart"/>
      <w:r w:rsidRPr="001339DB">
        <w:rPr>
          <w:u w:val="double"/>
          <w:lang w:val="en-IE"/>
        </w:rPr>
        <w:t>controls;</w:t>
      </w:r>
      <w:proofErr w:type="gramEnd"/>
    </w:p>
    <w:p w14:paraId="186E206A" w14:textId="77777777" w:rsidR="007A7F7E" w:rsidRPr="001339DB" w:rsidRDefault="007A7F7E" w:rsidP="007A7F7E">
      <w:pPr>
        <w:pStyle w:val="1iPara"/>
        <w:rPr>
          <w:lang w:val="en-IE"/>
        </w:rPr>
      </w:pPr>
      <w:r w:rsidRPr="001339DB">
        <w:rPr>
          <w:lang w:val="en-IE"/>
        </w:rPr>
        <w:t>ii)</w:t>
      </w:r>
      <w:r w:rsidRPr="001339DB">
        <w:rPr>
          <w:lang w:val="en-IE"/>
        </w:rPr>
        <w:tab/>
      </w:r>
      <w:r w:rsidRPr="001339DB">
        <w:rPr>
          <w:strike/>
          <w:lang w:val="en-IE"/>
        </w:rPr>
        <w:t xml:space="preserve">Has </w:t>
      </w:r>
      <w:r w:rsidRPr="001339DB">
        <w:rPr>
          <w:lang w:val="en-IE"/>
        </w:rPr>
        <w:t xml:space="preserve">Appropriately qualified and trained personnel with a depth of technical knowledge commensurate with appropriate level of </w:t>
      </w:r>
      <w:proofErr w:type="gramStart"/>
      <w:r w:rsidRPr="001339DB">
        <w:rPr>
          <w:lang w:val="en-IE"/>
        </w:rPr>
        <w:t>authority;</w:t>
      </w:r>
      <w:proofErr w:type="gramEnd"/>
    </w:p>
    <w:p w14:paraId="53DE4A10" w14:textId="77777777" w:rsidR="007A7F7E" w:rsidRDefault="007A7F7E" w:rsidP="007A7F7E">
      <w:pPr>
        <w:pStyle w:val="1iPara"/>
        <w:rPr>
          <w:lang w:val="en-IE"/>
        </w:rPr>
      </w:pPr>
      <w:r w:rsidRPr="001339DB">
        <w:rPr>
          <w:lang w:val="en-IE"/>
        </w:rPr>
        <w:t>iii)</w:t>
      </w:r>
      <w:r w:rsidRPr="001339DB">
        <w:rPr>
          <w:lang w:val="en-IE"/>
        </w:rPr>
        <w:tab/>
      </w:r>
      <w:r w:rsidRPr="001339DB">
        <w:rPr>
          <w:strike/>
          <w:lang w:val="en-IE"/>
        </w:rPr>
        <w:t xml:space="preserve">Has appropriate </w:t>
      </w:r>
      <w:r w:rsidRPr="001339DB">
        <w:rPr>
          <w:lang w:val="en-IE"/>
        </w:rPr>
        <w:t xml:space="preserve">Equipment </w:t>
      </w:r>
      <w:r w:rsidRPr="001339DB">
        <w:rPr>
          <w:strike/>
          <w:lang w:val="en-IE"/>
        </w:rPr>
        <w:t xml:space="preserve">with planned </w:t>
      </w:r>
      <w:r w:rsidRPr="001339DB">
        <w:rPr>
          <w:u w:val="double"/>
          <w:lang w:val="en-IE"/>
        </w:rPr>
        <w:t>that is appropriately verified and managed in accordance with the relevant</w:t>
      </w:r>
      <w:r w:rsidRPr="001339DB">
        <w:rPr>
          <w:lang w:val="en-IE"/>
        </w:rPr>
        <w:t xml:space="preserve"> maintenance and calibration </w:t>
      </w:r>
      <w:proofErr w:type="gramStart"/>
      <w:r w:rsidRPr="001339DB">
        <w:rPr>
          <w:lang w:val="en-IE"/>
        </w:rPr>
        <w:t>schedule;</w:t>
      </w:r>
      <w:proofErr w:type="gramEnd"/>
    </w:p>
    <w:p w14:paraId="4E583C53" w14:textId="77777777" w:rsidR="007A7F7E" w:rsidRPr="001339DB" w:rsidRDefault="007A7F7E" w:rsidP="007A7F7E">
      <w:pPr>
        <w:pStyle w:val="i"/>
        <w:ind w:left="425"/>
        <w:rPr>
          <w:strike/>
          <w:lang w:val="en-IE"/>
        </w:rPr>
      </w:pPr>
      <w:r w:rsidRPr="001339DB">
        <w:rPr>
          <w:strike/>
          <w:lang w:val="en-IE"/>
        </w:rPr>
        <w:t>iv)</w:t>
      </w:r>
      <w:r w:rsidRPr="001339DB">
        <w:rPr>
          <w:strike/>
          <w:lang w:val="en-IE"/>
        </w:rPr>
        <w:tab/>
        <w:t xml:space="preserve">Has adequate facilities and environmental </w:t>
      </w:r>
      <w:proofErr w:type="gramStart"/>
      <w:r w:rsidRPr="001339DB">
        <w:rPr>
          <w:strike/>
          <w:lang w:val="en-IE"/>
        </w:rPr>
        <w:t>control;</w:t>
      </w:r>
      <w:proofErr w:type="gramEnd"/>
    </w:p>
    <w:p w14:paraId="2A0F0A3B" w14:textId="77777777" w:rsidR="007A7F7E" w:rsidRPr="001339DB" w:rsidRDefault="007A7F7E" w:rsidP="007A7F7E">
      <w:pPr>
        <w:pStyle w:val="i"/>
        <w:ind w:left="425"/>
        <w:rPr>
          <w:strike/>
          <w:lang w:val="en-IE"/>
        </w:rPr>
      </w:pPr>
      <w:r w:rsidRPr="001339DB">
        <w:rPr>
          <w:strike/>
          <w:lang w:val="en-IE"/>
        </w:rPr>
        <w:t>v)</w:t>
      </w:r>
      <w:r w:rsidRPr="001339DB">
        <w:rPr>
          <w:strike/>
          <w:lang w:val="en-IE"/>
        </w:rPr>
        <w:tab/>
        <w:t xml:space="preserve">Has procedures and specifications that ensure accurate and reliable </w:t>
      </w:r>
      <w:proofErr w:type="gramStart"/>
      <w:r w:rsidRPr="001339DB">
        <w:rPr>
          <w:strike/>
          <w:lang w:val="en-IE"/>
        </w:rPr>
        <w:t>results;</w:t>
      </w:r>
      <w:proofErr w:type="gramEnd"/>
    </w:p>
    <w:p w14:paraId="1E083740" w14:textId="77777777" w:rsidR="007A7F7E" w:rsidRPr="001339DB" w:rsidRDefault="007A7F7E" w:rsidP="007A7F7E">
      <w:pPr>
        <w:pStyle w:val="i"/>
        <w:ind w:left="425"/>
        <w:rPr>
          <w:strike/>
          <w:lang w:val="en-IE"/>
        </w:rPr>
      </w:pPr>
      <w:r w:rsidRPr="001339DB">
        <w:rPr>
          <w:strike/>
          <w:lang w:val="en-IE"/>
        </w:rPr>
        <w:t>vi)</w:t>
      </w:r>
      <w:r w:rsidRPr="001339DB">
        <w:rPr>
          <w:strike/>
          <w:lang w:val="en-IE"/>
        </w:rPr>
        <w:tab/>
        <w:t xml:space="preserve">Implements continual improvements in testing and quality </w:t>
      </w:r>
      <w:proofErr w:type="gramStart"/>
      <w:r w:rsidRPr="001339DB">
        <w:rPr>
          <w:strike/>
          <w:lang w:val="en-IE"/>
        </w:rPr>
        <w:t>management;</w:t>
      </w:r>
      <w:proofErr w:type="gramEnd"/>
    </w:p>
    <w:p w14:paraId="3C3C6678" w14:textId="77777777" w:rsidR="007A7F7E" w:rsidRPr="001339DB" w:rsidRDefault="007A7F7E" w:rsidP="007A7F7E">
      <w:pPr>
        <w:pStyle w:val="i"/>
        <w:ind w:left="425"/>
        <w:rPr>
          <w:strike/>
          <w:lang w:val="en-IE"/>
        </w:rPr>
      </w:pPr>
      <w:r w:rsidRPr="001339DB">
        <w:rPr>
          <w:strike/>
          <w:lang w:val="en-IE"/>
        </w:rPr>
        <w:t>vii)</w:t>
      </w:r>
      <w:r w:rsidRPr="001339DB">
        <w:rPr>
          <w:strike/>
          <w:lang w:val="en-IE"/>
        </w:rPr>
        <w:tab/>
        <w:t xml:space="preserve">Can assess the need for and implement appropriate corrective or preventive actions, e.g. customer </w:t>
      </w:r>
      <w:proofErr w:type="gramStart"/>
      <w:r w:rsidRPr="001339DB">
        <w:rPr>
          <w:strike/>
          <w:lang w:val="en-IE"/>
        </w:rPr>
        <w:t>satisfaction;</w:t>
      </w:r>
      <w:proofErr w:type="gramEnd"/>
    </w:p>
    <w:p w14:paraId="7433E9B9" w14:textId="77777777" w:rsidR="007A7F7E" w:rsidRPr="001339DB" w:rsidRDefault="007A7F7E" w:rsidP="007A7F7E">
      <w:pPr>
        <w:pStyle w:val="i"/>
        <w:ind w:left="425"/>
        <w:rPr>
          <w:strike/>
          <w:lang w:val="en-IE"/>
        </w:rPr>
      </w:pPr>
      <w:r w:rsidRPr="001339DB">
        <w:rPr>
          <w:strike/>
          <w:lang w:val="en-IE"/>
        </w:rPr>
        <w:t>viii)</w:t>
      </w:r>
      <w:r w:rsidRPr="001339DB">
        <w:rPr>
          <w:strike/>
          <w:lang w:val="en-IE"/>
        </w:rPr>
        <w:tab/>
        <w:t xml:space="preserve">Accurately assesses and controls uncertainty in </w:t>
      </w:r>
      <w:proofErr w:type="gramStart"/>
      <w:r w:rsidRPr="001339DB">
        <w:rPr>
          <w:strike/>
          <w:lang w:val="en-IE"/>
        </w:rPr>
        <w:t>testing;</w:t>
      </w:r>
      <w:proofErr w:type="gramEnd"/>
      <w:r w:rsidRPr="001339DB">
        <w:rPr>
          <w:strike/>
          <w:lang w:val="en-IE"/>
        </w:rPr>
        <w:t xml:space="preserve"> </w:t>
      </w:r>
    </w:p>
    <w:p w14:paraId="069A6023" w14:textId="77777777" w:rsidR="007A7F7E" w:rsidRPr="001339DB" w:rsidRDefault="007A7F7E" w:rsidP="007A7F7E">
      <w:pPr>
        <w:pStyle w:val="1iPara"/>
        <w:rPr>
          <w:u w:val="double"/>
          <w:lang w:val="en-IE"/>
        </w:rPr>
      </w:pPr>
      <w:r w:rsidRPr="001339DB">
        <w:rPr>
          <w:u w:val="double"/>
          <w:lang w:val="en-IE"/>
        </w:rPr>
        <w:t>iv)</w:t>
      </w:r>
      <w:r w:rsidRPr="001339DB">
        <w:rPr>
          <w:u w:val="double"/>
          <w:lang w:val="en-IE"/>
        </w:rPr>
        <w:tab/>
        <w:t xml:space="preserve">Appropriate sample and materials management </w:t>
      </w:r>
      <w:proofErr w:type="gramStart"/>
      <w:r w:rsidRPr="001339DB">
        <w:rPr>
          <w:u w:val="double"/>
          <w:lang w:val="en-IE"/>
        </w:rPr>
        <w:t>processes;</w:t>
      </w:r>
      <w:proofErr w:type="gramEnd"/>
    </w:p>
    <w:p w14:paraId="6B66D0FD" w14:textId="49A59A01" w:rsidR="007A7F7E" w:rsidRPr="001339DB" w:rsidRDefault="007A7F7E" w:rsidP="007A7F7E">
      <w:pPr>
        <w:pStyle w:val="1iPara"/>
        <w:rPr>
          <w:lang w:val="en-IE"/>
        </w:rPr>
      </w:pPr>
      <w:r w:rsidRPr="001339DB">
        <w:rPr>
          <w:u w:val="double"/>
          <w:lang w:val="en-IE"/>
        </w:rPr>
        <w:t>v)</w:t>
      </w:r>
      <w:r w:rsidRPr="001339DB">
        <w:rPr>
          <w:lang w:val="en-IE"/>
        </w:rPr>
        <w:tab/>
      </w:r>
      <w:r w:rsidRPr="001339DB">
        <w:rPr>
          <w:strike/>
          <w:lang w:val="en-IE"/>
        </w:rPr>
        <w:t xml:space="preserve">Has </w:t>
      </w:r>
      <w:r w:rsidRPr="001339DB">
        <w:rPr>
          <w:lang w:val="en-IE"/>
        </w:rPr>
        <w:t>Technically valid and validated test methods, procedures and specifications</w:t>
      </w:r>
      <w:r w:rsidRPr="001339DB">
        <w:rPr>
          <w:strike/>
          <w:lang w:val="en-IE"/>
        </w:rPr>
        <w:t xml:space="preserve"> that are</w:t>
      </w:r>
      <w:r w:rsidRPr="001339DB">
        <w:rPr>
          <w:u w:val="double"/>
          <w:lang w:val="en-IE"/>
        </w:rPr>
        <w:t>,</w:t>
      </w:r>
      <w:r w:rsidRPr="001339DB">
        <w:rPr>
          <w:lang w:val="en-IE"/>
        </w:rPr>
        <w:t xml:space="preserve"> documented in accordance with the requirements of the applicable standard or guidelines, e.g. Chapter 1.1.6 </w:t>
      </w:r>
      <w:proofErr w:type="gramStart"/>
      <w:r w:rsidRPr="482A1C38">
        <w:rPr>
          <w:i/>
          <w:iCs/>
          <w:lang w:val="en-IE"/>
        </w:rPr>
        <w:t>Principles</w:t>
      </w:r>
      <w:proofErr w:type="gramEnd"/>
      <w:r w:rsidRPr="482A1C38">
        <w:rPr>
          <w:i/>
          <w:iCs/>
          <w:lang w:val="en-IE"/>
        </w:rPr>
        <w:t xml:space="preserve"> and methods of validation of diagnostic assays for infectious diseases</w:t>
      </w:r>
      <w:r w:rsidRPr="001339DB">
        <w:rPr>
          <w:strike/>
          <w:lang w:val="en-IE"/>
        </w:rPr>
        <w:t xml:space="preserve"> and</w:t>
      </w:r>
      <w:r w:rsidRPr="482A1C38">
        <w:rPr>
          <w:i/>
          <w:iCs/>
          <w:u w:val="double"/>
          <w:lang w:val="en-IE"/>
        </w:rPr>
        <w:t>,</w:t>
      </w:r>
      <w:r w:rsidRPr="482A1C38">
        <w:rPr>
          <w:i/>
          <w:iCs/>
          <w:lang w:val="en-IE"/>
        </w:rPr>
        <w:t xml:space="preserve"> </w:t>
      </w:r>
      <w:r w:rsidRPr="001339DB">
        <w:rPr>
          <w:lang w:val="en-IE"/>
        </w:rPr>
        <w:t xml:space="preserve">chapters 2.2.1 to 2.2.8 </w:t>
      </w:r>
      <w:r w:rsidRPr="482A1C38">
        <w:rPr>
          <w:i/>
          <w:iCs/>
          <w:lang w:val="en-IE"/>
        </w:rPr>
        <w:t xml:space="preserve">Recommendations for validation of diagnostic tests </w:t>
      </w:r>
      <w:r w:rsidRPr="482A1C38">
        <w:rPr>
          <w:u w:val="double"/>
          <w:lang w:val="en-IE"/>
        </w:rPr>
        <w:t xml:space="preserve">and Special Issue of the </w:t>
      </w:r>
      <w:r w:rsidRPr="482A1C38">
        <w:rPr>
          <w:i/>
          <w:iCs/>
          <w:u w:val="double"/>
          <w:lang w:val="en-IE"/>
        </w:rPr>
        <w:t xml:space="preserve">Scientific and Technical Review </w:t>
      </w:r>
      <w:r w:rsidRPr="482A1C38">
        <w:rPr>
          <w:u w:val="double"/>
          <w:lang w:val="en-IE"/>
        </w:rPr>
        <w:t>(2021)</w:t>
      </w:r>
      <w:r w:rsidRPr="482A1C38">
        <w:rPr>
          <w:rStyle w:val="FootnoteReference"/>
          <w:u w:val="double"/>
          <w:lang w:val="en-IE"/>
        </w:rPr>
        <w:footnoteReference w:id="4"/>
      </w:r>
      <w:r w:rsidRPr="482A1C38">
        <w:rPr>
          <w:lang w:val="en-IE"/>
        </w:rPr>
        <w:t>;</w:t>
      </w:r>
    </w:p>
    <w:p w14:paraId="626C758A" w14:textId="77777777" w:rsidR="007A7F7E" w:rsidRPr="001339DB" w:rsidRDefault="007A7F7E" w:rsidP="007A7F7E">
      <w:pPr>
        <w:pStyle w:val="1iPara"/>
        <w:rPr>
          <w:lang w:val="en-IE"/>
        </w:rPr>
      </w:pPr>
      <w:r w:rsidRPr="001339DB">
        <w:rPr>
          <w:lang w:val="en-IE"/>
        </w:rPr>
        <w:t>vi)</w:t>
      </w:r>
      <w:r w:rsidRPr="001339DB">
        <w:rPr>
          <w:lang w:val="en-IE"/>
        </w:rPr>
        <w:tab/>
      </w:r>
      <w:r w:rsidRPr="001339DB">
        <w:rPr>
          <w:strike/>
          <w:lang w:val="en-IE"/>
        </w:rPr>
        <w:t xml:space="preserve">Demonstrates </w:t>
      </w:r>
      <w:r w:rsidRPr="001339DB">
        <w:rPr>
          <w:u w:val="double"/>
          <w:lang w:val="en-IE"/>
        </w:rPr>
        <w:t>Demonstrable</w:t>
      </w:r>
      <w:r w:rsidRPr="001339DB">
        <w:rPr>
          <w:lang w:val="en-IE"/>
        </w:rPr>
        <w:t xml:space="preserve"> proficiency in the </w:t>
      </w:r>
      <w:r w:rsidRPr="001339DB">
        <w:rPr>
          <w:u w:val="double"/>
          <w:lang w:val="en-IE"/>
        </w:rPr>
        <w:t>applicable</w:t>
      </w:r>
      <w:r w:rsidRPr="001339DB">
        <w:rPr>
          <w:lang w:val="en-IE"/>
        </w:rPr>
        <w:t xml:space="preserve"> test methods </w:t>
      </w:r>
      <w:r w:rsidRPr="001339DB">
        <w:rPr>
          <w:strike/>
          <w:lang w:val="en-IE"/>
        </w:rPr>
        <w:t xml:space="preserve">used </w:t>
      </w:r>
      <w:r w:rsidRPr="001339DB">
        <w:rPr>
          <w:lang w:val="en-IE"/>
        </w:rPr>
        <w:t xml:space="preserve">(e.g. by </w:t>
      </w:r>
      <w:r w:rsidRPr="001339DB">
        <w:rPr>
          <w:u w:val="double"/>
          <w:lang w:val="en-IE"/>
        </w:rPr>
        <w:t>regular</w:t>
      </w:r>
      <w:r w:rsidRPr="001339DB">
        <w:rPr>
          <w:lang w:val="en-IE"/>
        </w:rPr>
        <w:t xml:space="preserve"> participation in proficiency </w:t>
      </w:r>
      <w:r w:rsidRPr="001339DB">
        <w:rPr>
          <w:strike/>
          <w:lang w:val="en-IE"/>
        </w:rPr>
        <w:t xml:space="preserve">tests on a regular basis </w:t>
      </w:r>
      <w:r w:rsidRPr="001339DB">
        <w:rPr>
          <w:u w:val="double"/>
          <w:lang w:val="en-IE"/>
        </w:rPr>
        <w:t xml:space="preserve">testing </w:t>
      </w:r>
      <w:proofErr w:type="gramStart"/>
      <w:r w:rsidRPr="001339DB">
        <w:rPr>
          <w:u w:val="double"/>
          <w:lang w:val="en-IE"/>
        </w:rPr>
        <w:t>schemes</w:t>
      </w:r>
      <w:proofErr w:type="gramEnd"/>
      <w:r w:rsidRPr="001339DB">
        <w:rPr>
          <w:lang w:val="en-IE"/>
        </w:rPr>
        <w:t>);</w:t>
      </w:r>
    </w:p>
    <w:p w14:paraId="75E6243E" w14:textId="77777777" w:rsidR="007A7F7E" w:rsidRPr="001339DB" w:rsidRDefault="007A7F7E" w:rsidP="007A7F7E">
      <w:pPr>
        <w:pStyle w:val="1iPara"/>
        <w:rPr>
          <w:u w:val="double"/>
          <w:lang w:val="en-IE"/>
        </w:rPr>
      </w:pPr>
      <w:r w:rsidRPr="001339DB">
        <w:rPr>
          <w:lang w:val="en-IE"/>
        </w:rPr>
        <w:t>vii)</w:t>
      </w:r>
      <w:r w:rsidRPr="001339DB">
        <w:rPr>
          <w:lang w:val="en-IE"/>
        </w:rPr>
        <w:tab/>
      </w:r>
      <w:r w:rsidRPr="001339DB">
        <w:rPr>
          <w:u w:val="double"/>
          <w:lang w:val="en-IE"/>
        </w:rPr>
        <w:t xml:space="preserve">Accurate assessment and control of </w:t>
      </w:r>
      <w:r>
        <w:rPr>
          <w:u w:val="double"/>
          <w:lang w:val="en-IE"/>
        </w:rPr>
        <w:t xml:space="preserve">the measurement of </w:t>
      </w:r>
      <w:r w:rsidRPr="001339DB">
        <w:rPr>
          <w:u w:val="double"/>
          <w:lang w:val="en-IE"/>
        </w:rPr>
        <w:t xml:space="preserve">uncertainty in </w:t>
      </w:r>
      <w:proofErr w:type="gramStart"/>
      <w:r w:rsidRPr="001339DB">
        <w:rPr>
          <w:u w:val="double"/>
          <w:lang w:val="en-IE"/>
        </w:rPr>
        <w:t>testing;</w:t>
      </w:r>
      <w:proofErr w:type="gramEnd"/>
    </w:p>
    <w:p w14:paraId="19095B0F" w14:textId="77777777" w:rsidR="007A7F7E" w:rsidRPr="001339DB" w:rsidRDefault="007A7F7E" w:rsidP="007A7F7E">
      <w:pPr>
        <w:pStyle w:val="1iPara"/>
        <w:rPr>
          <w:u w:val="double"/>
          <w:lang w:val="en-IE"/>
        </w:rPr>
      </w:pPr>
      <w:r w:rsidRPr="001339DB">
        <w:rPr>
          <w:u w:val="double"/>
          <w:lang w:val="en-IE"/>
        </w:rPr>
        <w:t>viii)</w:t>
      </w:r>
      <w:r w:rsidRPr="001339DB">
        <w:rPr>
          <w:u w:val="double"/>
          <w:lang w:val="en-IE"/>
        </w:rPr>
        <w:tab/>
      </w:r>
      <w:proofErr w:type="gramStart"/>
      <w:r w:rsidRPr="001339DB">
        <w:rPr>
          <w:u w:val="double"/>
          <w:lang w:val="en-IE"/>
        </w:rPr>
        <w:t>Good</w:t>
      </w:r>
      <w:proofErr w:type="gramEnd"/>
      <w:r w:rsidRPr="001339DB">
        <w:rPr>
          <w:u w:val="double"/>
          <w:lang w:val="en-IE"/>
        </w:rPr>
        <w:t xml:space="preserve"> documentation practices, e.g. ALCOA+ principles (i.e. Attributable, Legible, Contemporaneous, Original, Accurate, Complete, Consistent, Enduring, Available);</w:t>
      </w:r>
    </w:p>
    <w:p w14:paraId="16F6FDBB" w14:textId="77777777" w:rsidR="007A7F7E" w:rsidRPr="001339DB" w:rsidRDefault="007A7F7E" w:rsidP="007A7F7E">
      <w:pPr>
        <w:pStyle w:val="1iPara"/>
        <w:rPr>
          <w:u w:val="double"/>
          <w:lang w:val="en-IE"/>
        </w:rPr>
      </w:pPr>
      <w:r w:rsidRPr="001339DB">
        <w:rPr>
          <w:u w:val="double"/>
          <w:lang w:val="en-IE"/>
        </w:rPr>
        <w:t>ix)</w:t>
      </w:r>
      <w:r w:rsidRPr="001339DB">
        <w:rPr>
          <w:u w:val="double"/>
          <w:lang w:val="en-IE"/>
        </w:rPr>
        <w:tab/>
        <w:t xml:space="preserve">Non-conformance management process, including detection, reporting, risk-assessment and implementation of effective corrective and preventive </w:t>
      </w:r>
      <w:proofErr w:type="gramStart"/>
      <w:r w:rsidRPr="001339DB">
        <w:rPr>
          <w:u w:val="double"/>
          <w:lang w:val="en-IE"/>
        </w:rPr>
        <w:t>actions;</w:t>
      </w:r>
      <w:proofErr w:type="gramEnd"/>
    </w:p>
    <w:p w14:paraId="1C70BA04" w14:textId="77777777" w:rsidR="007A7F7E" w:rsidRPr="001339DB" w:rsidRDefault="007A7F7E" w:rsidP="007A7F7E">
      <w:pPr>
        <w:pStyle w:val="1iPara"/>
        <w:rPr>
          <w:u w:val="double"/>
          <w:lang w:val="en-IE"/>
        </w:rPr>
      </w:pPr>
      <w:r w:rsidRPr="001339DB">
        <w:rPr>
          <w:u w:val="double"/>
          <w:lang w:val="en-IE"/>
        </w:rPr>
        <w:t>x)</w:t>
      </w:r>
      <w:r w:rsidRPr="001339DB">
        <w:rPr>
          <w:u w:val="double"/>
          <w:lang w:val="en-IE"/>
        </w:rPr>
        <w:tab/>
        <w:t xml:space="preserve">Complaints </w:t>
      </w:r>
      <w:proofErr w:type="gramStart"/>
      <w:r w:rsidRPr="001339DB">
        <w:rPr>
          <w:u w:val="double"/>
          <w:lang w:val="en-IE"/>
        </w:rPr>
        <w:t>management;</w:t>
      </w:r>
      <w:proofErr w:type="gramEnd"/>
    </w:p>
    <w:p w14:paraId="2B9CDF15" w14:textId="77777777" w:rsidR="007A7F7E" w:rsidRPr="001339DB" w:rsidRDefault="007A7F7E" w:rsidP="007A7F7E">
      <w:pPr>
        <w:pStyle w:val="1iPara"/>
        <w:rPr>
          <w:u w:val="double"/>
          <w:lang w:val="en-IE"/>
        </w:rPr>
      </w:pPr>
      <w:r w:rsidRPr="001339DB">
        <w:rPr>
          <w:u w:val="double"/>
          <w:lang w:val="en-IE"/>
        </w:rPr>
        <w:t>xi)</w:t>
      </w:r>
      <w:r w:rsidRPr="001339DB">
        <w:rPr>
          <w:u w:val="double"/>
          <w:lang w:val="en-IE"/>
        </w:rPr>
        <w:tab/>
        <w:t xml:space="preserve">Adequate control of data and </w:t>
      </w:r>
      <w:proofErr w:type="gramStart"/>
      <w:r w:rsidRPr="001339DB">
        <w:rPr>
          <w:u w:val="double"/>
          <w:lang w:val="en-IE"/>
        </w:rPr>
        <w:t>information;</w:t>
      </w:r>
      <w:proofErr w:type="gramEnd"/>
      <w:r w:rsidRPr="001339DB">
        <w:rPr>
          <w:u w:val="double"/>
          <w:lang w:val="en-IE"/>
        </w:rPr>
        <w:t xml:space="preserve"> </w:t>
      </w:r>
    </w:p>
    <w:p w14:paraId="3C26E1E0" w14:textId="77777777" w:rsidR="007A7F7E" w:rsidRPr="001339DB" w:rsidRDefault="007A7F7E" w:rsidP="007A7F7E">
      <w:pPr>
        <w:pStyle w:val="1iPara"/>
        <w:rPr>
          <w:u w:val="double"/>
          <w:lang w:val="en-IE"/>
        </w:rPr>
      </w:pPr>
      <w:r w:rsidRPr="001339DB">
        <w:rPr>
          <w:u w:val="double"/>
          <w:lang w:val="en-IE"/>
        </w:rPr>
        <w:t>xii)</w:t>
      </w:r>
      <w:r w:rsidRPr="001339DB">
        <w:rPr>
          <w:u w:val="double"/>
          <w:lang w:val="en-IE"/>
        </w:rPr>
        <w:tab/>
        <w:t xml:space="preserve">Appropriate reporting and approval </w:t>
      </w:r>
      <w:proofErr w:type="gramStart"/>
      <w:r w:rsidRPr="001339DB">
        <w:rPr>
          <w:u w:val="double"/>
          <w:lang w:val="en-IE"/>
        </w:rPr>
        <w:t>process;</w:t>
      </w:r>
      <w:proofErr w:type="gramEnd"/>
    </w:p>
    <w:p w14:paraId="3AB41F86" w14:textId="77777777" w:rsidR="007A7F7E" w:rsidRPr="001339DB" w:rsidRDefault="007A7F7E" w:rsidP="007A7F7E">
      <w:pPr>
        <w:pStyle w:val="1iPara"/>
        <w:rPr>
          <w:u w:val="double"/>
          <w:lang w:val="en-IE"/>
        </w:rPr>
      </w:pPr>
      <w:r w:rsidRPr="001339DB">
        <w:rPr>
          <w:u w:val="double"/>
          <w:lang w:val="en-IE"/>
        </w:rPr>
        <w:t>xiii)</w:t>
      </w:r>
      <w:r w:rsidRPr="001339DB">
        <w:rPr>
          <w:u w:val="double"/>
          <w:lang w:val="en-IE"/>
        </w:rPr>
        <w:tab/>
        <w:t>Culture of continual improvement.</w:t>
      </w:r>
    </w:p>
    <w:p w14:paraId="2B2A26A8" w14:textId="77777777" w:rsidR="007A7F7E" w:rsidRPr="001339DB" w:rsidRDefault="007A7F7E" w:rsidP="007A7F7E">
      <w:pPr>
        <w:pStyle w:val="1iPara"/>
        <w:spacing w:after="240"/>
        <w:rPr>
          <w:lang w:val="en-IE"/>
        </w:rPr>
      </w:pPr>
      <w:r w:rsidRPr="001339DB">
        <w:rPr>
          <w:lang w:val="en-IE"/>
        </w:rPr>
        <w:t>xiv)</w:t>
      </w:r>
      <w:r w:rsidRPr="001339DB">
        <w:rPr>
          <w:lang w:val="en-IE"/>
        </w:rPr>
        <w:tab/>
        <w:t>Has demonstrable competence to generate technically valid results.</w:t>
      </w:r>
    </w:p>
    <w:p w14:paraId="0B19BFBE" w14:textId="77777777" w:rsidR="007A7F7E" w:rsidRPr="001339DB" w:rsidRDefault="007A7F7E" w:rsidP="007A7F7E">
      <w:pPr>
        <w:pStyle w:val="1"/>
        <w:outlineLvl w:val="0"/>
        <w:rPr>
          <w:lang w:val="en-IE"/>
        </w:rPr>
      </w:pPr>
      <w:r w:rsidRPr="001339DB">
        <w:rPr>
          <w:lang w:val="en-IE"/>
        </w:rPr>
        <w:t>4.</w:t>
      </w:r>
      <w:r w:rsidRPr="001339DB">
        <w:rPr>
          <w:lang w:val="en-IE"/>
        </w:rPr>
        <w:tab/>
        <w:t>Selection of an accreditation body</w:t>
      </w:r>
    </w:p>
    <w:p w14:paraId="75DDA527" w14:textId="77777777" w:rsidR="007A7F7E" w:rsidRPr="001339DB" w:rsidRDefault="007A7F7E" w:rsidP="007A7F7E">
      <w:pPr>
        <w:pStyle w:val="para1"/>
        <w:rPr>
          <w:lang w:val="en-IE"/>
        </w:rPr>
      </w:pPr>
      <w:r w:rsidRPr="001339DB">
        <w:rPr>
          <w:lang w:val="en-IE"/>
        </w:rPr>
        <w:t xml:space="preserve">To facilitate the acceptance of the laboratory’s test results for trade, the accreditation standard used must be recognised by the international community and the accreditation body recognised as competent to accredit laboratories. Programmes for the recognition of accreditation bodies are, in the ILAC scheme, based on the requirements of ISO/IEC International Standard 17011: </w:t>
      </w:r>
      <w:r w:rsidRPr="001339DB">
        <w:rPr>
          <w:u w:val="double"/>
          <w:lang w:val="en-IE"/>
        </w:rPr>
        <w:t>Conformity Assessment –</w:t>
      </w:r>
      <w:r w:rsidRPr="001339DB">
        <w:rPr>
          <w:lang w:val="en-IE"/>
        </w:rPr>
        <w:t xml:space="preserve"> General Requirements for Accreditation Bodies Accrediting Conformity Assessment Bodies (ISO/IEC, </w:t>
      </w:r>
      <w:r w:rsidRPr="001339DB">
        <w:rPr>
          <w:strike/>
          <w:lang w:val="en-IE"/>
        </w:rPr>
        <w:t xml:space="preserve">2004b </w:t>
      </w:r>
      <w:r w:rsidRPr="001339DB">
        <w:rPr>
          <w:u w:val="double"/>
          <w:lang w:val="en-IE"/>
        </w:rPr>
        <w:t>2017a</w:t>
      </w:r>
      <w:r w:rsidRPr="001339DB">
        <w:rPr>
          <w:lang w:val="en-IE"/>
        </w:rPr>
        <w:t>). Information on recognised accreditation bodies may be obtained from the organisations that recognise them, such as the Asia-Pacific Accreditation Cooperation (APAC), the Inter-American Accreditation Cooperation (IAAC), and the European Co-operation for Accreditation (EA).</w:t>
      </w:r>
    </w:p>
    <w:p w14:paraId="5315ADCC" w14:textId="585FB80E" w:rsidR="007A7F7E" w:rsidRPr="001339DB" w:rsidRDefault="007A7F7E" w:rsidP="007A7F7E">
      <w:pPr>
        <w:pStyle w:val="para1"/>
        <w:rPr>
          <w:lang w:val="en-IE"/>
        </w:rPr>
      </w:pPr>
      <w:r w:rsidRPr="001339DB">
        <w:rPr>
          <w:lang w:val="en-IE"/>
        </w:rPr>
        <w:t>Accreditation bodies may also be signatory to the ILAC and regional (e.g. APAC) mutual recognition arrangements (MRAs). These MRAs are designed to reduce technical barriers to trade and further facilitate the acceptance of a laboratory’s test results in foreign markets. Further information on the ILAC MRA may be obtained from the</w:t>
      </w:r>
      <w:r w:rsidR="003F2387">
        <w:rPr>
          <w:lang w:val="en-IE"/>
        </w:rPr>
        <w:t xml:space="preserve"> </w:t>
      </w:r>
      <w:r w:rsidR="001D6A03" w:rsidRPr="00617BFD">
        <w:rPr>
          <w:lang w:val="en-IE"/>
        </w:rPr>
        <w:t>http://www.ilac.org</w:t>
      </w:r>
      <w:r w:rsidRPr="001339DB">
        <w:rPr>
          <w:lang w:val="en-IE"/>
        </w:rPr>
        <w:t>.</w:t>
      </w:r>
    </w:p>
    <w:p w14:paraId="01B942DB" w14:textId="77777777" w:rsidR="007A7F7E" w:rsidRPr="001339DB" w:rsidRDefault="007A7F7E" w:rsidP="007A7F7E">
      <w:pPr>
        <w:pStyle w:val="1"/>
        <w:outlineLvl w:val="0"/>
        <w:rPr>
          <w:lang w:val="en-IE"/>
        </w:rPr>
      </w:pPr>
      <w:r w:rsidRPr="001339DB">
        <w:rPr>
          <w:lang w:val="en-IE"/>
        </w:rPr>
        <w:t>5.</w:t>
      </w:r>
      <w:r w:rsidRPr="001339DB">
        <w:rPr>
          <w:lang w:val="en-IE"/>
        </w:rPr>
        <w:tab/>
        <w:t>Determination of the scope of the quality management system or of the laboratory’s accreditation</w:t>
      </w:r>
    </w:p>
    <w:p w14:paraId="3B467392" w14:textId="77777777" w:rsidR="007A7F7E" w:rsidRPr="001339DB" w:rsidRDefault="007A7F7E" w:rsidP="007A7F7E">
      <w:pPr>
        <w:pStyle w:val="para1"/>
        <w:rPr>
          <w:lang w:val="en-IE"/>
        </w:rPr>
      </w:pPr>
      <w:r w:rsidRPr="001339DB">
        <w:rPr>
          <w:lang w:val="en-IE"/>
        </w:rPr>
        <w:t>The</w:t>
      </w:r>
      <w:r w:rsidRPr="001339DB">
        <w:rPr>
          <w:strike/>
          <w:lang w:val="en-IE"/>
        </w:rPr>
        <w:t xml:space="preserve"> </w:t>
      </w:r>
      <w:r w:rsidRPr="001339DB">
        <w:rPr>
          <w:u w:val="double"/>
          <w:lang w:val="en-IE"/>
        </w:rPr>
        <w:t>scope of the</w:t>
      </w:r>
      <w:r w:rsidRPr="001339DB">
        <w:rPr>
          <w:lang w:val="en-IE"/>
        </w:rPr>
        <w:t xml:space="preserve"> quality management system should </w:t>
      </w:r>
      <w:r w:rsidRPr="001339DB">
        <w:rPr>
          <w:strike/>
          <w:lang w:val="en-IE"/>
        </w:rPr>
        <w:t xml:space="preserve">cover all areas of activity affecting all </w:t>
      </w:r>
      <w:r w:rsidRPr="001339DB">
        <w:rPr>
          <w:u w:val="double"/>
          <w:lang w:val="en-IE"/>
        </w:rPr>
        <w:t>include all activities that impact</w:t>
      </w:r>
      <w:r w:rsidRPr="001339DB">
        <w:rPr>
          <w:lang w:val="en-IE"/>
        </w:rPr>
        <w:t xml:space="preserve"> testing </w:t>
      </w:r>
      <w:r w:rsidRPr="001339DB">
        <w:rPr>
          <w:strike/>
          <w:lang w:val="en-IE"/>
        </w:rPr>
        <w:t xml:space="preserve">that is done at </w:t>
      </w:r>
      <w:r w:rsidRPr="001339DB">
        <w:rPr>
          <w:u w:val="double"/>
          <w:lang w:val="en-IE"/>
        </w:rPr>
        <w:t>performed by</w:t>
      </w:r>
      <w:r w:rsidRPr="001339DB">
        <w:rPr>
          <w:lang w:val="en-IE"/>
        </w:rPr>
        <w:t xml:space="preserve"> the laboratory. Whilst </w:t>
      </w:r>
      <w:r w:rsidRPr="001339DB">
        <w:rPr>
          <w:u w:val="double"/>
          <w:lang w:val="en-IE"/>
        </w:rPr>
        <w:t>only</w:t>
      </w:r>
      <w:r w:rsidRPr="001339DB">
        <w:rPr>
          <w:lang w:val="en-IE"/>
        </w:rPr>
        <w:t xml:space="preserve"> accredited laboratories are obliged to meet </w:t>
      </w:r>
      <w:r w:rsidRPr="001339DB">
        <w:rPr>
          <w:strike/>
          <w:lang w:val="en-IE"/>
        </w:rPr>
        <w:t xml:space="preserve">the </w:t>
      </w:r>
      <w:r w:rsidRPr="001339DB">
        <w:rPr>
          <w:lang w:val="en-IE"/>
        </w:rPr>
        <w:t xml:space="preserve">requirements of the </w:t>
      </w:r>
      <w:r w:rsidRPr="001339DB">
        <w:rPr>
          <w:u w:val="double"/>
          <w:lang w:val="en-IE"/>
        </w:rPr>
        <w:t>relevant</w:t>
      </w:r>
      <w:r w:rsidRPr="001339DB">
        <w:rPr>
          <w:lang w:val="en-IE"/>
        </w:rPr>
        <w:t xml:space="preserve"> standard</w:t>
      </w:r>
      <w:r w:rsidRPr="001339DB">
        <w:rPr>
          <w:strike/>
          <w:lang w:val="en-IE"/>
        </w:rPr>
        <w:t xml:space="preserve"> as detailed below, these</w:t>
      </w:r>
      <w:r w:rsidRPr="001339DB">
        <w:rPr>
          <w:u w:val="double"/>
          <w:lang w:val="en-IE"/>
        </w:rPr>
        <w:t>, the guiding</w:t>
      </w:r>
      <w:r w:rsidRPr="001339DB">
        <w:rPr>
          <w:lang w:val="en-IE"/>
        </w:rPr>
        <w:t xml:space="preserve"> principles </w:t>
      </w:r>
      <w:r w:rsidRPr="001339DB">
        <w:rPr>
          <w:u w:val="double"/>
          <w:lang w:val="en-IE"/>
        </w:rPr>
        <w:t>should be considered best practise and</w:t>
      </w:r>
      <w:r w:rsidRPr="001339DB">
        <w:rPr>
          <w:lang w:val="en-IE"/>
        </w:rPr>
        <w:t xml:space="preserve"> are relevant to all testing laboratories.</w:t>
      </w:r>
    </w:p>
    <w:p w14:paraId="18CC81BC" w14:textId="77777777" w:rsidR="007A7F7E" w:rsidRPr="001339DB" w:rsidRDefault="007A7F7E" w:rsidP="007A7F7E">
      <w:pPr>
        <w:pStyle w:val="para1"/>
        <w:rPr>
          <w:lang w:val="en-IE"/>
        </w:rPr>
      </w:pPr>
      <w:r w:rsidRPr="001339DB">
        <w:rPr>
          <w:strike/>
          <w:lang w:val="en-IE"/>
        </w:rPr>
        <w:t xml:space="preserve">Laboratories accredited </w:t>
      </w:r>
      <w:r w:rsidRPr="001339DB">
        <w:rPr>
          <w:u w:val="double"/>
          <w:lang w:val="en-IE"/>
        </w:rPr>
        <w:t>A laboratory’s accreditation</w:t>
      </w:r>
      <w:r w:rsidRPr="001339DB">
        <w:rPr>
          <w:lang w:val="en-IE"/>
        </w:rPr>
        <w:t xml:space="preserve"> to ISO/IEC 17025 </w:t>
      </w:r>
      <w:r w:rsidRPr="001339DB">
        <w:rPr>
          <w:strike/>
          <w:lang w:val="en-IE"/>
        </w:rPr>
        <w:t xml:space="preserve">have </w:t>
      </w:r>
      <w:r w:rsidRPr="001339DB">
        <w:rPr>
          <w:u w:val="double"/>
          <w:lang w:val="en-IE"/>
        </w:rPr>
        <w:t>includes</w:t>
      </w:r>
      <w:r w:rsidRPr="001339DB">
        <w:rPr>
          <w:lang w:val="en-IE"/>
        </w:rPr>
        <w:t xml:space="preserve"> a </w:t>
      </w:r>
      <w:r w:rsidRPr="001339DB">
        <w:rPr>
          <w:strike/>
          <w:lang w:val="en-IE"/>
        </w:rPr>
        <w:t xml:space="preserve">specific </w:t>
      </w:r>
      <w:r w:rsidRPr="001339DB">
        <w:rPr>
          <w:lang w:val="en-IE"/>
        </w:rPr>
        <w:t xml:space="preserve">list of </w:t>
      </w:r>
      <w:r w:rsidRPr="001339DB">
        <w:rPr>
          <w:strike/>
          <w:lang w:val="en-IE"/>
        </w:rPr>
        <w:t xml:space="preserve">those </w:t>
      </w:r>
      <w:r w:rsidRPr="001339DB">
        <w:rPr>
          <w:u w:val="double"/>
          <w:lang w:val="en-IE"/>
        </w:rPr>
        <w:t>accredited</w:t>
      </w:r>
      <w:r w:rsidRPr="001339DB">
        <w:rPr>
          <w:lang w:val="en-IE"/>
        </w:rPr>
        <w:t xml:space="preserve"> tests</w:t>
      </w:r>
      <w:r w:rsidRPr="001339DB">
        <w:rPr>
          <w:strike/>
          <w:lang w:val="en-IE"/>
        </w:rPr>
        <w:t xml:space="preserve"> that are accredited, called</w:t>
      </w:r>
      <w:r w:rsidRPr="001339DB">
        <w:rPr>
          <w:u w:val="double"/>
          <w:lang w:val="en-IE"/>
        </w:rPr>
        <w:t>, referred to as</w:t>
      </w:r>
      <w:r w:rsidRPr="001339DB">
        <w:rPr>
          <w:lang w:val="en-IE"/>
        </w:rPr>
        <w:t xml:space="preserve"> the schedule </w:t>
      </w:r>
      <w:r w:rsidRPr="001339DB">
        <w:rPr>
          <w:u w:val="double"/>
          <w:lang w:val="en-IE"/>
        </w:rPr>
        <w:t>or scope</w:t>
      </w:r>
      <w:r w:rsidRPr="001339DB">
        <w:rPr>
          <w:lang w:val="en-IE"/>
        </w:rPr>
        <w:t xml:space="preserve"> of accreditation</w:t>
      </w:r>
      <w:r w:rsidRPr="001339DB">
        <w:rPr>
          <w:strike/>
          <w:lang w:val="en-IE"/>
        </w:rPr>
        <w:t xml:space="preserve"> or the scope. </w:t>
      </w:r>
      <w:r w:rsidRPr="001339DB">
        <w:rPr>
          <w:strike/>
          <w:color w:val="333333"/>
          <w:lang w:val="en-IE"/>
        </w:rPr>
        <w:t xml:space="preserve">Veterinary testing facilities include government and private facilities, veterinary practices, university veterinary schools, and other laboratories for the testing of animals and animal products for the diagnosis, </w:t>
      </w:r>
      <w:proofErr w:type="gramStart"/>
      <w:r w:rsidRPr="001339DB">
        <w:rPr>
          <w:strike/>
          <w:color w:val="333333"/>
          <w:lang w:val="en-IE"/>
        </w:rPr>
        <w:t>monitoring</w:t>
      </w:r>
      <w:proofErr w:type="gramEnd"/>
      <w:r w:rsidRPr="001339DB">
        <w:rPr>
          <w:strike/>
          <w:color w:val="333333"/>
          <w:lang w:val="en-IE"/>
        </w:rPr>
        <w:t xml:space="preserve"> and treatment of disease</w:t>
      </w:r>
      <w:r w:rsidRPr="001339DB">
        <w:rPr>
          <w:lang w:val="en-IE"/>
        </w:rPr>
        <w:t>.</w:t>
      </w:r>
      <w:r w:rsidRPr="001339DB">
        <w:rPr>
          <w:color w:val="333333"/>
          <w:lang w:val="en-IE"/>
        </w:rPr>
        <w:t xml:space="preserve"> </w:t>
      </w:r>
      <w:r w:rsidRPr="001339DB">
        <w:rPr>
          <w:lang w:val="en-IE"/>
        </w:rPr>
        <w:t xml:space="preserve">In principle, if new testing methods are introduced these must be assessed and accredited before they can be added to the scope, however a flexible scope can be implemented that assesses the laboratory as competent to add tests to scope, which are then formally added at the next accreditation visit. </w:t>
      </w:r>
      <w:r w:rsidRPr="001339DB">
        <w:rPr>
          <w:strike/>
          <w:lang w:val="en-IE"/>
        </w:rPr>
        <w:t xml:space="preserve">The quality management system should ideally cover all areas of activity affecting all testing that is done at the laboratory. However, it is up to the laboratory to decide which tests are to be accredited and included in the scope. </w:t>
      </w:r>
      <w:r w:rsidRPr="001339DB">
        <w:rPr>
          <w:lang w:val="en-IE"/>
        </w:rPr>
        <w:t xml:space="preserve">If an accredited laboratory also offers </w:t>
      </w:r>
      <w:r w:rsidRPr="001339DB">
        <w:rPr>
          <w:strike/>
          <w:lang w:val="en-IE"/>
        </w:rPr>
        <w:t xml:space="preserve">unaccredited </w:t>
      </w:r>
      <w:r w:rsidRPr="001339DB">
        <w:rPr>
          <w:u w:val="double"/>
          <w:lang w:val="en-IE"/>
        </w:rPr>
        <w:t>non-accredited</w:t>
      </w:r>
      <w:r w:rsidRPr="001339DB">
        <w:rPr>
          <w:lang w:val="en-IE"/>
        </w:rPr>
        <w:t xml:space="preserve"> tests, these must be clearly indicated as such on any reports that claim or </w:t>
      </w:r>
      <w:proofErr w:type="gramStart"/>
      <w:r w:rsidRPr="001339DB">
        <w:rPr>
          <w:strike/>
          <w:lang w:val="en-IE"/>
        </w:rPr>
        <w:t xml:space="preserve">make </w:t>
      </w:r>
      <w:r w:rsidRPr="001339DB">
        <w:rPr>
          <w:lang w:val="en-IE"/>
        </w:rPr>
        <w:t>reference</w:t>
      </w:r>
      <w:proofErr w:type="gramEnd"/>
      <w:r w:rsidRPr="001339DB">
        <w:rPr>
          <w:lang w:val="en-IE"/>
        </w:rPr>
        <w:t xml:space="preserve"> </w:t>
      </w:r>
      <w:r w:rsidRPr="001339DB">
        <w:rPr>
          <w:strike/>
          <w:lang w:val="en-IE"/>
        </w:rPr>
        <w:t xml:space="preserve">to </w:t>
      </w:r>
      <w:r w:rsidRPr="001339DB">
        <w:rPr>
          <w:lang w:val="en-IE"/>
        </w:rPr>
        <w:t xml:space="preserve">accreditation. </w:t>
      </w:r>
      <w:r w:rsidRPr="001339DB">
        <w:rPr>
          <w:strike/>
          <w:lang w:val="en-IE"/>
        </w:rPr>
        <w:t xml:space="preserve">Factors </w:t>
      </w:r>
      <w:r w:rsidRPr="001339DB">
        <w:rPr>
          <w:u w:val="double"/>
          <w:lang w:val="en-IE"/>
        </w:rPr>
        <w:t>It is ultimately the decision of the laboratory to decide which tests require inclusion in the scope of accreditation, and factors</w:t>
      </w:r>
      <w:r w:rsidRPr="001339DB">
        <w:rPr>
          <w:lang w:val="en-IE"/>
        </w:rPr>
        <w:t xml:space="preserve"> that might affect </w:t>
      </w:r>
      <w:r w:rsidRPr="001339DB">
        <w:rPr>
          <w:strike/>
          <w:lang w:val="en-IE"/>
        </w:rPr>
        <w:t xml:space="preserve">the laboratory’s choice of tests for scope of accreditation </w:t>
      </w:r>
      <w:r w:rsidRPr="001339DB">
        <w:rPr>
          <w:u w:val="double"/>
          <w:lang w:val="en-IE"/>
        </w:rPr>
        <w:t>this decision</w:t>
      </w:r>
      <w:r w:rsidRPr="001339DB">
        <w:rPr>
          <w:lang w:val="en-IE"/>
        </w:rPr>
        <w:t xml:space="preserve"> include:</w:t>
      </w:r>
    </w:p>
    <w:p w14:paraId="7899BDAB" w14:textId="77777777" w:rsidR="007A7F7E" w:rsidRPr="001339DB" w:rsidRDefault="007A7F7E" w:rsidP="007A7F7E">
      <w:pPr>
        <w:pStyle w:val="i"/>
        <w:ind w:left="426" w:hanging="426"/>
        <w:rPr>
          <w:strike/>
          <w:lang w:val="en-IE"/>
        </w:rPr>
      </w:pPr>
      <w:r w:rsidRPr="001339DB">
        <w:rPr>
          <w:strike/>
          <w:lang w:val="en-IE"/>
        </w:rPr>
        <w:t>i)</w:t>
      </w:r>
      <w:r w:rsidRPr="001339DB">
        <w:rPr>
          <w:strike/>
          <w:lang w:val="en-IE"/>
        </w:rPr>
        <w:tab/>
        <w:t xml:space="preserve">The impact of initial accreditation on resources within a given </w:t>
      </w:r>
      <w:proofErr w:type="gramStart"/>
      <w:r w:rsidRPr="001339DB">
        <w:rPr>
          <w:strike/>
          <w:lang w:val="en-IE"/>
        </w:rPr>
        <w:t>deadline;</w:t>
      </w:r>
      <w:proofErr w:type="gramEnd"/>
    </w:p>
    <w:p w14:paraId="3D0E480D" w14:textId="77777777" w:rsidR="007A7F7E" w:rsidRPr="001339DB" w:rsidRDefault="007A7F7E" w:rsidP="007A7F7E">
      <w:pPr>
        <w:pStyle w:val="1iPara"/>
        <w:rPr>
          <w:u w:val="double"/>
          <w:lang w:val="en-IE"/>
        </w:rPr>
      </w:pPr>
      <w:r w:rsidRPr="001339DB">
        <w:rPr>
          <w:u w:val="double"/>
          <w:lang w:val="en-IE"/>
        </w:rPr>
        <w:t>i)</w:t>
      </w:r>
      <w:r w:rsidRPr="001339DB">
        <w:rPr>
          <w:u w:val="double"/>
          <w:lang w:val="en-IE"/>
        </w:rPr>
        <w:tab/>
        <w:t xml:space="preserve">Associated risks and </w:t>
      </w:r>
      <w:proofErr w:type="gramStart"/>
      <w:r w:rsidRPr="001339DB">
        <w:rPr>
          <w:u w:val="double"/>
          <w:lang w:val="en-IE"/>
        </w:rPr>
        <w:t>opportunities;</w:t>
      </w:r>
      <w:proofErr w:type="gramEnd"/>
      <w:r w:rsidRPr="001339DB">
        <w:rPr>
          <w:u w:val="double"/>
          <w:lang w:val="en-IE"/>
        </w:rPr>
        <w:t xml:space="preserve"> </w:t>
      </w:r>
    </w:p>
    <w:p w14:paraId="67EEE92C" w14:textId="77777777" w:rsidR="007A7F7E" w:rsidRPr="001339DB" w:rsidRDefault="007A7F7E" w:rsidP="007A7F7E">
      <w:pPr>
        <w:pStyle w:val="1iPara"/>
        <w:rPr>
          <w:u w:val="double"/>
          <w:lang w:val="en-IE"/>
        </w:rPr>
      </w:pPr>
      <w:r w:rsidRPr="001339DB">
        <w:rPr>
          <w:u w:val="double"/>
          <w:lang w:val="en-IE"/>
        </w:rPr>
        <w:t>ii)</w:t>
      </w:r>
      <w:r w:rsidRPr="001339DB">
        <w:rPr>
          <w:u w:val="double"/>
          <w:lang w:val="en-IE"/>
        </w:rPr>
        <w:tab/>
        <w:t>Initial investment required (e.g. time, resources</w:t>
      </w:r>
      <w:proofErr w:type="gramStart"/>
      <w:r w:rsidRPr="001339DB">
        <w:rPr>
          <w:u w:val="double"/>
          <w:lang w:val="en-IE"/>
        </w:rPr>
        <w:t>);</w:t>
      </w:r>
      <w:proofErr w:type="gramEnd"/>
    </w:p>
    <w:p w14:paraId="53741DA4" w14:textId="77777777" w:rsidR="007A7F7E" w:rsidRPr="001339DB" w:rsidRDefault="007A7F7E" w:rsidP="007A7F7E">
      <w:pPr>
        <w:pStyle w:val="1iPara"/>
        <w:rPr>
          <w:lang w:val="en-IE"/>
        </w:rPr>
      </w:pPr>
      <w:r w:rsidRPr="001339DB">
        <w:rPr>
          <w:lang w:val="en-IE"/>
        </w:rPr>
        <w:t>iii)</w:t>
      </w:r>
      <w:r w:rsidRPr="001339DB">
        <w:rPr>
          <w:lang w:val="en-IE"/>
        </w:rPr>
        <w:tab/>
      </w:r>
      <w:r w:rsidRPr="001339DB">
        <w:rPr>
          <w:strike/>
          <w:lang w:val="en-IE"/>
        </w:rPr>
        <w:t xml:space="preserve">A </w:t>
      </w:r>
      <w:r w:rsidRPr="001339DB">
        <w:rPr>
          <w:lang w:val="en-IE"/>
        </w:rPr>
        <w:t>Contractual requirement for accredited testing (e.g. for international trade, research projects</w:t>
      </w:r>
      <w:proofErr w:type="gramStart"/>
      <w:r w:rsidRPr="001339DB">
        <w:rPr>
          <w:lang w:val="en-IE"/>
        </w:rPr>
        <w:t>);</w:t>
      </w:r>
      <w:proofErr w:type="gramEnd"/>
    </w:p>
    <w:p w14:paraId="28A2028F" w14:textId="77777777" w:rsidR="007A7F7E" w:rsidRPr="001339DB" w:rsidRDefault="007A7F7E" w:rsidP="007A7F7E">
      <w:pPr>
        <w:pStyle w:val="1iPara"/>
        <w:rPr>
          <w:lang w:val="en-IE"/>
        </w:rPr>
      </w:pPr>
      <w:r w:rsidRPr="001339DB">
        <w:rPr>
          <w:lang w:val="en-IE"/>
        </w:rPr>
        <w:t>iv)</w:t>
      </w:r>
      <w:r w:rsidRPr="001339DB">
        <w:rPr>
          <w:lang w:val="en-IE"/>
        </w:rPr>
        <w:tab/>
      </w:r>
      <w:r w:rsidRPr="001339DB">
        <w:rPr>
          <w:strike/>
          <w:lang w:val="en-IE"/>
        </w:rPr>
        <w:t xml:space="preserve">The </w:t>
      </w:r>
      <w:r w:rsidRPr="001339DB">
        <w:rPr>
          <w:lang w:val="en-IE"/>
        </w:rPr>
        <w:t xml:space="preserve">Importance of the test and the </w:t>
      </w:r>
      <w:r w:rsidRPr="001339DB">
        <w:rPr>
          <w:u w:val="double"/>
          <w:lang w:val="en-IE"/>
        </w:rPr>
        <w:t>potential</w:t>
      </w:r>
      <w:r w:rsidRPr="001339DB">
        <w:rPr>
          <w:lang w:val="en-IE"/>
        </w:rPr>
        <w:t xml:space="preserve"> impact of an incorrect </w:t>
      </w:r>
      <w:proofErr w:type="gramStart"/>
      <w:r w:rsidRPr="001339DB">
        <w:rPr>
          <w:lang w:val="en-IE"/>
        </w:rPr>
        <w:t>result;</w:t>
      </w:r>
      <w:proofErr w:type="gramEnd"/>
    </w:p>
    <w:p w14:paraId="6A48E397" w14:textId="77777777" w:rsidR="007A7F7E" w:rsidRPr="001339DB" w:rsidRDefault="007A7F7E" w:rsidP="007A7F7E">
      <w:pPr>
        <w:pStyle w:val="1iPara"/>
        <w:rPr>
          <w:lang w:val="en-IE"/>
        </w:rPr>
      </w:pPr>
      <w:r w:rsidRPr="001339DB">
        <w:rPr>
          <w:lang w:val="en-IE"/>
        </w:rPr>
        <w:t>v)</w:t>
      </w:r>
      <w:r w:rsidRPr="001339DB">
        <w:rPr>
          <w:lang w:val="en-IE"/>
        </w:rPr>
        <w:tab/>
        <w:t xml:space="preserve">The cost of maintaining an accredited test </w:t>
      </w:r>
      <w:r w:rsidRPr="001339DB">
        <w:rPr>
          <w:u w:val="double"/>
          <w:lang w:val="en-IE"/>
        </w:rPr>
        <w:t xml:space="preserve">versus frequency of </w:t>
      </w:r>
      <w:proofErr w:type="gramStart"/>
      <w:r w:rsidRPr="001339DB">
        <w:rPr>
          <w:u w:val="double"/>
          <w:lang w:val="en-IE"/>
        </w:rPr>
        <w:t>use</w:t>
      </w:r>
      <w:r w:rsidRPr="001339DB">
        <w:rPr>
          <w:lang w:val="en-IE"/>
        </w:rPr>
        <w:t>;</w:t>
      </w:r>
      <w:proofErr w:type="gramEnd"/>
    </w:p>
    <w:p w14:paraId="0950082D" w14:textId="77777777" w:rsidR="007A7F7E" w:rsidRPr="001339DB" w:rsidRDefault="007A7F7E" w:rsidP="007A7F7E">
      <w:pPr>
        <w:pStyle w:val="1iPara"/>
        <w:rPr>
          <w:lang w:val="en-IE"/>
        </w:rPr>
      </w:pPr>
      <w:r w:rsidRPr="001339DB">
        <w:rPr>
          <w:lang w:val="en-IE"/>
        </w:rPr>
        <w:t>vi)</w:t>
      </w:r>
      <w:r w:rsidRPr="001339DB">
        <w:rPr>
          <w:lang w:val="en-IE"/>
        </w:rPr>
        <w:tab/>
        <w:t xml:space="preserve">Availability of personnel, facilities and </w:t>
      </w:r>
      <w:proofErr w:type="gramStart"/>
      <w:r w:rsidRPr="001339DB">
        <w:rPr>
          <w:lang w:val="en-IE"/>
        </w:rPr>
        <w:t>equipment;</w:t>
      </w:r>
      <w:proofErr w:type="gramEnd"/>
    </w:p>
    <w:p w14:paraId="5E566489" w14:textId="77777777" w:rsidR="007A7F7E" w:rsidRPr="001339DB" w:rsidRDefault="007A7F7E" w:rsidP="007A7F7E">
      <w:pPr>
        <w:pStyle w:val="1iPara"/>
        <w:rPr>
          <w:lang w:val="en-IE"/>
        </w:rPr>
      </w:pPr>
      <w:r w:rsidRPr="001339DB">
        <w:rPr>
          <w:lang w:val="en-IE"/>
        </w:rPr>
        <w:t>vii)</w:t>
      </w:r>
      <w:r w:rsidRPr="001339DB">
        <w:rPr>
          <w:lang w:val="en-IE"/>
        </w:rPr>
        <w:tab/>
        <w:t xml:space="preserve">Availability of </w:t>
      </w:r>
      <w:r w:rsidRPr="001339DB">
        <w:rPr>
          <w:u w:val="double"/>
          <w:lang w:val="en-IE"/>
        </w:rPr>
        <w:t>appropriate materials and</w:t>
      </w:r>
      <w:r w:rsidRPr="001339DB">
        <w:rPr>
          <w:lang w:val="en-IE"/>
        </w:rPr>
        <w:t xml:space="preserve"> reference standards (e.g. </w:t>
      </w:r>
      <w:r w:rsidRPr="001339DB">
        <w:rPr>
          <w:strike/>
          <w:lang w:val="en-IE"/>
        </w:rPr>
        <w:t xml:space="preserve">standardised </w:t>
      </w:r>
      <w:r w:rsidRPr="001339DB">
        <w:rPr>
          <w:lang w:val="en-IE"/>
        </w:rPr>
        <w:t xml:space="preserve">reagents, </w:t>
      </w:r>
      <w:r w:rsidRPr="001339DB">
        <w:rPr>
          <w:strike/>
          <w:lang w:val="en-IE"/>
        </w:rPr>
        <w:t xml:space="preserve">internal quality control samples </w:t>
      </w:r>
      <w:r w:rsidRPr="001339DB">
        <w:rPr>
          <w:u w:val="double"/>
          <w:lang w:val="en-IE"/>
        </w:rPr>
        <w:t>controls</w:t>
      </w:r>
      <w:r w:rsidRPr="001339DB">
        <w:rPr>
          <w:lang w:val="en-IE"/>
        </w:rPr>
        <w:t>, reference cultures)</w:t>
      </w:r>
      <w:r w:rsidRPr="001339DB">
        <w:rPr>
          <w:strike/>
          <w:lang w:val="en-IE"/>
        </w:rPr>
        <w:t xml:space="preserve"> and</w:t>
      </w:r>
    </w:p>
    <w:p w14:paraId="335BD2D5" w14:textId="77777777" w:rsidR="007A7F7E" w:rsidRPr="001339DB" w:rsidRDefault="007A7F7E" w:rsidP="007A7F7E">
      <w:pPr>
        <w:pStyle w:val="1iPara"/>
        <w:rPr>
          <w:lang w:val="en-IE"/>
        </w:rPr>
      </w:pPr>
      <w:r w:rsidRPr="001339DB">
        <w:rPr>
          <w:u w:val="double"/>
          <w:lang w:val="en-IE"/>
        </w:rPr>
        <w:t>viii)</w:t>
      </w:r>
      <w:r w:rsidRPr="001339DB">
        <w:rPr>
          <w:u w:val="double"/>
          <w:lang w:val="en-IE"/>
        </w:rPr>
        <w:tab/>
        <w:t>Access to</w:t>
      </w:r>
      <w:r w:rsidRPr="001339DB">
        <w:rPr>
          <w:lang w:val="en-IE"/>
        </w:rPr>
        <w:t xml:space="preserve"> proficiency testing </w:t>
      </w:r>
      <w:proofErr w:type="gramStart"/>
      <w:r w:rsidRPr="001339DB">
        <w:rPr>
          <w:lang w:val="en-IE"/>
        </w:rPr>
        <w:t>schemes;</w:t>
      </w:r>
      <w:proofErr w:type="gramEnd"/>
    </w:p>
    <w:p w14:paraId="64B400E8" w14:textId="77777777" w:rsidR="007A7F7E" w:rsidRPr="001339DB" w:rsidRDefault="007A7F7E" w:rsidP="007A7F7E">
      <w:pPr>
        <w:pStyle w:val="1iPara"/>
        <w:rPr>
          <w:lang w:val="en-IE"/>
        </w:rPr>
      </w:pPr>
      <w:r w:rsidRPr="001339DB">
        <w:rPr>
          <w:lang w:val="en-IE"/>
        </w:rPr>
        <w:t>ix)</w:t>
      </w:r>
      <w:r w:rsidRPr="001339DB">
        <w:rPr>
          <w:lang w:val="en-IE"/>
        </w:rPr>
        <w:tab/>
        <w:t xml:space="preserve">The quality </w:t>
      </w:r>
      <w:r w:rsidRPr="001339DB">
        <w:rPr>
          <w:strike/>
          <w:lang w:val="en-IE"/>
        </w:rPr>
        <w:t xml:space="preserve">assurance </w:t>
      </w:r>
      <w:r w:rsidRPr="001339DB">
        <w:rPr>
          <w:u w:val="double"/>
          <w:lang w:val="en-IE"/>
        </w:rPr>
        <w:t>control processes</w:t>
      </w:r>
      <w:r w:rsidRPr="001339DB">
        <w:rPr>
          <w:lang w:val="en-IE"/>
        </w:rPr>
        <w:t xml:space="preserve"> necessary for materials, reagents and </w:t>
      </w:r>
      <w:proofErr w:type="gramStart"/>
      <w:r w:rsidRPr="001339DB">
        <w:rPr>
          <w:lang w:val="en-IE"/>
        </w:rPr>
        <w:t>media;</w:t>
      </w:r>
      <w:proofErr w:type="gramEnd"/>
    </w:p>
    <w:p w14:paraId="6893A1B7" w14:textId="77777777" w:rsidR="007A7F7E" w:rsidRPr="001339DB" w:rsidRDefault="007A7F7E" w:rsidP="007A7F7E">
      <w:pPr>
        <w:pStyle w:val="1iPara"/>
        <w:rPr>
          <w:lang w:val="en-IE"/>
        </w:rPr>
      </w:pPr>
      <w:r w:rsidRPr="001339DB">
        <w:rPr>
          <w:lang w:val="en-IE"/>
        </w:rPr>
        <w:t>x)</w:t>
      </w:r>
      <w:r w:rsidRPr="001339DB">
        <w:rPr>
          <w:lang w:val="en-IE"/>
        </w:rPr>
        <w:tab/>
        <w:t xml:space="preserve">The validation </w:t>
      </w:r>
      <w:r w:rsidRPr="001339DB">
        <w:rPr>
          <w:u w:val="double"/>
          <w:lang w:val="en-IE"/>
        </w:rPr>
        <w:t>status, e.g. access to field samples from infected and non-infected animals</w:t>
      </w:r>
      <w:r w:rsidRPr="001339DB">
        <w:rPr>
          <w:lang w:val="en-IE"/>
        </w:rPr>
        <w:t xml:space="preserve">, technical complexity and reliability of the test </w:t>
      </w:r>
      <w:proofErr w:type="gramStart"/>
      <w:r w:rsidRPr="001339DB">
        <w:rPr>
          <w:lang w:val="en-IE"/>
        </w:rPr>
        <w:t>method;</w:t>
      </w:r>
      <w:proofErr w:type="gramEnd"/>
    </w:p>
    <w:p w14:paraId="02AFD6BB" w14:textId="77777777" w:rsidR="007A7F7E" w:rsidRPr="001339DB" w:rsidRDefault="007A7F7E" w:rsidP="007A7F7E">
      <w:pPr>
        <w:pStyle w:val="1iPara"/>
        <w:spacing w:after="240"/>
        <w:rPr>
          <w:lang w:val="en-IE"/>
        </w:rPr>
      </w:pPr>
      <w:r w:rsidRPr="001339DB">
        <w:rPr>
          <w:lang w:val="en-IE"/>
        </w:rPr>
        <w:t>xi)</w:t>
      </w:r>
      <w:r w:rsidRPr="001339DB">
        <w:rPr>
          <w:lang w:val="en-IE"/>
        </w:rPr>
        <w:tab/>
      </w:r>
      <w:r w:rsidRPr="001339DB">
        <w:rPr>
          <w:strike/>
          <w:lang w:val="en-IE"/>
        </w:rPr>
        <w:t xml:space="preserve">The </w:t>
      </w:r>
      <w:r w:rsidRPr="001339DB">
        <w:rPr>
          <w:lang w:val="en-IE"/>
        </w:rPr>
        <w:t>Potential for subcontracting of accredited tests.</w:t>
      </w:r>
    </w:p>
    <w:p w14:paraId="2ECD70F8" w14:textId="77777777" w:rsidR="007A7F7E" w:rsidRPr="001339DB" w:rsidRDefault="007A7F7E" w:rsidP="007A7F7E">
      <w:pPr>
        <w:pStyle w:val="1"/>
        <w:outlineLvl w:val="0"/>
        <w:rPr>
          <w:lang w:val="en-IE"/>
        </w:rPr>
      </w:pPr>
      <w:r w:rsidRPr="001339DB">
        <w:rPr>
          <w:lang w:val="en-IE"/>
        </w:rPr>
        <w:t>6.</w:t>
      </w:r>
      <w:r w:rsidRPr="001339DB">
        <w:rPr>
          <w:lang w:val="en-IE"/>
        </w:rPr>
        <w:tab/>
        <w:t>Quality assurance, quality control and proficiency testing</w:t>
      </w:r>
    </w:p>
    <w:p w14:paraId="1A7393F1" w14:textId="77777777" w:rsidR="007A7F7E" w:rsidRPr="001339DB" w:rsidRDefault="007A7F7E" w:rsidP="007A7F7E">
      <w:pPr>
        <w:pStyle w:val="para1"/>
        <w:rPr>
          <w:lang w:val="en-IE"/>
        </w:rPr>
      </w:pPr>
      <w:r w:rsidRPr="001339DB">
        <w:rPr>
          <w:lang w:val="en-IE"/>
        </w:rPr>
        <w:t xml:space="preserve">Quality assurance (QA) is the </w:t>
      </w:r>
      <w:r w:rsidRPr="001339DB">
        <w:rPr>
          <w:strike/>
          <w:lang w:val="en-IE"/>
        </w:rPr>
        <w:t xml:space="preserve">part </w:t>
      </w:r>
      <w:r w:rsidRPr="001339DB">
        <w:rPr>
          <w:u w:val="double"/>
          <w:lang w:val="en-IE"/>
        </w:rPr>
        <w:t>element</w:t>
      </w:r>
      <w:r w:rsidRPr="001339DB">
        <w:rPr>
          <w:lang w:val="en-IE"/>
        </w:rPr>
        <w:t xml:space="preserve"> of quality management focused on providing confidence that </w:t>
      </w:r>
      <w:r w:rsidRPr="001339DB">
        <w:rPr>
          <w:strike/>
          <w:lang w:val="en-IE"/>
        </w:rPr>
        <w:t xml:space="preserve">quality </w:t>
      </w:r>
      <w:r w:rsidRPr="001339DB">
        <w:rPr>
          <w:u w:val="double"/>
          <w:lang w:val="en-IE"/>
        </w:rPr>
        <w:t>defined</w:t>
      </w:r>
      <w:r w:rsidRPr="001339DB">
        <w:rPr>
          <w:lang w:val="en-IE"/>
        </w:rPr>
        <w:t xml:space="preserve"> requirements </w:t>
      </w:r>
      <w:proofErr w:type="gramStart"/>
      <w:r w:rsidRPr="001339DB">
        <w:rPr>
          <w:strike/>
          <w:lang w:val="en-IE"/>
        </w:rPr>
        <w:t xml:space="preserve">will be </w:t>
      </w:r>
      <w:r w:rsidRPr="001339DB">
        <w:rPr>
          <w:u w:val="double"/>
          <w:lang w:val="en-IE"/>
        </w:rPr>
        <w:t>are</w:t>
      </w:r>
      <w:proofErr w:type="gramEnd"/>
      <w:r w:rsidRPr="001339DB">
        <w:rPr>
          <w:lang w:val="en-IE"/>
        </w:rPr>
        <w:t xml:space="preserve"> fulfilled. The requirements may be internal or defined in an accreditation or certification standard. QA is process-oriented and </w:t>
      </w:r>
      <w:r w:rsidRPr="001339DB">
        <w:rPr>
          <w:strike/>
          <w:lang w:val="en-IE"/>
        </w:rPr>
        <w:t xml:space="preserve">ensures </w:t>
      </w:r>
      <w:r w:rsidRPr="001339DB">
        <w:rPr>
          <w:u w:val="double"/>
          <w:lang w:val="en-IE"/>
        </w:rPr>
        <w:t>provides</w:t>
      </w:r>
      <w:r w:rsidRPr="001339DB">
        <w:rPr>
          <w:lang w:val="en-IE"/>
        </w:rPr>
        <w:t xml:space="preserve"> the </w:t>
      </w:r>
      <w:r w:rsidRPr="001339DB">
        <w:rPr>
          <w:strike/>
          <w:lang w:val="en-IE"/>
        </w:rPr>
        <w:t xml:space="preserve">right things are being done in the right way </w:t>
      </w:r>
      <w:r w:rsidRPr="001339DB">
        <w:rPr>
          <w:u w:val="double"/>
          <w:lang w:val="en-IE"/>
        </w:rPr>
        <w:t>appropriate inputs to prevent problems arising</w:t>
      </w:r>
      <w:r w:rsidRPr="001339DB">
        <w:rPr>
          <w:lang w:val="en-IE"/>
        </w:rPr>
        <w:t>.</w:t>
      </w:r>
    </w:p>
    <w:p w14:paraId="5EFF57B8" w14:textId="77777777" w:rsidR="007A7F7E" w:rsidRPr="001339DB" w:rsidRDefault="007A7F7E" w:rsidP="007A7F7E">
      <w:pPr>
        <w:pStyle w:val="para1"/>
        <w:rPr>
          <w:lang w:val="en-IE"/>
        </w:rPr>
      </w:pPr>
      <w:r w:rsidRPr="001339DB">
        <w:rPr>
          <w:lang w:val="en-IE"/>
        </w:rPr>
        <w:t>Quality control (QC) is the systematic and planned monitoring of output</w:t>
      </w:r>
      <w:r w:rsidRPr="001339DB">
        <w:rPr>
          <w:u w:val="double"/>
          <w:lang w:val="en-IE"/>
        </w:rPr>
        <w:t>s</w:t>
      </w:r>
      <w:r w:rsidRPr="001339DB">
        <w:rPr>
          <w:lang w:val="en-IE"/>
        </w:rPr>
        <w:t xml:space="preserve"> to ensure </w:t>
      </w:r>
      <w:r w:rsidRPr="001339DB">
        <w:rPr>
          <w:strike/>
          <w:lang w:val="en-IE"/>
        </w:rPr>
        <w:t xml:space="preserve">the </w:t>
      </w:r>
      <w:r w:rsidRPr="001339DB">
        <w:rPr>
          <w:lang w:val="en-IE"/>
        </w:rPr>
        <w:t xml:space="preserve">minimum </w:t>
      </w:r>
      <w:r w:rsidRPr="001339DB">
        <w:rPr>
          <w:strike/>
          <w:lang w:val="en-IE"/>
        </w:rPr>
        <w:t xml:space="preserve">levels of quality </w:t>
      </w:r>
      <w:r w:rsidRPr="001339DB">
        <w:rPr>
          <w:u w:val="double"/>
          <w:lang w:val="en-IE"/>
        </w:rPr>
        <w:t>requirements</w:t>
      </w:r>
      <w:r w:rsidRPr="001339DB">
        <w:rPr>
          <w:lang w:val="en-IE"/>
        </w:rPr>
        <w:t xml:space="preserve"> have been met. For a testing laboratory, this </w:t>
      </w:r>
      <w:r w:rsidRPr="001339DB">
        <w:rPr>
          <w:strike/>
          <w:lang w:val="en-IE"/>
        </w:rPr>
        <w:t xml:space="preserve">is to ensure test processes </w:t>
      </w:r>
      <w:r w:rsidRPr="001339DB">
        <w:rPr>
          <w:u w:val="double"/>
          <w:lang w:val="en-IE"/>
        </w:rPr>
        <w:t>ensures tests</w:t>
      </w:r>
      <w:r w:rsidRPr="001339DB">
        <w:rPr>
          <w:lang w:val="en-IE"/>
        </w:rPr>
        <w:t xml:space="preserve"> are </w:t>
      </w:r>
      <w:r w:rsidRPr="001339DB">
        <w:rPr>
          <w:strike/>
          <w:lang w:val="en-IE"/>
        </w:rPr>
        <w:t xml:space="preserve">working correctly </w:t>
      </w:r>
      <w:r w:rsidRPr="001339DB">
        <w:rPr>
          <w:u w:val="double"/>
          <w:lang w:val="en-IE"/>
        </w:rPr>
        <w:t>performing consistently and reliably,</w:t>
      </w:r>
      <w:r w:rsidRPr="001339DB">
        <w:rPr>
          <w:lang w:val="en-IE"/>
        </w:rPr>
        <w:t xml:space="preserve"> and results are within </w:t>
      </w:r>
      <w:r w:rsidRPr="001339DB">
        <w:rPr>
          <w:strike/>
          <w:lang w:val="en-IE"/>
        </w:rPr>
        <w:t xml:space="preserve">the expected </w:t>
      </w:r>
      <w:r w:rsidRPr="001339DB">
        <w:rPr>
          <w:u w:val="double"/>
          <w:lang w:val="en-IE"/>
        </w:rPr>
        <w:t>acceptable</w:t>
      </w:r>
      <w:r w:rsidRPr="001339DB">
        <w:rPr>
          <w:lang w:val="en-IE"/>
        </w:rPr>
        <w:t xml:space="preserve"> parameters and limits. QC is </w:t>
      </w:r>
      <w:r w:rsidRPr="001339DB">
        <w:rPr>
          <w:strike/>
          <w:lang w:val="en-IE"/>
        </w:rPr>
        <w:t xml:space="preserve">test orientated and ensures the </w:t>
      </w:r>
      <w:r w:rsidRPr="001339DB">
        <w:rPr>
          <w:lang w:val="en-IE"/>
        </w:rPr>
        <w:t>results</w:t>
      </w:r>
      <w:r w:rsidRPr="001339DB">
        <w:rPr>
          <w:strike/>
          <w:lang w:val="en-IE"/>
        </w:rPr>
        <w:t xml:space="preserve"> are as expected</w:t>
      </w:r>
      <w:r w:rsidRPr="001339DB">
        <w:rPr>
          <w:u w:val="double"/>
          <w:lang w:val="en-IE"/>
        </w:rPr>
        <w:t>-oriented and ensures detection of any problems that arise</w:t>
      </w:r>
      <w:r w:rsidRPr="001339DB">
        <w:rPr>
          <w:lang w:val="en-IE"/>
        </w:rPr>
        <w:t>.</w:t>
      </w:r>
    </w:p>
    <w:p w14:paraId="7E5FBA92" w14:textId="77777777" w:rsidR="007A7F7E" w:rsidRPr="001339DB" w:rsidRDefault="007A7F7E" w:rsidP="007A7F7E">
      <w:pPr>
        <w:pStyle w:val="para1"/>
        <w:rPr>
          <w:lang w:val="en-IE"/>
        </w:rPr>
      </w:pPr>
      <w:r w:rsidRPr="001339DB">
        <w:rPr>
          <w:lang w:val="en-IE"/>
        </w:rPr>
        <w:t xml:space="preserve">Proficiency testing (PT), sometimes referred to as external quality assurance </w:t>
      </w:r>
      <w:r w:rsidRPr="001339DB">
        <w:rPr>
          <w:strike/>
          <w:lang w:val="en-IE"/>
        </w:rPr>
        <w:t xml:space="preserve">or </w:t>
      </w:r>
      <w:r w:rsidRPr="001339DB">
        <w:rPr>
          <w:u w:val="double"/>
          <w:lang w:val="en-IE"/>
        </w:rPr>
        <w:t>(</w:t>
      </w:r>
      <w:r w:rsidRPr="001339DB">
        <w:rPr>
          <w:lang w:val="en-IE"/>
        </w:rPr>
        <w:t>EQA</w:t>
      </w:r>
      <w:r w:rsidRPr="001339DB">
        <w:rPr>
          <w:u w:val="double"/>
          <w:lang w:val="en-IE"/>
        </w:rPr>
        <w:t>)</w:t>
      </w:r>
      <w:r w:rsidRPr="001339DB">
        <w:rPr>
          <w:lang w:val="en-IE"/>
        </w:rPr>
        <w:t xml:space="preserve">, is the </w:t>
      </w:r>
      <w:r w:rsidRPr="001339DB">
        <w:rPr>
          <w:strike/>
          <w:lang w:val="en-IE"/>
        </w:rPr>
        <w:t xml:space="preserve">determination </w:t>
      </w:r>
      <w:r w:rsidRPr="001339DB">
        <w:rPr>
          <w:u w:val="double"/>
          <w:lang w:val="en-IE"/>
        </w:rPr>
        <w:t>assessment</w:t>
      </w:r>
      <w:r w:rsidRPr="001339DB">
        <w:rPr>
          <w:lang w:val="en-IE"/>
        </w:rPr>
        <w:t xml:space="preserve"> of a laboratory’s performance </w:t>
      </w:r>
      <w:r w:rsidRPr="001339DB">
        <w:rPr>
          <w:strike/>
          <w:lang w:val="en-IE"/>
        </w:rPr>
        <w:t xml:space="preserve">by </w:t>
      </w:r>
      <w:r w:rsidRPr="001339DB">
        <w:rPr>
          <w:u w:val="double"/>
          <w:lang w:val="en-IE"/>
        </w:rPr>
        <w:t>when</w:t>
      </w:r>
      <w:r w:rsidRPr="001339DB">
        <w:rPr>
          <w:lang w:val="en-IE"/>
        </w:rPr>
        <w:t xml:space="preserve"> testing </w:t>
      </w:r>
      <w:r w:rsidRPr="001339DB">
        <w:rPr>
          <w:u w:val="double"/>
          <w:lang w:val="en-IE"/>
        </w:rPr>
        <w:t>a standardised panel of</w:t>
      </w:r>
      <w:r w:rsidRPr="001339DB">
        <w:rPr>
          <w:lang w:val="en-IE"/>
        </w:rPr>
        <w:t xml:space="preserve"> specimens of undisclosed content. Ideally, PT schemes should be </w:t>
      </w:r>
      <w:r w:rsidRPr="001339DB">
        <w:rPr>
          <w:strike/>
          <w:lang w:val="en-IE"/>
        </w:rPr>
        <w:t xml:space="preserve">run </w:t>
      </w:r>
      <w:r w:rsidRPr="001339DB">
        <w:rPr>
          <w:u w:val="double"/>
          <w:lang w:val="en-IE"/>
        </w:rPr>
        <w:t>managed</w:t>
      </w:r>
      <w:r w:rsidRPr="001339DB">
        <w:rPr>
          <w:lang w:val="en-IE"/>
        </w:rPr>
        <w:t xml:space="preserve"> by an external independent provider. Participation in proficiency testing </w:t>
      </w:r>
      <w:r w:rsidRPr="001339DB">
        <w:rPr>
          <w:u w:val="double"/>
          <w:lang w:val="en-IE"/>
        </w:rPr>
        <w:t>schemes</w:t>
      </w:r>
      <w:r w:rsidRPr="001339DB">
        <w:rPr>
          <w:lang w:val="en-IE"/>
        </w:rPr>
        <w:t xml:space="preserve"> enables the laboratory to assess and demonstrate </w:t>
      </w:r>
      <w:proofErr w:type="gramStart"/>
      <w:r w:rsidRPr="001339DB">
        <w:rPr>
          <w:strike/>
          <w:lang w:val="en-IE"/>
        </w:rPr>
        <w:t xml:space="preserve">the </w:t>
      </w:r>
      <w:r w:rsidRPr="001339DB">
        <w:rPr>
          <w:u w:val="double"/>
          <w:lang w:val="en-IE"/>
        </w:rPr>
        <w:t>their</w:t>
      </w:r>
      <w:proofErr w:type="gramEnd"/>
      <w:r w:rsidRPr="001339DB">
        <w:rPr>
          <w:u w:val="double"/>
          <w:lang w:val="en-IE"/>
        </w:rPr>
        <w:t xml:space="preserve"> testing</w:t>
      </w:r>
      <w:r w:rsidRPr="001339DB">
        <w:rPr>
          <w:lang w:val="en-IE"/>
        </w:rPr>
        <w:t xml:space="preserve"> reliability </w:t>
      </w:r>
      <w:r w:rsidRPr="001339DB">
        <w:rPr>
          <w:strike/>
          <w:lang w:val="en-IE"/>
        </w:rPr>
        <w:t xml:space="preserve">of results by </w:t>
      </w:r>
      <w:r w:rsidRPr="001339DB">
        <w:rPr>
          <w:u w:val="double"/>
          <w:lang w:val="en-IE"/>
        </w:rPr>
        <w:t>in</w:t>
      </w:r>
      <w:r w:rsidRPr="001339DB">
        <w:rPr>
          <w:lang w:val="en-IE"/>
        </w:rPr>
        <w:t xml:space="preserve"> comparison with </w:t>
      </w:r>
      <w:r w:rsidRPr="001339DB">
        <w:rPr>
          <w:strike/>
          <w:lang w:val="en-IE"/>
        </w:rPr>
        <w:t xml:space="preserve">those from </w:t>
      </w:r>
      <w:r w:rsidRPr="001339DB">
        <w:rPr>
          <w:lang w:val="en-IE"/>
        </w:rPr>
        <w:t>other participating laboratories.</w:t>
      </w:r>
    </w:p>
    <w:p w14:paraId="398564C8" w14:textId="77777777" w:rsidR="007A7F7E" w:rsidRPr="001339DB" w:rsidRDefault="007A7F7E" w:rsidP="007A7F7E">
      <w:pPr>
        <w:pStyle w:val="para1"/>
        <w:rPr>
          <w:lang w:val="en-IE"/>
        </w:rPr>
      </w:pPr>
      <w:r w:rsidRPr="001339DB">
        <w:rPr>
          <w:lang w:val="en-IE"/>
        </w:rPr>
        <w:t xml:space="preserve">All laboratories should, where possible, participate in external proficiency testing schemes appropriate to </w:t>
      </w:r>
      <w:r w:rsidRPr="001339DB">
        <w:rPr>
          <w:strike/>
          <w:lang w:val="en-IE"/>
        </w:rPr>
        <w:t xml:space="preserve">their testing. Participation </w:t>
      </w:r>
      <w:r w:rsidRPr="001339DB">
        <w:rPr>
          <w:u w:val="double"/>
          <w:lang w:val="en-IE"/>
        </w:rPr>
        <w:t>the suite of tests provided; participation</w:t>
      </w:r>
      <w:r w:rsidRPr="001339DB">
        <w:rPr>
          <w:lang w:val="en-IE"/>
        </w:rPr>
        <w:t xml:space="preserve"> in such schemes is a requirement for accredited laboratories. This provides an independent assessment of the testing methods used </w:t>
      </w:r>
      <w:r w:rsidRPr="001339DB">
        <w:rPr>
          <w:strike/>
          <w:lang w:val="en-IE"/>
        </w:rPr>
        <w:t xml:space="preserve">and </w:t>
      </w:r>
      <w:r w:rsidRPr="001339DB">
        <w:rPr>
          <w:u w:val="double"/>
          <w:lang w:val="en-IE"/>
        </w:rPr>
        <w:t>as well as</w:t>
      </w:r>
      <w:r w:rsidRPr="001339DB">
        <w:rPr>
          <w:lang w:val="en-IE"/>
        </w:rPr>
        <w:t xml:space="preserve"> the level of staff competence. If such schemes are not available, valid alternatives may be used, such as ring trials organised by reference laboratories, inter-laboratory testing, use of certified reference materials or internal quality control samples, replicate testing using the same or different methods, retesting of retained items, </w:t>
      </w:r>
      <w:r w:rsidRPr="001339DB">
        <w:rPr>
          <w:strike/>
          <w:lang w:val="en-IE"/>
        </w:rPr>
        <w:t xml:space="preserve">and </w:t>
      </w:r>
      <w:r w:rsidRPr="001339DB">
        <w:rPr>
          <w:u w:val="double"/>
          <w:lang w:val="en-IE"/>
        </w:rPr>
        <w:t>or</w:t>
      </w:r>
      <w:r w:rsidRPr="001339DB">
        <w:rPr>
          <w:lang w:val="en-IE"/>
        </w:rPr>
        <w:t xml:space="preserve"> correlation of results for different characteristics of a specimen. </w:t>
      </w:r>
    </w:p>
    <w:p w14:paraId="4D781C4E" w14:textId="77777777" w:rsidR="007A7F7E" w:rsidRPr="001339DB" w:rsidRDefault="007A7F7E" w:rsidP="007A7F7E">
      <w:pPr>
        <w:pStyle w:val="para1"/>
        <w:rPr>
          <w:lang w:val="en-IE"/>
        </w:rPr>
      </w:pPr>
      <w:r w:rsidRPr="001339DB">
        <w:rPr>
          <w:lang w:val="en-IE"/>
        </w:rPr>
        <w:t xml:space="preserve">Providers and operators of proficiency testing programmes should be accredited to </w:t>
      </w:r>
      <w:r w:rsidRPr="001339DB">
        <w:rPr>
          <w:smallCaps/>
          <w:lang w:val="en-IE"/>
        </w:rPr>
        <w:t xml:space="preserve">ISO/IEC 17043 – </w:t>
      </w:r>
      <w:r w:rsidRPr="001339DB">
        <w:rPr>
          <w:lang w:val="en-IE"/>
        </w:rPr>
        <w:t>Conformity Assessment – General Requirements for Proficiency Testing (ISO/IEC, 2010).</w:t>
      </w:r>
    </w:p>
    <w:p w14:paraId="13E2B966" w14:textId="77777777" w:rsidR="007A7F7E" w:rsidRPr="001339DB" w:rsidRDefault="007A7F7E" w:rsidP="007A7F7E">
      <w:pPr>
        <w:pStyle w:val="para1"/>
        <w:rPr>
          <w:lang w:val="en-IE"/>
        </w:rPr>
      </w:pPr>
      <w:r w:rsidRPr="001339DB">
        <w:rPr>
          <w:lang w:val="en-IE"/>
        </w:rPr>
        <w:t xml:space="preserve">Proficiency testing material from accredited providers </w:t>
      </w:r>
      <w:proofErr w:type="gramStart"/>
      <w:r w:rsidRPr="001339DB">
        <w:rPr>
          <w:strike/>
          <w:lang w:val="en-IE"/>
        </w:rPr>
        <w:t xml:space="preserve">has been </w:t>
      </w:r>
      <w:r w:rsidRPr="001339DB">
        <w:rPr>
          <w:u w:val="double"/>
          <w:lang w:val="en-IE"/>
        </w:rPr>
        <w:t>is</w:t>
      </w:r>
      <w:proofErr w:type="gramEnd"/>
      <w:r w:rsidRPr="001339DB">
        <w:rPr>
          <w:lang w:val="en-IE"/>
        </w:rPr>
        <w:t xml:space="preserve"> well characterised and any spare material, once the proficiency testing has been completed, can be useful to demonstrate staff competence or for test validation. Information about selection and use of reference samples and panels is available in Chapter 2.2.6 </w:t>
      </w:r>
      <w:r w:rsidRPr="001339DB">
        <w:rPr>
          <w:i/>
          <w:lang w:val="en-IE"/>
        </w:rPr>
        <w:t>Selection and use of reference samples and panels</w:t>
      </w:r>
      <w:r w:rsidRPr="001339DB">
        <w:rPr>
          <w:lang w:val="en-IE"/>
        </w:rPr>
        <w:t xml:space="preserve">. </w:t>
      </w:r>
      <w:r w:rsidRPr="001339DB">
        <w:rPr>
          <w:u w:val="double"/>
          <w:lang w:val="en-IE"/>
        </w:rPr>
        <w:t xml:space="preserve">Proficiency testing and reproducibility scenarios are described by Johnson &amp; </w:t>
      </w:r>
      <w:proofErr w:type="spellStart"/>
      <w:r w:rsidRPr="001339DB">
        <w:rPr>
          <w:u w:val="double"/>
          <w:lang w:val="en-IE"/>
        </w:rPr>
        <w:t>Cabuang</w:t>
      </w:r>
      <w:proofErr w:type="spellEnd"/>
      <w:r w:rsidRPr="001339DB">
        <w:rPr>
          <w:u w:val="double"/>
          <w:lang w:val="en-IE"/>
        </w:rPr>
        <w:t xml:space="preserve"> (2021) and Waugh &amp; Clark (2021), respectively.</w:t>
      </w:r>
    </w:p>
    <w:p w14:paraId="7BEF4875" w14:textId="77777777" w:rsidR="007A7F7E" w:rsidRPr="001339DB" w:rsidRDefault="007A7F7E" w:rsidP="007A7F7E">
      <w:pPr>
        <w:pStyle w:val="1"/>
        <w:rPr>
          <w:lang w:val="en-IE"/>
        </w:rPr>
      </w:pPr>
      <w:r w:rsidRPr="001339DB">
        <w:rPr>
          <w:lang w:val="en-IE"/>
        </w:rPr>
        <w:t>7.</w:t>
      </w:r>
      <w:r w:rsidRPr="001339DB">
        <w:rPr>
          <w:lang w:val="en-IE"/>
        </w:rPr>
        <w:tab/>
        <w:t>Test methods</w:t>
      </w:r>
    </w:p>
    <w:p w14:paraId="25BB9882" w14:textId="77777777" w:rsidR="007A7F7E" w:rsidRPr="001339DB" w:rsidRDefault="007A7F7E" w:rsidP="007A7F7E">
      <w:pPr>
        <w:pStyle w:val="para1"/>
        <w:rPr>
          <w:lang w:val="en-IE"/>
        </w:rPr>
      </w:pPr>
      <w:r w:rsidRPr="001339DB">
        <w:rPr>
          <w:lang w:val="en-IE"/>
        </w:rPr>
        <w:t xml:space="preserve">ISO/IEC 17025 requires the use of appropriate test methods and has requirements for their selection, development, and validation to </w:t>
      </w:r>
      <w:r w:rsidRPr="001339DB">
        <w:rPr>
          <w:strike/>
          <w:lang w:val="en-IE"/>
        </w:rPr>
        <w:t xml:space="preserve">show </w:t>
      </w:r>
      <w:r w:rsidRPr="001339DB">
        <w:rPr>
          <w:u w:val="double"/>
          <w:lang w:val="en-IE"/>
        </w:rPr>
        <w:t>demonstrate</w:t>
      </w:r>
      <w:r w:rsidRPr="001339DB">
        <w:rPr>
          <w:lang w:val="en-IE"/>
        </w:rPr>
        <w:t xml:space="preserve"> fitness for purpose.</w:t>
      </w:r>
    </w:p>
    <w:p w14:paraId="28D66B33" w14:textId="77777777" w:rsidR="007A7F7E" w:rsidRPr="001339DB" w:rsidRDefault="007A7F7E" w:rsidP="007A7F7E">
      <w:pPr>
        <w:pStyle w:val="para1"/>
        <w:rPr>
          <w:lang w:val="en-IE"/>
        </w:rPr>
      </w:pPr>
      <w:r w:rsidRPr="001339DB">
        <w:rPr>
          <w:lang w:val="en-IE"/>
        </w:rPr>
        <w:t xml:space="preserve">This </w:t>
      </w:r>
      <w:r w:rsidRPr="001339DB">
        <w:rPr>
          <w:i/>
          <w:lang w:val="en-IE"/>
        </w:rPr>
        <w:t xml:space="preserve">Terrestrial Manual </w:t>
      </w:r>
      <w:r w:rsidRPr="001339DB">
        <w:rPr>
          <w:lang w:val="en-IE"/>
        </w:rPr>
        <w:t xml:space="preserve">provides recommendations on the selection of test methods for trade, diagnostic and surveillance purposes in the chapters on specific diseases. Disease-specific chapters include, or will include </w:t>
      </w:r>
      <w:proofErr w:type="gramStart"/>
      <w:r w:rsidRPr="001339DB">
        <w:rPr>
          <w:lang w:val="en-IE"/>
        </w:rPr>
        <w:t>in the near future</w:t>
      </w:r>
      <w:proofErr w:type="gramEnd"/>
      <w:r w:rsidRPr="001339DB">
        <w:rPr>
          <w:lang w:val="en-IE"/>
        </w:rPr>
        <w:t>, a table of the tests available for the disease</w:t>
      </w:r>
      <w:r w:rsidRPr="001339DB">
        <w:rPr>
          <w:u w:val="double"/>
          <w:lang w:val="en-IE"/>
        </w:rPr>
        <w:t>,</w:t>
      </w:r>
      <w:r w:rsidRPr="001339DB">
        <w:rPr>
          <w:lang w:val="en-IE"/>
        </w:rPr>
        <w:t xml:space="preserve"> graded against the test’s fitness for purpose; these purposes are defined in the WOAH Validation Template (chapter 1.1.6)</w:t>
      </w:r>
      <w:r w:rsidRPr="001339DB">
        <w:rPr>
          <w:i/>
          <w:lang w:val="en-IE"/>
        </w:rPr>
        <w:t>,</w:t>
      </w:r>
      <w:r w:rsidRPr="001339DB">
        <w:rPr>
          <w:lang w:val="en-IE"/>
        </w:rPr>
        <w:t xml:space="preserve"> which identifies six main purposes for which diagnostic tests may be carried out. The table is intended </w:t>
      </w:r>
      <w:r w:rsidRPr="001339DB">
        <w:rPr>
          <w:strike/>
          <w:lang w:val="en-IE"/>
        </w:rPr>
        <w:t xml:space="preserve">to be </w:t>
      </w:r>
      <w:r w:rsidRPr="001339DB">
        <w:rPr>
          <w:u w:val="double"/>
          <w:lang w:val="en-IE"/>
        </w:rPr>
        <w:t>as</w:t>
      </w:r>
      <w:r w:rsidRPr="001339DB">
        <w:rPr>
          <w:lang w:val="en-IE"/>
        </w:rPr>
        <w:t xml:space="preserve"> a general guide to test application</w:t>
      </w:r>
      <w:proofErr w:type="gramStart"/>
      <w:r w:rsidRPr="001339DB">
        <w:rPr>
          <w:strike/>
          <w:lang w:val="en-IE"/>
        </w:rPr>
        <w:t xml:space="preserve">. </w:t>
      </w:r>
      <w:r w:rsidRPr="001339DB">
        <w:rPr>
          <w:u w:val="double"/>
          <w:lang w:val="en-IE"/>
        </w:rPr>
        <w:t>;</w:t>
      </w:r>
      <w:proofErr w:type="gramEnd"/>
      <w:r w:rsidRPr="001339DB">
        <w:rPr>
          <w:lang w:val="en-IE"/>
        </w:rPr>
        <w:t xml:space="preserve"> the fact that a test is recommended does not necessarily mean that a laboratory is competent to perform it. The laboratory quality system should incorporate provision of evidence of competency.</w:t>
      </w:r>
    </w:p>
    <w:p w14:paraId="44DB514E" w14:textId="77777777" w:rsidR="007A7F7E" w:rsidRPr="001339DB" w:rsidRDefault="007A7F7E" w:rsidP="007A7F7E">
      <w:pPr>
        <w:pStyle w:val="para1"/>
        <w:rPr>
          <w:lang w:val="en-IE"/>
        </w:rPr>
      </w:pPr>
      <w:r w:rsidRPr="001339DB">
        <w:rPr>
          <w:lang w:val="en-IE"/>
        </w:rPr>
        <w:t xml:space="preserve">In </w:t>
      </w:r>
      <w:r w:rsidRPr="00BE6F27">
        <w:rPr>
          <w:strike/>
          <w:lang w:val="en-IE"/>
        </w:rPr>
        <w:t xml:space="preserve">the </w:t>
      </w:r>
      <w:proofErr w:type="gramStart"/>
      <w:r w:rsidRPr="001339DB">
        <w:rPr>
          <w:lang w:val="en-IE"/>
        </w:rPr>
        <w:t>veterinary</w:t>
      </w:r>
      <w:r>
        <w:rPr>
          <w:lang w:val="en-IE"/>
        </w:rPr>
        <w:t xml:space="preserve"> </w:t>
      </w:r>
      <w:r w:rsidRPr="00BE6F27">
        <w:rPr>
          <w:strike/>
          <w:lang w:val="en-IE"/>
        </w:rPr>
        <w:t xml:space="preserve"> profession</w:t>
      </w:r>
      <w:proofErr w:type="gramEnd"/>
      <w:r>
        <w:rPr>
          <w:strike/>
          <w:lang w:val="en-IE"/>
        </w:rPr>
        <w:t xml:space="preserve"> </w:t>
      </w:r>
      <w:r w:rsidRPr="00BE6F27">
        <w:rPr>
          <w:u w:val="double"/>
          <w:lang w:val="en-IE"/>
        </w:rPr>
        <w:t>laboratories</w:t>
      </w:r>
      <w:r w:rsidRPr="001339DB">
        <w:rPr>
          <w:lang w:val="en-IE"/>
        </w:rPr>
        <w:t xml:space="preserve">, other standard methods (published in international, regional, or national standards) or fully validated methods (having undergone a full collaborative study and that are published or issued by an authoritative technical body such as the AOAC International) may be preferable to use, but </w:t>
      </w:r>
      <w:r w:rsidRPr="001339DB">
        <w:rPr>
          <w:strike/>
          <w:lang w:val="en-IE"/>
        </w:rPr>
        <w:t xml:space="preserve">may </w:t>
      </w:r>
      <w:r w:rsidRPr="001339DB">
        <w:rPr>
          <w:lang w:val="en-IE"/>
        </w:rPr>
        <w:t xml:space="preserve">not </w:t>
      </w:r>
      <w:r w:rsidRPr="001339DB">
        <w:rPr>
          <w:strike/>
          <w:lang w:val="en-IE"/>
        </w:rPr>
        <w:t xml:space="preserve">be </w:t>
      </w:r>
      <w:r w:rsidRPr="001339DB">
        <w:rPr>
          <w:lang w:val="en-IE"/>
        </w:rPr>
        <w:t xml:space="preserve">available. Many veterinary laboratories develop or modify methods, and most laboratories have test systems that use non-standard methods, or a combination of standard and non-standard methods. In veterinary laboratories, even with the use of standard methods, some in-house evaluation, optimisation, or validation </w:t>
      </w:r>
      <w:r w:rsidRPr="001339DB">
        <w:rPr>
          <w:u w:val="double"/>
          <w:lang w:val="en-IE"/>
        </w:rPr>
        <w:t>is</w:t>
      </w:r>
      <w:r w:rsidRPr="001339DB">
        <w:rPr>
          <w:lang w:val="en-IE"/>
        </w:rPr>
        <w:t xml:space="preserve"> generally </w:t>
      </w:r>
      <w:r w:rsidRPr="001339DB">
        <w:rPr>
          <w:strike/>
          <w:lang w:val="en-IE"/>
        </w:rPr>
        <w:t xml:space="preserve">must be done </w:t>
      </w:r>
      <w:r w:rsidRPr="001339DB">
        <w:rPr>
          <w:u w:val="double"/>
          <w:lang w:val="en-IE"/>
        </w:rPr>
        <w:t>required</w:t>
      </w:r>
      <w:r w:rsidRPr="001339DB">
        <w:rPr>
          <w:lang w:val="en-IE"/>
        </w:rPr>
        <w:t xml:space="preserve"> to ensure valid results. </w:t>
      </w:r>
    </w:p>
    <w:p w14:paraId="2CCAE5A5" w14:textId="77777777" w:rsidR="007A7F7E" w:rsidRPr="001339DB" w:rsidRDefault="007A7F7E" w:rsidP="007A7F7E">
      <w:pPr>
        <w:pStyle w:val="para1"/>
        <w:rPr>
          <w:lang w:val="en-IE"/>
        </w:rPr>
      </w:pPr>
      <w:r w:rsidRPr="001339DB">
        <w:rPr>
          <w:lang w:val="en-IE"/>
        </w:rPr>
        <w:t xml:space="preserve">Customers and laboratory staff must have a clear understanding of the performance characteristics of the test, and customers should be informed if the method is non-standard. Many veterinary testing laboratories will therefore need to demonstrate competence in the development, adaptation, </w:t>
      </w:r>
      <w:proofErr w:type="gramStart"/>
      <w:r w:rsidRPr="001339DB">
        <w:rPr>
          <w:u w:val="double"/>
          <w:lang w:val="en-IE"/>
        </w:rPr>
        <w:t>verification</w:t>
      </w:r>
      <w:proofErr w:type="gramEnd"/>
      <w:r w:rsidRPr="001339DB">
        <w:rPr>
          <w:lang w:val="en-IE"/>
        </w:rPr>
        <w:t xml:space="preserve"> and validation of test methods.</w:t>
      </w:r>
    </w:p>
    <w:p w14:paraId="7ED8A947" w14:textId="77777777" w:rsidR="007A7F7E" w:rsidRPr="001339DB" w:rsidRDefault="007A7F7E" w:rsidP="007A7F7E">
      <w:pPr>
        <w:pStyle w:val="para1"/>
        <w:rPr>
          <w:lang w:val="en-IE"/>
        </w:rPr>
      </w:pPr>
      <w:r w:rsidRPr="001339DB">
        <w:rPr>
          <w:lang w:val="en-IE"/>
        </w:rPr>
        <w:t xml:space="preserve">This </w:t>
      </w:r>
      <w:r w:rsidRPr="001339DB">
        <w:rPr>
          <w:i/>
          <w:lang w:val="en-IE"/>
        </w:rPr>
        <w:t>Terrestrial Manual</w:t>
      </w:r>
      <w:r w:rsidRPr="001339DB">
        <w:rPr>
          <w:lang w:val="en-IE"/>
        </w:rPr>
        <w:t xml:space="preserve"> provides more detailed and specific guidance on test selection, optimisation, standardisation, and validation in chapter 1.1.6. </w:t>
      </w:r>
      <w:r w:rsidRPr="001339DB">
        <w:rPr>
          <w:strike/>
          <w:lang w:val="en-IE"/>
        </w:rPr>
        <w:t xml:space="preserve">Chapter 1.1.6 refers to </w:t>
      </w:r>
      <w:r w:rsidRPr="001339DB">
        <w:rPr>
          <w:lang w:val="en-IE"/>
        </w:rPr>
        <w:t>chapters 2.2.1–2.2.8</w:t>
      </w:r>
      <w:r w:rsidRPr="001339DB">
        <w:rPr>
          <w:strike/>
          <w:lang w:val="en-IE"/>
        </w:rPr>
        <w:t xml:space="preserve"> </w:t>
      </w:r>
      <w:r w:rsidRPr="001339DB">
        <w:rPr>
          <w:i/>
          <w:strike/>
          <w:lang w:val="en-IE"/>
        </w:rPr>
        <w:t>Recommendations for validation of diagnostic tests</w:t>
      </w:r>
      <w:r w:rsidRPr="001339DB">
        <w:rPr>
          <w:strike/>
          <w:lang w:val="en-IE"/>
        </w:rPr>
        <w:t xml:space="preserve"> that</w:t>
      </w:r>
      <w:r w:rsidRPr="001339DB">
        <w:rPr>
          <w:lang w:val="en-IE"/>
        </w:rPr>
        <w:t xml:space="preserve"> deal with the development and optimisation of fundamentally different assays such as antibody, antigen and nucleic acid detection</w:t>
      </w:r>
      <w:r w:rsidRPr="001339DB">
        <w:rPr>
          <w:strike/>
          <w:lang w:val="en-IE"/>
        </w:rPr>
        <w:t>s</w:t>
      </w:r>
      <w:r w:rsidRPr="001339DB">
        <w:rPr>
          <w:lang w:val="en-IE"/>
        </w:rPr>
        <w:t xml:space="preserve"> tests, measurement uncertainty, statistical approaches to test validation, selection and use of reference samples and panels, validation of diagnostic tests for wildlife, and comparability experiments after changes in a validated test method. </w:t>
      </w:r>
    </w:p>
    <w:p w14:paraId="58E30DCA" w14:textId="77777777" w:rsidR="007A7F7E" w:rsidRPr="001339DB" w:rsidRDefault="007A7F7E" w:rsidP="007A7F7E">
      <w:pPr>
        <w:pStyle w:val="para1"/>
        <w:rPr>
          <w:lang w:val="en-IE"/>
        </w:rPr>
      </w:pPr>
      <w:r w:rsidRPr="001339DB">
        <w:rPr>
          <w:lang w:val="en-IE"/>
        </w:rPr>
        <w:t>The following are key test method issues for those involved in the quality management of the laboratory.</w:t>
      </w:r>
    </w:p>
    <w:p w14:paraId="1994E81C" w14:textId="77777777" w:rsidR="007A7F7E" w:rsidRPr="001339DB" w:rsidRDefault="007A7F7E" w:rsidP="007A7F7E">
      <w:pPr>
        <w:pStyle w:val="11"/>
        <w:rPr>
          <w:lang w:val="en-IE"/>
        </w:rPr>
      </w:pPr>
      <w:r w:rsidRPr="001339DB">
        <w:rPr>
          <w:lang w:val="en-IE"/>
        </w:rPr>
        <w:t>7.1.</w:t>
      </w:r>
      <w:r w:rsidRPr="001339DB">
        <w:rPr>
          <w:lang w:val="en-IE"/>
        </w:rPr>
        <w:tab/>
        <w:t>Selection of the test method</w:t>
      </w:r>
    </w:p>
    <w:p w14:paraId="009938F7" w14:textId="77777777" w:rsidR="007A7F7E" w:rsidRPr="001339DB" w:rsidRDefault="007A7F7E" w:rsidP="007A7F7E">
      <w:pPr>
        <w:pStyle w:val="11Para"/>
        <w:rPr>
          <w:lang w:val="en-IE"/>
        </w:rPr>
      </w:pPr>
      <w:r w:rsidRPr="001339DB">
        <w:rPr>
          <w:lang w:val="en-IE"/>
        </w:rPr>
        <w:t xml:space="preserve">Valid results begin with the selection of a test method that meets the needs of the laboratory’s customers in addressing their specific requirements (fitness for purpose). Some issues relate directly to the laboratory, others to the customer. </w:t>
      </w:r>
    </w:p>
    <w:p w14:paraId="112B1774" w14:textId="77777777" w:rsidR="007A7F7E" w:rsidRPr="001339DB" w:rsidRDefault="007A7F7E" w:rsidP="007A7F7E">
      <w:pPr>
        <w:pStyle w:val="111"/>
        <w:rPr>
          <w:lang w:val="en-IE"/>
        </w:rPr>
      </w:pPr>
      <w:r w:rsidRPr="001339DB">
        <w:rPr>
          <w:lang w:val="en-IE"/>
        </w:rPr>
        <w:t>7.1.1.</w:t>
      </w:r>
      <w:r w:rsidRPr="001339DB">
        <w:rPr>
          <w:lang w:val="en-IE"/>
        </w:rPr>
        <w:tab/>
        <w:t>Considerations for the selection of a test method</w:t>
      </w:r>
    </w:p>
    <w:p w14:paraId="3D2F67B4" w14:textId="77777777" w:rsidR="007A7F7E" w:rsidRPr="001339DB" w:rsidRDefault="007A7F7E" w:rsidP="007A7F7E">
      <w:pPr>
        <w:pStyle w:val="i"/>
        <w:rPr>
          <w:lang w:val="en-IE"/>
        </w:rPr>
      </w:pPr>
      <w:r w:rsidRPr="001339DB">
        <w:rPr>
          <w:lang w:val="en-IE"/>
        </w:rPr>
        <w:t>i)</w:t>
      </w:r>
      <w:r w:rsidRPr="001339DB">
        <w:rPr>
          <w:lang w:val="en-IE"/>
        </w:rPr>
        <w:tab/>
        <w:t xml:space="preserve">International </w:t>
      </w:r>
      <w:proofErr w:type="gramStart"/>
      <w:r w:rsidRPr="001339DB">
        <w:rPr>
          <w:lang w:val="en-IE"/>
        </w:rPr>
        <w:t>acceptance;</w:t>
      </w:r>
      <w:proofErr w:type="gramEnd"/>
    </w:p>
    <w:p w14:paraId="5EAA29F6" w14:textId="77777777" w:rsidR="007A7F7E" w:rsidRPr="001339DB" w:rsidRDefault="007A7F7E" w:rsidP="007A7F7E">
      <w:pPr>
        <w:pStyle w:val="i"/>
        <w:rPr>
          <w:lang w:val="en-IE"/>
        </w:rPr>
      </w:pPr>
      <w:r w:rsidRPr="001339DB">
        <w:rPr>
          <w:lang w:val="en-IE"/>
        </w:rPr>
        <w:t>ii)</w:t>
      </w:r>
      <w:r w:rsidRPr="001339DB">
        <w:rPr>
          <w:lang w:val="en-IE"/>
        </w:rPr>
        <w:tab/>
        <w:t xml:space="preserve">Scientific </w:t>
      </w:r>
      <w:proofErr w:type="gramStart"/>
      <w:r w:rsidRPr="001339DB">
        <w:rPr>
          <w:lang w:val="en-IE"/>
        </w:rPr>
        <w:t>acceptance;</w:t>
      </w:r>
      <w:proofErr w:type="gramEnd"/>
    </w:p>
    <w:p w14:paraId="4118A220" w14:textId="77777777" w:rsidR="007A7F7E" w:rsidRPr="001339DB" w:rsidRDefault="007A7F7E" w:rsidP="007A7F7E">
      <w:pPr>
        <w:pStyle w:val="i"/>
        <w:rPr>
          <w:lang w:val="en-IE"/>
        </w:rPr>
      </w:pPr>
      <w:r w:rsidRPr="001339DB">
        <w:rPr>
          <w:lang w:val="en-IE"/>
        </w:rPr>
        <w:t>iii)</w:t>
      </w:r>
      <w:r w:rsidRPr="001339DB">
        <w:rPr>
          <w:lang w:val="en-IE"/>
        </w:rPr>
        <w:tab/>
        <w:t xml:space="preserve">Appropriate or current </w:t>
      </w:r>
      <w:proofErr w:type="gramStart"/>
      <w:r w:rsidRPr="001339DB">
        <w:rPr>
          <w:lang w:val="en-IE"/>
        </w:rPr>
        <w:t>technology;</w:t>
      </w:r>
      <w:proofErr w:type="gramEnd"/>
    </w:p>
    <w:p w14:paraId="691084B5" w14:textId="77777777" w:rsidR="007A7F7E" w:rsidRPr="001339DB" w:rsidRDefault="007A7F7E" w:rsidP="007A7F7E">
      <w:pPr>
        <w:pStyle w:val="i"/>
        <w:rPr>
          <w:lang w:val="en-IE"/>
        </w:rPr>
      </w:pPr>
      <w:r w:rsidRPr="001339DB">
        <w:rPr>
          <w:lang w:val="en-IE"/>
        </w:rPr>
        <w:t>iv)</w:t>
      </w:r>
      <w:r w:rsidRPr="001339DB">
        <w:rPr>
          <w:lang w:val="en-IE"/>
        </w:rPr>
        <w:tab/>
        <w:t>Suitable performance characteristics (e.g. analytical and diagnostic sensitivity and specificity, repeatability, reproducibility, isolation rate, limits of detection, precision, trueness, and uncertainty</w:t>
      </w:r>
      <w:proofErr w:type="gramStart"/>
      <w:r w:rsidRPr="001339DB">
        <w:rPr>
          <w:lang w:val="en-IE"/>
        </w:rPr>
        <w:t>);</w:t>
      </w:r>
      <w:proofErr w:type="gramEnd"/>
    </w:p>
    <w:p w14:paraId="39C000DA" w14:textId="77777777" w:rsidR="007A7F7E" w:rsidRPr="001339DB" w:rsidRDefault="007A7F7E" w:rsidP="007A7F7E">
      <w:pPr>
        <w:pStyle w:val="i"/>
        <w:rPr>
          <w:lang w:val="en-IE"/>
        </w:rPr>
      </w:pPr>
      <w:r w:rsidRPr="001339DB">
        <w:rPr>
          <w:lang w:val="en-IE"/>
        </w:rPr>
        <w:t>v)</w:t>
      </w:r>
      <w:r w:rsidRPr="001339DB">
        <w:rPr>
          <w:lang w:val="en-IE"/>
        </w:rPr>
        <w:tab/>
        <w:t xml:space="preserve">Suitability of the test in the species and population of </w:t>
      </w:r>
      <w:proofErr w:type="gramStart"/>
      <w:r w:rsidRPr="001339DB">
        <w:rPr>
          <w:lang w:val="en-IE"/>
        </w:rPr>
        <w:t>interest;</w:t>
      </w:r>
      <w:proofErr w:type="gramEnd"/>
    </w:p>
    <w:p w14:paraId="15ED70A8" w14:textId="77777777" w:rsidR="007A7F7E" w:rsidRPr="001339DB" w:rsidRDefault="007A7F7E" w:rsidP="007A7F7E">
      <w:pPr>
        <w:pStyle w:val="i"/>
        <w:rPr>
          <w:lang w:val="en-IE"/>
        </w:rPr>
      </w:pPr>
      <w:r w:rsidRPr="001339DB">
        <w:rPr>
          <w:lang w:val="en-IE"/>
        </w:rPr>
        <w:t>vi)</w:t>
      </w:r>
      <w:r w:rsidRPr="001339DB">
        <w:rPr>
          <w:lang w:val="en-IE"/>
        </w:rPr>
        <w:tab/>
        <w:t xml:space="preserve">Sample type (e.g. serum, tissue, milk) and its expected quality or state on arrival at the </w:t>
      </w:r>
      <w:proofErr w:type="gramStart"/>
      <w:r w:rsidRPr="001339DB">
        <w:rPr>
          <w:lang w:val="en-IE"/>
        </w:rPr>
        <w:t>laboratory;</w:t>
      </w:r>
      <w:proofErr w:type="gramEnd"/>
    </w:p>
    <w:p w14:paraId="51079F1E" w14:textId="77777777" w:rsidR="007A7F7E" w:rsidRPr="001339DB" w:rsidRDefault="007A7F7E" w:rsidP="007A7F7E">
      <w:pPr>
        <w:pStyle w:val="i"/>
        <w:rPr>
          <w:lang w:val="en-IE"/>
        </w:rPr>
      </w:pPr>
      <w:r w:rsidRPr="001339DB">
        <w:rPr>
          <w:lang w:val="en-IE"/>
        </w:rPr>
        <w:t>vii)</w:t>
      </w:r>
      <w:r w:rsidRPr="001339DB">
        <w:rPr>
          <w:lang w:val="en-IE"/>
        </w:rPr>
        <w:tab/>
        <w:t>Test target (e.g. antibody, antigen, live pathogen, nucleic acid sequence</w:t>
      </w:r>
      <w:proofErr w:type="gramStart"/>
      <w:r w:rsidRPr="001339DB">
        <w:rPr>
          <w:lang w:val="en-IE"/>
        </w:rPr>
        <w:t>);</w:t>
      </w:r>
      <w:proofErr w:type="gramEnd"/>
    </w:p>
    <w:p w14:paraId="2C7023AE" w14:textId="77777777" w:rsidR="007A7F7E" w:rsidRPr="001339DB" w:rsidRDefault="007A7F7E" w:rsidP="007A7F7E">
      <w:pPr>
        <w:pStyle w:val="i"/>
        <w:rPr>
          <w:lang w:val="en-IE"/>
        </w:rPr>
      </w:pPr>
      <w:r w:rsidRPr="001339DB">
        <w:rPr>
          <w:lang w:val="en-IE"/>
        </w:rPr>
        <w:t>viii)</w:t>
      </w:r>
      <w:r w:rsidRPr="001339DB">
        <w:rPr>
          <w:lang w:val="en-IE"/>
        </w:rPr>
        <w:tab/>
        <w:t xml:space="preserve">Test turnaround </w:t>
      </w:r>
      <w:proofErr w:type="gramStart"/>
      <w:r w:rsidRPr="001339DB">
        <w:rPr>
          <w:lang w:val="en-IE"/>
        </w:rPr>
        <w:t>time;</w:t>
      </w:r>
      <w:proofErr w:type="gramEnd"/>
    </w:p>
    <w:p w14:paraId="6515A59F" w14:textId="77777777" w:rsidR="007A7F7E" w:rsidRPr="001339DB" w:rsidRDefault="007A7F7E" w:rsidP="007A7F7E">
      <w:pPr>
        <w:pStyle w:val="i"/>
        <w:rPr>
          <w:lang w:val="en-IE"/>
        </w:rPr>
      </w:pPr>
      <w:r w:rsidRPr="001339DB">
        <w:rPr>
          <w:lang w:val="en-IE"/>
        </w:rPr>
        <w:t>ix)</w:t>
      </w:r>
      <w:r w:rsidRPr="001339DB">
        <w:rPr>
          <w:lang w:val="en-IE"/>
        </w:rPr>
        <w:tab/>
        <w:t xml:space="preserve">Resources and time available for development, adaptation, </w:t>
      </w:r>
      <w:proofErr w:type="gramStart"/>
      <w:r w:rsidRPr="001339DB">
        <w:rPr>
          <w:lang w:val="en-IE"/>
        </w:rPr>
        <w:t>evaluation;</w:t>
      </w:r>
      <w:proofErr w:type="gramEnd"/>
    </w:p>
    <w:p w14:paraId="0A7FB5AF" w14:textId="77777777" w:rsidR="007A7F7E" w:rsidRPr="001339DB" w:rsidRDefault="007A7F7E" w:rsidP="007A7F7E">
      <w:pPr>
        <w:pStyle w:val="i"/>
        <w:rPr>
          <w:lang w:val="en-IE"/>
        </w:rPr>
      </w:pPr>
      <w:r w:rsidRPr="001339DB">
        <w:rPr>
          <w:lang w:val="en-IE"/>
        </w:rPr>
        <w:t>x)</w:t>
      </w:r>
      <w:r w:rsidRPr="001339DB">
        <w:rPr>
          <w:lang w:val="en-IE"/>
        </w:rPr>
        <w:tab/>
        <w:t>Intended use (e.g. export, import, surveillance, screening, diagnostic, confirmatory</w:t>
      </w:r>
      <w:proofErr w:type="gramStart"/>
      <w:r w:rsidRPr="001339DB">
        <w:rPr>
          <w:lang w:val="en-IE"/>
        </w:rPr>
        <w:t>);</w:t>
      </w:r>
      <w:proofErr w:type="gramEnd"/>
    </w:p>
    <w:p w14:paraId="6069A3C8" w14:textId="77777777" w:rsidR="007A7F7E" w:rsidRPr="001339DB" w:rsidRDefault="007A7F7E" w:rsidP="007A7F7E">
      <w:pPr>
        <w:pStyle w:val="i"/>
        <w:rPr>
          <w:lang w:val="en-IE"/>
        </w:rPr>
      </w:pPr>
      <w:r w:rsidRPr="001339DB">
        <w:rPr>
          <w:lang w:val="en-IE"/>
        </w:rPr>
        <w:t>xi)</w:t>
      </w:r>
      <w:r w:rsidRPr="001339DB">
        <w:rPr>
          <w:lang w:val="en-IE"/>
        </w:rPr>
        <w:tab/>
        <w:t xml:space="preserve">Safety </w:t>
      </w:r>
      <w:r w:rsidRPr="001339DB">
        <w:rPr>
          <w:strike/>
          <w:lang w:val="en-IE"/>
        </w:rPr>
        <w:t xml:space="preserve">factors </w:t>
      </w:r>
      <w:r w:rsidRPr="001339DB">
        <w:rPr>
          <w:u w:val="double"/>
          <w:lang w:val="en-IE"/>
        </w:rPr>
        <w:t xml:space="preserve">and biocontainment </w:t>
      </w:r>
      <w:proofErr w:type="gramStart"/>
      <w:r w:rsidRPr="001339DB">
        <w:rPr>
          <w:u w:val="double"/>
          <w:lang w:val="en-IE"/>
        </w:rPr>
        <w:t>requirements</w:t>
      </w:r>
      <w:r w:rsidRPr="001339DB">
        <w:rPr>
          <w:lang w:val="en-IE"/>
        </w:rPr>
        <w:t>;</w:t>
      </w:r>
      <w:proofErr w:type="gramEnd"/>
    </w:p>
    <w:p w14:paraId="4FBD2C1D" w14:textId="77777777" w:rsidR="007A7F7E" w:rsidRPr="001339DB" w:rsidRDefault="007A7F7E" w:rsidP="007A7F7E">
      <w:pPr>
        <w:pStyle w:val="i"/>
        <w:rPr>
          <w:lang w:val="en-IE"/>
        </w:rPr>
      </w:pPr>
      <w:r w:rsidRPr="001339DB">
        <w:rPr>
          <w:lang w:val="en-IE"/>
        </w:rPr>
        <w:t>xii)</w:t>
      </w:r>
      <w:r w:rsidRPr="001339DB">
        <w:rPr>
          <w:lang w:val="en-IE"/>
        </w:rPr>
        <w:tab/>
        <w:t xml:space="preserve">Customer </w:t>
      </w:r>
      <w:proofErr w:type="gramStart"/>
      <w:r w:rsidRPr="001339DB">
        <w:rPr>
          <w:lang w:val="en-IE"/>
        </w:rPr>
        <w:t>expectations;</w:t>
      </w:r>
      <w:proofErr w:type="gramEnd"/>
    </w:p>
    <w:p w14:paraId="27522310" w14:textId="77777777" w:rsidR="007A7F7E" w:rsidRPr="001339DB" w:rsidRDefault="007A7F7E" w:rsidP="007A7F7E">
      <w:pPr>
        <w:pStyle w:val="i"/>
        <w:rPr>
          <w:lang w:val="en-IE"/>
        </w:rPr>
      </w:pPr>
      <w:r w:rsidRPr="001339DB">
        <w:rPr>
          <w:lang w:val="en-IE"/>
        </w:rPr>
        <w:t>xiii)</w:t>
      </w:r>
      <w:r w:rsidRPr="001339DB">
        <w:rPr>
          <w:lang w:val="en-IE"/>
        </w:rPr>
        <w:tab/>
      </w:r>
      <w:r w:rsidRPr="001339DB">
        <w:rPr>
          <w:strike/>
          <w:lang w:val="en-IE"/>
        </w:rPr>
        <w:t xml:space="preserve">Throughput of test </w:t>
      </w:r>
      <w:r w:rsidRPr="001339DB">
        <w:rPr>
          <w:u w:val="double"/>
          <w:lang w:val="en-IE"/>
        </w:rPr>
        <w:t>Sample numbers and</w:t>
      </w:r>
      <w:r w:rsidRPr="001339DB">
        <w:rPr>
          <w:lang w:val="en-IE"/>
        </w:rPr>
        <w:t xml:space="preserve"> required </w:t>
      </w:r>
      <w:r w:rsidRPr="001339DB">
        <w:rPr>
          <w:u w:val="double"/>
          <w:lang w:val="en-IE"/>
        </w:rPr>
        <w:t>throughput (automation, robot</w:t>
      </w:r>
      <w:proofErr w:type="gramStart"/>
      <w:r w:rsidRPr="001339DB">
        <w:rPr>
          <w:u w:val="double"/>
          <w:lang w:val="en-IE"/>
        </w:rPr>
        <w:t>)</w:t>
      </w:r>
      <w:r w:rsidRPr="001339DB">
        <w:rPr>
          <w:lang w:val="en-IE"/>
        </w:rPr>
        <w:t>;</w:t>
      </w:r>
      <w:proofErr w:type="gramEnd"/>
    </w:p>
    <w:p w14:paraId="1517DE14" w14:textId="77777777" w:rsidR="007A7F7E" w:rsidRPr="001339DB" w:rsidRDefault="007A7F7E" w:rsidP="007A7F7E">
      <w:pPr>
        <w:pStyle w:val="i"/>
        <w:rPr>
          <w:lang w:val="en-IE"/>
        </w:rPr>
      </w:pPr>
      <w:r w:rsidRPr="001339DB">
        <w:rPr>
          <w:lang w:val="en-IE"/>
        </w:rPr>
        <w:t>xiv)</w:t>
      </w:r>
      <w:r w:rsidRPr="001339DB">
        <w:rPr>
          <w:lang w:val="en-IE"/>
        </w:rPr>
        <w:tab/>
        <w:t xml:space="preserve">Cost of test, per </w:t>
      </w:r>
      <w:proofErr w:type="gramStart"/>
      <w:r w:rsidRPr="001339DB">
        <w:rPr>
          <w:lang w:val="en-IE"/>
        </w:rPr>
        <w:t>sample;</w:t>
      </w:r>
      <w:proofErr w:type="gramEnd"/>
    </w:p>
    <w:p w14:paraId="4FAF60C2" w14:textId="77777777" w:rsidR="007A7F7E" w:rsidRPr="001339DB" w:rsidRDefault="007A7F7E" w:rsidP="007A7F7E">
      <w:pPr>
        <w:pStyle w:val="iparalast"/>
        <w:rPr>
          <w:lang w:val="en-IE"/>
        </w:rPr>
      </w:pPr>
      <w:r w:rsidRPr="001339DB">
        <w:rPr>
          <w:lang w:val="en-IE"/>
        </w:rPr>
        <w:t>xv)</w:t>
      </w:r>
      <w:r w:rsidRPr="001339DB">
        <w:rPr>
          <w:lang w:val="en-IE"/>
        </w:rPr>
        <w:tab/>
        <w:t>Availability of reference standards, reference materials and proficiency testing schemes. (See also chapter 2.2.6.).</w:t>
      </w:r>
    </w:p>
    <w:p w14:paraId="161FD4DC" w14:textId="77777777" w:rsidR="007A7F7E" w:rsidRPr="001339DB" w:rsidRDefault="007A7F7E" w:rsidP="007A7F7E">
      <w:pPr>
        <w:pStyle w:val="11"/>
        <w:rPr>
          <w:lang w:val="en-IE"/>
        </w:rPr>
      </w:pPr>
      <w:r w:rsidRPr="001339DB">
        <w:rPr>
          <w:lang w:val="en-IE"/>
        </w:rPr>
        <w:t>7.2.</w:t>
      </w:r>
      <w:r w:rsidRPr="001339DB">
        <w:rPr>
          <w:lang w:val="en-IE"/>
        </w:rPr>
        <w:tab/>
        <w:t>Optimisation and standardisation of the test method</w:t>
      </w:r>
    </w:p>
    <w:p w14:paraId="5E35C25A" w14:textId="77777777" w:rsidR="007A7F7E" w:rsidRPr="001339DB" w:rsidRDefault="007A7F7E" w:rsidP="007A7F7E">
      <w:pPr>
        <w:pStyle w:val="11Para"/>
        <w:rPr>
          <w:lang w:val="en-IE"/>
        </w:rPr>
      </w:pPr>
      <w:r w:rsidRPr="001339DB">
        <w:rPr>
          <w:lang w:val="en-IE"/>
        </w:rPr>
        <w:t xml:space="preserve">Once the method has been selected, it must be set up at the laboratory. Additional optimisation is necessary, whether the method was developed in-house </w:t>
      </w:r>
      <w:r w:rsidRPr="001339DB">
        <w:rPr>
          <w:u w:val="double"/>
          <w:lang w:val="en-IE"/>
        </w:rPr>
        <w:t>(validation)</w:t>
      </w:r>
      <w:r w:rsidRPr="001339DB">
        <w:rPr>
          <w:lang w:val="en-IE"/>
        </w:rPr>
        <w:t xml:space="preserve"> or imported from an outside source</w:t>
      </w:r>
      <w:r w:rsidRPr="001339DB">
        <w:rPr>
          <w:u w:val="double"/>
          <w:lang w:val="en-IE"/>
        </w:rPr>
        <w:t xml:space="preserve"> (verification)</w:t>
      </w:r>
      <w:r w:rsidRPr="001339DB">
        <w:rPr>
          <w:lang w:val="en-IE"/>
        </w:rPr>
        <w:t xml:space="preserve">. Optimisation establishes critical specifications and performance standards for the test process as used in a specific laboratory. </w:t>
      </w:r>
    </w:p>
    <w:p w14:paraId="4F6DED02" w14:textId="77777777" w:rsidR="007A7F7E" w:rsidRPr="001339DB" w:rsidRDefault="007A7F7E" w:rsidP="007A7F7E">
      <w:pPr>
        <w:pStyle w:val="111"/>
        <w:rPr>
          <w:lang w:val="en-IE"/>
        </w:rPr>
      </w:pPr>
      <w:r w:rsidRPr="001339DB">
        <w:rPr>
          <w:lang w:val="en-IE"/>
        </w:rPr>
        <w:t>7.2.1.</w:t>
      </w:r>
      <w:r w:rsidRPr="001339DB">
        <w:rPr>
          <w:lang w:val="en-IE"/>
        </w:rPr>
        <w:tab/>
        <w:t xml:space="preserve">Determinants of optimisation </w:t>
      </w:r>
    </w:p>
    <w:p w14:paraId="472A384C" w14:textId="77777777" w:rsidR="007A7F7E" w:rsidRPr="001339DB" w:rsidRDefault="007A7F7E" w:rsidP="007A7F7E">
      <w:pPr>
        <w:pStyle w:val="i"/>
        <w:rPr>
          <w:lang w:val="en-IE"/>
        </w:rPr>
      </w:pPr>
      <w:r w:rsidRPr="20E5DABC">
        <w:rPr>
          <w:lang w:val="en-IE"/>
        </w:rPr>
        <w:t>i)</w:t>
      </w:r>
      <w:r>
        <w:tab/>
      </w:r>
      <w:r w:rsidRPr="20E5DABC">
        <w:rPr>
          <w:lang w:val="en-IE"/>
        </w:rPr>
        <w:t>Critical specifications for equipment</w:t>
      </w:r>
      <w:r>
        <w:rPr>
          <w:lang w:val="en-IE"/>
        </w:rPr>
        <w:t>,</w:t>
      </w:r>
      <w:r w:rsidRPr="20E5DABC">
        <w:rPr>
          <w:lang w:val="en-IE"/>
        </w:rPr>
        <w:t xml:space="preserve"> </w:t>
      </w:r>
      <w:r w:rsidRPr="20E5DABC">
        <w:rPr>
          <w:strike/>
          <w:lang w:val="en-IE"/>
        </w:rPr>
        <w:t xml:space="preserve">instruments </w:t>
      </w:r>
      <w:r w:rsidRPr="20E5DABC">
        <w:rPr>
          <w:u w:val="double"/>
          <w:lang w:val="en-IE"/>
        </w:rPr>
        <w:t>consumables</w:t>
      </w:r>
      <w:r>
        <w:rPr>
          <w:lang w:val="en-IE"/>
        </w:rPr>
        <w:t xml:space="preserve">, </w:t>
      </w:r>
      <w:r w:rsidRPr="009B179F">
        <w:rPr>
          <w:strike/>
          <w:lang w:val="en-IE"/>
        </w:rPr>
        <w:t xml:space="preserve">and </w:t>
      </w:r>
      <w:r w:rsidRPr="001339DB">
        <w:rPr>
          <w:lang w:val="en-IE"/>
        </w:rPr>
        <w:t xml:space="preserve">reagents (e.g. chemicals, biologicals), reference standards, reference materials, and internal </w:t>
      </w:r>
      <w:proofErr w:type="gramStart"/>
      <w:r w:rsidRPr="001339DB">
        <w:rPr>
          <w:lang w:val="en-IE"/>
        </w:rPr>
        <w:t>controls;</w:t>
      </w:r>
      <w:proofErr w:type="gramEnd"/>
    </w:p>
    <w:p w14:paraId="39BE9BE5" w14:textId="77777777" w:rsidR="007A7F7E" w:rsidRPr="001339DB" w:rsidRDefault="007A7F7E" w:rsidP="007A7F7E">
      <w:pPr>
        <w:pStyle w:val="i"/>
        <w:rPr>
          <w:lang w:val="en-IE"/>
        </w:rPr>
      </w:pPr>
      <w:r w:rsidRPr="001339DB">
        <w:rPr>
          <w:lang w:val="en-IE"/>
        </w:rPr>
        <w:t>ii)</w:t>
      </w:r>
      <w:r w:rsidRPr="001339DB">
        <w:rPr>
          <w:lang w:val="en-IE"/>
        </w:rPr>
        <w:tab/>
        <w:t xml:space="preserve">Robustness – critical control points and acceptable ranges, attributes or behaviour at critical control points, using statistically acceptable </w:t>
      </w:r>
      <w:proofErr w:type="gramStart"/>
      <w:r w:rsidRPr="001339DB">
        <w:rPr>
          <w:lang w:val="en-IE"/>
        </w:rPr>
        <w:t>procedures;</w:t>
      </w:r>
      <w:proofErr w:type="gramEnd"/>
    </w:p>
    <w:p w14:paraId="606F6353" w14:textId="77777777" w:rsidR="007A7F7E" w:rsidRPr="001339DB" w:rsidRDefault="007A7F7E" w:rsidP="007A7F7E">
      <w:pPr>
        <w:pStyle w:val="i"/>
        <w:rPr>
          <w:lang w:val="en-IE"/>
        </w:rPr>
      </w:pPr>
      <w:r w:rsidRPr="001339DB">
        <w:rPr>
          <w:lang w:val="en-IE"/>
        </w:rPr>
        <w:t>i</w:t>
      </w:r>
      <w:r>
        <w:rPr>
          <w:lang w:val="en-IE"/>
        </w:rPr>
        <w:t>ii</w:t>
      </w:r>
      <w:r w:rsidRPr="001339DB">
        <w:rPr>
          <w:lang w:val="en-IE"/>
        </w:rPr>
        <w:t>)</w:t>
      </w:r>
      <w:r w:rsidRPr="001339DB">
        <w:rPr>
          <w:lang w:val="en-IE"/>
        </w:rPr>
        <w:tab/>
        <w:t xml:space="preserve">Quality control activities necessary to monitor critical control </w:t>
      </w:r>
      <w:proofErr w:type="gramStart"/>
      <w:r w:rsidRPr="001339DB">
        <w:rPr>
          <w:lang w:val="en-IE"/>
        </w:rPr>
        <w:t>points;</w:t>
      </w:r>
      <w:proofErr w:type="gramEnd"/>
    </w:p>
    <w:p w14:paraId="2C425DC4" w14:textId="77777777" w:rsidR="007A7F7E" w:rsidRPr="001339DB" w:rsidRDefault="007A7F7E" w:rsidP="007A7F7E">
      <w:pPr>
        <w:pStyle w:val="i"/>
        <w:rPr>
          <w:lang w:val="en-IE"/>
        </w:rPr>
      </w:pPr>
      <w:r>
        <w:rPr>
          <w:lang w:val="en-IE"/>
        </w:rPr>
        <w:t>i</w:t>
      </w:r>
      <w:r w:rsidRPr="001339DB">
        <w:rPr>
          <w:lang w:val="en-IE"/>
        </w:rPr>
        <w:t>v)</w:t>
      </w:r>
      <w:r w:rsidRPr="001339DB">
        <w:rPr>
          <w:lang w:val="en-IE"/>
        </w:rPr>
        <w:tab/>
        <w:t xml:space="preserve">The type, number, range, frequency, and arrangement of test run </w:t>
      </w:r>
      <w:proofErr w:type="gramStart"/>
      <w:r w:rsidRPr="001339DB">
        <w:rPr>
          <w:lang w:val="en-IE"/>
        </w:rPr>
        <w:t>controls;</w:t>
      </w:r>
      <w:proofErr w:type="gramEnd"/>
    </w:p>
    <w:p w14:paraId="0913F04A" w14:textId="77777777" w:rsidR="007A7F7E" w:rsidRPr="001339DB" w:rsidRDefault="007A7F7E" w:rsidP="007A7F7E">
      <w:pPr>
        <w:pStyle w:val="i"/>
        <w:rPr>
          <w:lang w:val="en-IE"/>
        </w:rPr>
      </w:pPr>
      <w:r w:rsidRPr="001339DB">
        <w:rPr>
          <w:lang w:val="en-IE"/>
        </w:rPr>
        <w:t>v)</w:t>
      </w:r>
      <w:r w:rsidRPr="001339DB">
        <w:rPr>
          <w:lang w:val="en-IE"/>
        </w:rPr>
        <w:tab/>
        <w:t xml:space="preserve">Criteria for </w:t>
      </w:r>
      <w:r w:rsidRPr="001339DB">
        <w:rPr>
          <w:strike/>
          <w:lang w:val="en-IE"/>
        </w:rPr>
        <w:t xml:space="preserve">non-subjective </w:t>
      </w:r>
      <w:r w:rsidRPr="001339DB">
        <w:rPr>
          <w:u w:val="double"/>
          <w:lang w:val="en-IE"/>
        </w:rPr>
        <w:t>objective</w:t>
      </w:r>
      <w:r w:rsidRPr="001339DB">
        <w:rPr>
          <w:lang w:val="en-IE"/>
        </w:rPr>
        <w:t xml:space="preserve"> acceptance or rejection of </w:t>
      </w:r>
      <w:r w:rsidRPr="001339DB">
        <w:rPr>
          <w:strike/>
          <w:lang w:val="en-IE"/>
        </w:rPr>
        <w:t xml:space="preserve">a batch of </w:t>
      </w:r>
      <w:r w:rsidRPr="001339DB">
        <w:rPr>
          <w:lang w:val="en-IE"/>
        </w:rPr>
        <w:t xml:space="preserve">test </w:t>
      </w:r>
      <w:proofErr w:type="gramStart"/>
      <w:r w:rsidRPr="001339DB">
        <w:rPr>
          <w:lang w:val="en-IE"/>
        </w:rPr>
        <w:t>results;</w:t>
      </w:r>
      <w:proofErr w:type="gramEnd"/>
    </w:p>
    <w:p w14:paraId="5CF5F051" w14:textId="77777777" w:rsidR="007A7F7E" w:rsidRPr="001339DB" w:rsidRDefault="007A7F7E" w:rsidP="007A7F7E">
      <w:pPr>
        <w:pStyle w:val="i"/>
        <w:rPr>
          <w:lang w:val="en-IE"/>
        </w:rPr>
      </w:pPr>
      <w:r w:rsidRPr="001339DB">
        <w:rPr>
          <w:lang w:val="en-IE"/>
        </w:rPr>
        <w:t>vi)</w:t>
      </w:r>
      <w:r w:rsidRPr="001339DB">
        <w:rPr>
          <w:lang w:val="en-IE"/>
        </w:rPr>
        <w:tab/>
        <w:t xml:space="preserve">Criteria for </w:t>
      </w:r>
      <w:r w:rsidRPr="001339DB">
        <w:rPr>
          <w:strike/>
          <w:lang w:val="en-IE"/>
        </w:rPr>
        <w:t xml:space="preserve">the </w:t>
      </w:r>
      <w:r w:rsidRPr="001339DB">
        <w:rPr>
          <w:lang w:val="en-IE"/>
        </w:rPr>
        <w:t xml:space="preserve">interpretation and reporting of test </w:t>
      </w:r>
      <w:proofErr w:type="gramStart"/>
      <w:r w:rsidRPr="001339DB">
        <w:rPr>
          <w:lang w:val="en-IE"/>
        </w:rPr>
        <w:t>results;</w:t>
      </w:r>
      <w:proofErr w:type="gramEnd"/>
    </w:p>
    <w:p w14:paraId="62113E6C" w14:textId="77777777" w:rsidR="007A7F7E" w:rsidRPr="001339DB" w:rsidRDefault="007A7F7E" w:rsidP="007A7F7E">
      <w:pPr>
        <w:pStyle w:val="i"/>
        <w:rPr>
          <w:lang w:val="en-IE"/>
        </w:rPr>
      </w:pPr>
      <w:r w:rsidRPr="001339DB">
        <w:rPr>
          <w:lang w:val="en-IE"/>
        </w:rPr>
        <w:t>vii)</w:t>
      </w:r>
      <w:r w:rsidRPr="001339DB">
        <w:rPr>
          <w:lang w:val="en-IE"/>
        </w:rPr>
        <w:tab/>
      </w:r>
      <w:r w:rsidRPr="001339DB">
        <w:rPr>
          <w:strike/>
          <w:lang w:val="en-IE"/>
        </w:rPr>
        <w:t xml:space="preserve">A </w:t>
      </w:r>
      <w:r w:rsidRPr="001339DB">
        <w:rPr>
          <w:lang w:val="en-IE"/>
        </w:rPr>
        <w:t>Documented test method and reporting procedure</w:t>
      </w:r>
      <w:r w:rsidRPr="001339DB">
        <w:rPr>
          <w:strike/>
          <w:lang w:val="en-IE"/>
        </w:rPr>
        <w:t xml:space="preserve"> for use by laboratory </w:t>
      </w:r>
      <w:proofErr w:type="gramStart"/>
      <w:r w:rsidRPr="001339DB">
        <w:rPr>
          <w:strike/>
          <w:lang w:val="en-IE"/>
        </w:rPr>
        <w:t>staff</w:t>
      </w:r>
      <w:r w:rsidRPr="001339DB">
        <w:rPr>
          <w:lang w:val="en-IE"/>
        </w:rPr>
        <w:t>;</w:t>
      </w:r>
      <w:proofErr w:type="gramEnd"/>
      <w:r w:rsidRPr="001339DB">
        <w:rPr>
          <w:lang w:val="en-IE"/>
        </w:rPr>
        <w:t xml:space="preserve"> </w:t>
      </w:r>
    </w:p>
    <w:p w14:paraId="4A949DC2" w14:textId="77777777" w:rsidR="007A7F7E" w:rsidRPr="001339DB" w:rsidRDefault="007A7F7E" w:rsidP="007A7F7E">
      <w:pPr>
        <w:pStyle w:val="i"/>
        <w:spacing w:after="240"/>
        <w:rPr>
          <w:lang w:val="en-IE"/>
        </w:rPr>
      </w:pPr>
      <w:r w:rsidRPr="001339DB">
        <w:rPr>
          <w:lang w:val="en-IE"/>
        </w:rPr>
        <w:t>vii</w:t>
      </w:r>
      <w:r>
        <w:rPr>
          <w:lang w:val="en-IE"/>
        </w:rPr>
        <w:t>i</w:t>
      </w:r>
      <w:r w:rsidRPr="001339DB">
        <w:rPr>
          <w:lang w:val="en-IE"/>
        </w:rPr>
        <w:t>)</w:t>
      </w:r>
      <w:r w:rsidRPr="001339DB">
        <w:rPr>
          <w:lang w:val="en-IE"/>
        </w:rPr>
        <w:tab/>
        <w:t xml:space="preserve">Evidence of technical competence for those </w:t>
      </w:r>
      <w:r w:rsidRPr="001339DB">
        <w:rPr>
          <w:strike/>
          <w:lang w:val="en-IE"/>
        </w:rPr>
        <w:t xml:space="preserve">who </w:t>
      </w:r>
      <w:r w:rsidRPr="001339DB">
        <w:rPr>
          <w:lang w:val="en-IE"/>
        </w:rPr>
        <w:t>perform</w:t>
      </w:r>
      <w:r w:rsidRPr="001339DB">
        <w:rPr>
          <w:u w:val="double"/>
          <w:lang w:val="en-IE"/>
        </w:rPr>
        <w:t>ing</w:t>
      </w:r>
      <w:r w:rsidRPr="001339DB">
        <w:rPr>
          <w:lang w:val="en-IE"/>
        </w:rPr>
        <w:t xml:space="preserve"> the test </w:t>
      </w:r>
      <w:r w:rsidRPr="001339DB">
        <w:rPr>
          <w:strike/>
          <w:lang w:val="en-IE"/>
        </w:rPr>
        <w:t xml:space="preserve">processes </w:t>
      </w:r>
      <w:r w:rsidRPr="001339DB">
        <w:rPr>
          <w:u w:val="double"/>
          <w:lang w:val="en-IE"/>
        </w:rPr>
        <w:t>methods, authorising test results</w:t>
      </w:r>
      <w:r w:rsidRPr="001339DB">
        <w:rPr>
          <w:lang w:val="en-IE"/>
        </w:rPr>
        <w:t xml:space="preserve"> and interpret</w:t>
      </w:r>
      <w:r w:rsidRPr="001339DB">
        <w:rPr>
          <w:u w:val="double"/>
          <w:lang w:val="en-IE"/>
        </w:rPr>
        <w:t>ing</w:t>
      </w:r>
      <w:r w:rsidRPr="001339DB">
        <w:rPr>
          <w:lang w:val="en-IE"/>
        </w:rPr>
        <w:t xml:space="preserve"> results.</w:t>
      </w:r>
    </w:p>
    <w:p w14:paraId="4275043A" w14:textId="77777777" w:rsidR="007A7F7E" w:rsidRPr="001339DB" w:rsidRDefault="007A7F7E" w:rsidP="007A7F7E">
      <w:pPr>
        <w:pStyle w:val="11"/>
        <w:rPr>
          <w:lang w:val="en-IE"/>
        </w:rPr>
      </w:pPr>
      <w:r w:rsidRPr="001339DB">
        <w:rPr>
          <w:lang w:val="en-IE"/>
        </w:rPr>
        <w:t>7.3.</w:t>
      </w:r>
      <w:r w:rsidRPr="001339DB">
        <w:rPr>
          <w:lang w:val="en-IE"/>
        </w:rPr>
        <w:tab/>
        <w:t xml:space="preserve">Validation of the test method </w:t>
      </w:r>
    </w:p>
    <w:p w14:paraId="1E2FFC5D" w14:textId="10211609" w:rsidR="007A7F7E" w:rsidRPr="001339DB" w:rsidRDefault="007A7F7E" w:rsidP="007A7F7E">
      <w:pPr>
        <w:pStyle w:val="11Para"/>
        <w:rPr>
          <w:lang w:val="en-IE"/>
        </w:rPr>
      </w:pPr>
      <w:r w:rsidRPr="001339DB">
        <w:rPr>
          <w:u w:val="double"/>
          <w:lang w:val="en-IE"/>
        </w:rPr>
        <w:t>Test method</w:t>
      </w:r>
      <w:r w:rsidRPr="001339DB">
        <w:rPr>
          <w:lang w:val="en-IE"/>
        </w:rPr>
        <w:t xml:space="preserve"> validation evaluates the test for </w:t>
      </w:r>
      <w:r w:rsidRPr="001339DB">
        <w:rPr>
          <w:strike/>
          <w:lang w:val="en-IE"/>
        </w:rPr>
        <w:t xml:space="preserve">its </w:t>
      </w:r>
      <w:r w:rsidRPr="001339DB">
        <w:rPr>
          <w:lang w:val="en-IE"/>
        </w:rPr>
        <w:t xml:space="preserve">fitness for </w:t>
      </w:r>
      <w:r w:rsidRPr="001339DB">
        <w:rPr>
          <w:strike/>
          <w:lang w:val="en-IE"/>
        </w:rPr>
        <w:t xml:space="preserve">a given use </w:t>
      </w:r>
      <w:r w:rsidRPr="001339DB">
        <w:rPr>
          <w:u w:val="double"/>
          <w:lang w:val="en-IE"/>
        </w:rPr>
        <w:t>purpose</w:t>
      </w:r>
      <w:r w:rsidRPr="001339DB">
        <w:rPr>
          <w:lang w:val="en-IE"/>
        </w:rPr>
        <w:t xml:space="preserve"> by establishing </w:t>
      </w:r>
      <w:r w:rsidRPr="001339DB">
        <w:rPr>
          <w:strike/>
          <w:lang w:val="en-IE"/>
        </w:rPr>
        <w:t xml:space="preserve">test </w:t>
      </w:r>
      <w:r w:rsidRPr="001339DB">
        <w:rPr>
          <w:lang w:val="en-IE"/>
        </w:rPr>
        <w:t xml:space="preserve">performance characteristics such as sensitivity, specificity, and isolation rate; and diagnostic parameters such as positive or negative cut-off, </w:t>
      </w:r>
      <w:r w:rsidRPr="001339DB">
        <w:rPr>
          <w:u w:val="double"/>
          <w:lang w:val="en-IE"/>
        </w:rPr>
        <w:t>repeatability, reproducibility</w:t>
      </w:r>
      <w:r w:rsidRPr="001339DB">
        <w:rPr>
          <w:lang w:val="en-IE"/>
        </w:rPr>
        <w:t xml:space="preserve"> and titre of interest or significance. Validation should be </w:t>
      </w:r>
      <w:r w:rsidRPr="001339DB">
        <w:rPr>
          <w:strike/>
          <w:lang w:val="en-IE"/>
        </w:rPr>
        <w:t xml:space="preserve">done </w:t>
      </w:r>
      <w:r w:rsidRPr="001339DB">
        <w:rPr>
          <w:u w:val="double"/>
          <w:lang w:val="en-IE"/>
        </w:rPr>
        <w:t>performed</w:t>
      </w:r>
      <w:r w:rsidRPr="001339DB">
        <w:rPr>
          <w:lang w:val="en-IE"/>
        </w:rPr>
        <w:t xml:space="preserve"> using an optimised, documented, and fixed procedure. The extent and depth of the validation process will depend on logistical and risk factors</w:t>
      </w:r>
      <w:r w:rsidRPr="001339DB">
        <w:rPr>
          <w:strike/>
          <w:lang w:val="en-IE"/>
        </w:rPr>
        <w:t>. It</w:t>
      </w:r>
      <w:r w:rsidRPr="001339DB">
        <w:rPr>
          <w:u w:val="double"/>
          <w:lang w:val="en-IE"/>
        </w:rPr>
        <w:t xml:space="preserve"> and</w:t>
      </w:r>
      <w:r w:rsidRPr="001339DB">
        <w:rPr>
          <w:lang w:val="en-IE"/>
        </w:rPr>
        <w:t xml:space="preserve"> may involve any number of activities and amount of data, with subsequent data analysis using appropriate statistical methods </w:t>
      </w:r>
      <w:r w:rsidRPr="001339DB">
        <w:rPr>
          <w:u w:val="double"/>
          <w:lang w:val="en-IE"/>
        </w:rPr>
        <w:t xml:space="preserve">(Chapter 1.1.6.). Acknowledging diagnostic test validation science as a key element in the effective detection of infectious diseases, WOAH recently published a Special Issue representing an up-to-date compilation of the relevant standards (WOAH and non-WOAH) and guidance documents for all stages of diagnostic test validation and proficiency testing, including design and analysis, as well as clear, complete and transparent reporting of validation studies in the peer-reviewed literature (Colling &amp; Gardner, 2021). It is important to note that the current version of ISO 17025:2017 specifies that personnel must be authorised to perform validation and related activities, which means that training in validation and verification methods, including results interpretation, is likely to become more important to prove competence (Colling &amp; Gardner, 2021). </w:t>
      </w:r>
      <w:r w:rsidR="00763028" w:rsidRPr="00763028">
        <w:rPr>
          <w:highlight w:val="yellow"/>
          <w:u w:val="double"/>
          <w:lang w:val="en-IE"/>
        </w:rPr>
        <w:t xml:space="preserve">It should </w:t>
      </w:r>
      <w:r w:rsidR="00B83F5E">
        <w:rPr>
          <w:highlight w:val="yellow"/>
          <w:u w:val="double"/>
          <w:lang w:val="en-IE"/>
        </w:rPr>
        <w:t>also</w:t>
      </w:r>
      <w:r w:rsidR="00763028">
        <w:rPr>
          <w:highlight w:val="yellow"/>
          <w:u w:val="double"/>
          <w:lang w:val="en-IE"/>
        </w:rPr>
        <w:t xml:space="preserve"> </w:t>
      </w:r>
      <w:r w:rsidR="00763028" w:rsidRPr="00763028">
        <w:rPr>
          <w:highlight w:val="yellow"/>
          <w:u w:val="double"/>
          <w:lang w:val="en-IE"/>
        </w:rPr>
        <w:t xml:space="preserve">be noted that for veterinary laboratories, </w:t>
      </w:r>
      <w:r w:rsidR="00763028" w:rsidRPr="00763028">
        <w:rPr>
          <w:rFonts w:eastAsia="Times New Roman" w:cs="Calibri"/>
          <w:color w:val="000000"/>
          <w:highlight w:val="yellow"/>
          <w:u w:val="double"/>
          <w:lang w:val="en-IE" w:eastAsia="en-AU"/>
        </w:rPr>
        <w:t xml:space="preserve">limited availability of suitable material may render validation difficult; under these circumstances it is necessary to highlight the limited validation status when reporting results and their interpretation (Stevenson </w:t>
      </w:r>
      <w:r w:rsidR="00763028" w:rsidRPr="00763028">
        <w:rPr>
          <w:rFonts w:eastAsia="Times New Roman" w:cs="Calibri"/>
          <w:i/>
          <w:iCs/>
          <w:color w:val="000000"/>
          <w:highlight w:val="yellow"/>
          <w:u w:val="double"/>
          <w:lang w:val="en-IE" w:eastAsia="en-AU"/>
        </w:rPr>
        <w:t>et al.,</w:t>
      </w:r>
      <w:r w:rsidR="00763028" w:rsidRPr="00763028">
        <w:rPr>
          <w:rFonts w:eastAsia="Times New Roman" w:cs="Calibri"/>
          <w:color w:val="000000"/>
          <w:highlight w:val="yellow"/>
          <w:u w:val="double"/>
          <w:lang w:val="en-IE" w:eastAsia="en-AU"/>
        </w:rPr>
        <w:t xml:space="preserve"> 2021).</w:t>
      </w:r>
    </w:p>
    <w:p w14:paraId="31F146B7" w14:textId="77777777" w:rsidR="007A7F7E" w:rsidRPr="001339DB" w:rsidRDefault="007A7F7E" w:rsidP="007A7F7E">
      <w:pPr>
        <w:pStyle w:val="111"/>
        <w:rPr>
          <w:lang w:val="en-IE"/>
        </w:rPr>
      </w:pPr>
      <w:r w:rsidRPr="001339DB">
        <w:rPr>
          <w:lang w:val="en-IE"/>
        </w:rPr>
        <w:t>7.3.1.</w:t>
      </w:r>
      <w:r w:rsidRPr="001339DB">
        <w:rPr>
          <w:lang w:val="en-IE"/>
        </w:rPr>
        <w:tab/>
        <w:t xml:space="preserve">Activities that validation might </w:t>
      </w:r>
      <w:proofErr w:type="gramStart"/>
      <w:r w:rsidRPr="001339DB">
        <w:rPr>
          <w:lang w:val="en-IE"/>
        </w:rPr>
        <w:t>include</w:t>
      </w:r>
      <w:proofErr w:type="gramEnd"/>
    </w:p>
    <w:p w14:paraId="1032A689" w14:textId="77777777" w:rsidR="007A7F7E" w:rsidRPr="00A963B7" w:rsidRDefault="007A7F7E" w:rsidP="007A7F7E">
      <w:pPr>
        <w:pStyle w:val="i"/>
        <w:rPr>
          <w:strike/>
          <w:highlight w:val="yellow"/>
          <w:lang w:val="en-IE"/>
        </w:rPr>
      </w:pPr>
      <w:r w:rsidRPr="00A963B7">
        <w:rPr>
          <w:strike/>
          <w:highlight w:val="yellow"/>
          <w:lang w:val="en-IE"/>
        </w:rPr>
        <w:t>i)</w:t>
      </w:r>
      <w:r w:rsidRPr="00A963B7">
        <w:rPr>
          <w:strike/>
          <w:highlight w:val="yellow"/>
          <w:lang w:val="en-IE"/>
        </w:rPr>
        <w:tab/>
        <w:t xml:space="preserve">Field or epidemiological studies, including disease outbreak investigations </w:t>
      </w:r>
      <w:r w:rsidRPr="00A963B7">
        <w:rPr>
          <w:strike/>
          <w:highlight w:val="yellow"/>
          <w:u w:val="double"/>
          <w:lang w:val="en-IE"/>
        </w:rPr>
        <w:t xml:space="preserve">and testing of samples from infected and non-infected </w:t>
      </w:r>
      <w:proofErr w:type="gramStart"/>
      <w:r w:rsidRPr="00A963B7">
        <w:rPr>
          <w:strike/>
          <w:highlight w:val="yellow"/>
          <w:u w:val="double"/>
          <w:lang w:val="en-IE"/>
        </w:rPr>
        <w:t>animals</w:t>
      </w:r>
      <w:r w:rsidRPr="00A963B7">
        <w:rPr>
          <w:strike/>
          <w:highlight w:val="yellow"/>
          <w:lang w:val="en-IE"/>
        </w:rPr>
        <w:t>;</w:t>
      </w:r>
      <w:proofErr w:type="gramEnd"/>
    </w:p>
    <w:p w14:paraId="022B9743" w14:textId="77777777" w:rsidR="007A7F7E" w:rsidRPr="00A963B7" w:rsidRDefault="007A7F7E" w:rsidP="007A7F7E">
      <w:pPr>
        <w:pStyle w:val="i"/>
        <w:rPr>
          <w:strike/>
          <w:lang w:val="en-IE"/>
        </w:rPr>
      </w:pPr>
      <w:r w:rsidRPr="00A963B7">
        <w:rPr>
          <w:strike/>
          <w:highlight w:val="yellow"/>
          <w:lang w:val="en-IE"/>
        </w:rPr>
        <w:t>ii)</w:t>
      </w:r>
      <w:r w:rsidRPr="00A963B7">
        <w:rPr>
          <w:strike/>
          <w:highlight w:val="yellow"/>
          <w:lang w:val="en-IE"/>
        </w:rPr>
        <w:tab/>
        <w:t xml:space="preserve">Development of testing algorithms for specific purposes, e.g. surveillance, outbreak investigations, </w:t>
      </w:r>
      <w:proofErr w:type="gramStart"/>
      <w:r w:rsidRPr="00A963B7">
        <w:rPr>
          <w:strike/>
          <w:highlight w:val="yellow"/>
          <w:lang w:val="en-IE"/>
        </w:rPr>
        <w:t>etc.;</w:t>
      </w:r>
      <w:proofErr w:type="gramEnd"/>
    </w:p>
    <w:p w14:paraId="5D568F60" w14:textId="77777777" w:rsidR="007A7F7E" w:rsidRPr="001339DB" w:rsidRDefault="007A7F7E" w:rsidP="007A7F7E">
      <w:pPr>
        <w:pStyle w:val="i"/>
        <w:rPr>
          <w:lang w:val="en-IE"/>
        </w:rPr>
      </w:pPr>
      <w:r w:rsidRPr="00A963B7">
        <w:rPr>
          <w:strike/>
          <w:highlight w:val="yellow"/>
          <w:lang w:val="en-IE"/>
        </w:rPr>
        <w:t>ii</w:t>
      </w:r>
      <w:r w:rsidRPr="001339DB">
        <w:rPr>
          <w:lang w:val="en-IE"/>
        </w:rPr>
        <w:t>i)</w:t>
      </w:r>
      <w:r w:rsidRPr="001339DB">
        <w:rPr>
          <w:lang w:val="en-IE"/>
        </w:rPr>
        <w:tab/>
        <w:t xml:space="preserve">Repeat testing </w:t>
      </w:r>
      <w:r w:rsidRPr="001339DB">
        <w:rPr>
          <w:u w:val="double"/>
          <w:lang w:val="en-IE"/>
        </w:rPr>
        <w:t>in the same laboratory</w:t>
      </w:r>
      <w:r w:rsidRPr="001339DB">
        <w:rPr>
          <w:lang w:val="en-IE"/>
        </w:rPr>
        <w:t xml:space="preserve"> to establish the effect of variables such as operator, reagents, </w:t>
      </w:r>
      <w:proofErr w:type="gramStart"/>
      <w:r w:rsidRPr="001339DB">
        <w:rPr>
          <w:lang w:val="en-IE"/>
        </w:rPr>
        <w:t>equipment;</w:t>
      </w:r>
      <w:proofErr w:type="gramEnd"/>
    </w:p>
    <w:p w14:paraId="5CC72BE5" w14:textId="501FEFEE" w:rsidR="007A7F7E" w:rsidRPr="001339DB" w:rsidRDefault="00FA7063" w:rsidP="007A7F7E">
      <w:pPr>
        <w:pStyle w:val="i"/>
        <w:rPr>
          <w:lang w:val="en-IE"/>
        </w:rPr>
      </w:pPr>
      <w:proofErr w:type="spellStart"/>
      <w:r w:rsidRPr="00FA7063">
        <w:rPr>
          <w:highlight w:val="yellow"/>
          <w:u w:val="double"/>
          <w:lang w:val="en-IE"/>
        </w:rPr>
        <w:t>i</w:t>
      </w:r>
      <w:r w:rsidR="007A7F7E" w:rsidRPr="00FA7063">
        <w:rPr>
          <w:highlight w:val="yellow"/>
          <w:u w:val="double"/>
          <w:lang w:val="en-IE"/>
        </w:rPr>
        <w:t>i</w:t>
      </w:r>
      <w:r w:rsidR="007A7F7E" w:rsidRPr="00FA7063">
        <w:rPr>
          <w:strike/>
          <w:highlight w:val="yellow"/>
          <w:lang w:val="en-IE"/>
        </w:rPr>
        <w:t>v</w:t>
      </w:r>
      <w:proofErr w:type="spellEnd"/>
      <w:r w:rsidR="007A7F7E" w:rsidRPr="001339DB">
        <w:rPr>
          <w:lang w:val="en-IE"/>
        </w:rPr>
        <w:t>)</w:t>
      </w:r>
      <w:r w:rsidR="007A7F7E" w:rsidRPr="001339DB">
        <w:rPr>
          <w:lang w:val="en-IE"/>
        </w:rPr>
        <w:tab/>
        <w:t>Comparison with other, preferably standard methods and with reference standards (if available</w:t>
      </w:r>
      <w:proofErr w:type="gramStart"/>
      <w:r w:rsidR="007A7F7E" w:rsidRPr="001339DB">
        <w:rPr>
          <w:lang w:val="en-IE"/>
        </w:rPr>
        <w:t>);</w:t>
      </w:r>
      <w:proofErr w:type="gramEnd"/>
    </w:p>
    <w:p w14:paraId="5FEBCEC0" w14:textId="0883FCF1" w:rsidR="007A7F7E" w:rsidRPr="001339DB" w:rsidRDefault="00FA7063" w:rsidP="007A7F7E">
      <w:pPr>
        <w:pStyle w:val="i"/>
        <w:rPr>
          <w:lang w:val="en-IE"/>
        </w:rPr>
      </w:pPr>
      <w:proofErr w:type="spellStart"/>
      <w:r w:rsidRPr="00FA7063">
        <w:rPr>
          <w:highlight w:val="yellow"/>
          <w:u w:val="double"/>
          <w:lang w:val="en-IE"/>
        </w:rPr>
        <w:t>i</w:t>
      </w:r>
      <w:r>
        <w:rPr>
          <w:highlight w:val="yellow"/>
          <w:u w:val="double"/>
          <w:lang w:val="en-IE"/>
        </w:rPr>
        <w:t>i</w:t>
      </w:r>
      <w:r w:rsidRPr="00FA7063">
        <w:rPr>
          <w:highlight w:val="yellow"/>
          <w:u w:val="double"/>
          <w:lang w:val="en-IE"/>
        </w:rPr>
        <w:t>i</w:t>
      </w:r>
      <w:r w:rsidRPr="00FA7063">
        <w:rPr>
          <w:strike/>
          <w:highlight w:val="yellow"/>
          <w:lang w:val="en-IE"/>
        </w:rPr>
        <w:t>v</w:t>
      </w:r>
      <w:proofErr w:type="spellEnd"/>
      <w:r w:rsidR="007A7F7E" w:rsidRPr="001339DB">
        <w:rPr>
          <w:lang w:val="en-IE"/>
        </w:rPr>
        <w:t>)</w:t>
      </w:r>
      <w:r w:rsidR="007A7F7E" w:rsidRPr="001339DB">
        <w:rPr>
          <w:lang w:val="en-IE"/>
        </w:rPr>
        <w:tab/>
        <w:t xml:space="preserve">Collaborative studies with other laboratories using the same documented method. Ideally organised by a reference laboratory and including testing a panel </w:t>
      </w:r>
      <w:r w:rsidR="007A7F7E" w:rsidRPr="001339DB">
        <w:rPr>
          <w:u w:val="double"/>
          <w:lang w:val="en-IE"/>
        </w:rPr>
        <w:t>of</w:t>
      </w:r>
      <w:r w:rsidR="007A7F7E" w:rsidRPr="001339DB">
        <w:rPr>
          <w:lang w:val="en-IE"/>
        </w:rPr>
        <w:t xml:space="preserve"> samples of undisclosed composition or titre with expert evaluation of results and feedback to </w:t>
      </w:r>
      <w:r w:rsidR="007A7F7E" w:rsidRPr="001339DB">
        <w:rPr>
          <w:strike/>
          <w:lang w:val="en-IE"/>
        </w:rPr>
        <w:t xml:space="preserve">the </w:t>
      </w:r>
      <w:r w:rsidR="007A7F7E" w:rsidRPr="001339DB">
        <w:rPr>
          <w:lang w:val="en-IE"/>
        </w:rPr>
        <w:t xml:space="preserve">participants </w:t>
      </w:r>
      <w:r w:rsidR="007A7F7E" w:rsidRPr="001339DB">
        <w:rPr>
          <w:u w:val="double"/>
          <w:lang w:val="en-IE"/>
        </w:rPr>
        <w:t xml:space="preserve">to estimate </w:t>
      </w:r>
      <w:proofErr w:type="gramStart"/>
      <w:r w:rsidR="007A7F7E" w:rsidRPr="001339DB">
        <w:rPr>
          <w:u w:val="double"/>
          <w:lang w:val="en-IE"/>
        </w:rPr>
        <w:t>reproducibility</w:t>
      </w:r>
      <w:r w:rsidR="007A7F7E" w:rsidRPr="001339DB">
        <w:rPr>
          <w:lang w:val="en-IE"/>
        </w:rPr>
        <w:t>;</w:t>
      </w:r>
      <w:proofErr w:type="gramEnd"/>
    </w:p>
    <w:p w14:paraId="74677E6D" w14:textId="1C74A605" w:rsidR="007A7F7E" w:rsidRPr="001339DB" w:rsidRDefault="00FA7063" w:rsidP="007A7F7E">
      <w:pPr>
        <w:pStyle w:val="i"/>
        <w:rPr>
          <w:lang w:val="en-IE"/>
        </w:rPr>
      </w:pPr>
      <w:proofErr w:type="spellStart"/>
      <w:r w:rsidRPr="00FA7063">
        <w:rPr>
          <w:highlight w:val="yellow"/>
          <w:u w:val="double"/>
          <w:lang w:val="en-IE"/>
        </w:rPr>
        <w:t>i</w:t>
      </w:r>
      <w:r w:rsidR="007A7F7E" w:rsidRPr="001339DB">
        <w:rPr>
          <w:lang w:val="en-IE"/>
        </w:rPr>
        <w:t>v</w:t>
      </w:r>
      <w:r w:rsidR="007A7F7E" w:rsidRPr="00FA7063">
        <w:rPr>
          <w:strike/>
          <w:highlight w:val="yellow"/>
          <w:lang w:val="en-IE"/>
        </w:rPr>
        <w:t>i</w:t>
      </w:r>
      <w:proofErr w:type="spellEnd"/>
      <w:r w:rsidR="007A7F7E" w:rsidRPr="001339DB">
        <w:rPr>
          <w:lang w:val="en-IE"/>
        </w:rPr>
        <w:t>)</w:t>
      </w:r>
      <w:r w:rsidR="007A7F7E" w:rsidRPr="001339DB">
        <w:rPr>
          <w:lang w:val="en-IE"/>
        </w:rPr>
        <w:tab/>
        <w:t xml:space="preserve">Reproduction of data from an accepted standard method, or from a </w:t>
      </w:r>
      <w:r w:rsidR="007A7F7E" w:rsidRPr="001339DB">
        <w:rPr>
          <w:strike/>
          <w:lang w:val="en-IE"/>
        </w:rPr>
        <w:t xml:space="preserve">reputable </w:t>
      </w:r>
      <w:r w:rsidR="007A7F7E" w:rsidRPr="001339DB">
        <w:rPr>
          <w:u w:val="double"/>
          <w:lang w:val="en-IE"/>
        </w:rPr>
        <w:t>peer-reviewed</w:t>
      </w:r>
      <w:r w:rsidR="007A7F7E" w:rsidRPr="001339DB">
        <w:rPr>
          <w:lang w:val="en-IE"/>
        </w:rPr>
        <w:t xml:space="preserve"> publication </w:t>
      </w:r>
      <w:r w:rsidR="007A7F7E" w:rsidRPr="001339DB">
        <w:rPr>
          <w:u w:val="double"/>
          <w:lang w:val="en-IE"/>
        </w:rPr>
        <w:t>(verification</w:t>
      </w:r>
      <w:proofErr w:type="gramStart"/>
      <w:r w:rsidR="007A7F7E" w:rsidRPr="001339DB">
        <w:rPr>
          <w:u w:val="double"/>
          <w:lang w:val="en-IE"/>
        </w:rPr>
        <w:t>)</w:t>
      </w:r>
      <w:r w:rsidR="007A7F7E" w:rsidRPr="001339DB">
        <w:rPr>
          <w:lang w:val="en-IE"/>
        </w:rPr>
        <w:t>;</w:t>
      </w:r>
      <w:proofErr w:type="gramEnd"/>
    </w:p>
    <w:p w14:paraId="416A2444" w14:textId="77777777" w:rsidR="007A7F7E" w:rsidRPr="001339DB" w:rsidRDefault="007A7F7E" w:rsidP="007A7F7E">
      <w:pPr>
        <w:pStyle w:val="i"/>
        <w:rPr>
          <w:lang w:val="en-IE"/>
        </w:rPr>
      </w:pPr>
      <w:r w:rsidRPr="001339DB">
        <w:rPr>
          <w:lang w:val="en-IE"/>
        </w:rPr>
        <w:t>v</w:t>
      </w:r>
      <w:r w:rsidRPr="00FA7063">
        <w:rPr>
          <w:strike/>
          <w:highlight w:val="yellow"/>
          <w:lang w:val="en-IE"/>
        </w:rPr>
        <w:t>ii</w:t>
      </w:r>
      <w:r w:rsidRPr="001339DB">
        <w:rPr>
          <w:lang w:val="en-IE"/>
        </w:rPr>
        <w:t>)</w:t>
      </w:r>
      <w:r w:rsidRPr="001339DB">
        <w:rPr>
          <w:lang w:val="en-IE"/>
        </w:rPr>
        <w:tab/>
        <w:t xml:space="preserve">Experimental infection </w:t>
      </w:r>
      <w:r w:rsidRPr="001339DB">
        <w:rPr>
          <w:strike/>
          <w:lang w:val="en-IE"/>
        </w:rPr>
        <w:t xml:space="preserve">or disease outbreak </w:t>
      </w:r>
      <w:proofErr w:type="gramStart"/>
      <w:r w:rsidRPr="001339DB">
        <w:rPr>
          <w:lang w:val="en-IE"/>
        </w:rPr>
        <w:t>studies;</w:t>
      </w:r>
      <w:proofErr w:type="gramEnd"/>
    </w:p>
    <w:p w14:paraId="1FFE2A88" w14:textId="77777777" w:rsidR="007A7F7E" w:rsidRDefault="007A7F7E" w:rsidP="007A7F7E">
      <w:pPr>
        <w:pStyle w:val="i"/>
        <w:spacing w:after="240"/>
        <w:rPr>
          <w:lang w:val="en-IE"/>
        </w:rPr>
      </w:pPr>
      <w:r w:rsidRPr="001339DB">
        <w:rPr>
          <w:lang w:val="en-IE"/>
        </w:rPr>
        <w:t>vi</w:t>
      </w:r>
      <w:r w:rsidRPr="00FA7063">
        <w:rPr>
          <w:strike/>
          <w:highlight w:val="yellow"/>
          <w:lang w:val="en-IE"/>
        </w:rPr>
        <w:t>ii</w:t>
      </w:r>
      <w:r w:rsidRPr="001339DB">
        <w:rPr>
          <w:lang w:val="en-IE"/>
        </w:rPr>
        <w:t>)</w:t>
      </w:r>
      <w:r w:rsidRPr="001339DB">
        <w:rPr>
          <w:lang w:val="en-IE"/>
        </w:rPr>
        <w:tab/>
        <w:t>Analysis of internal quality control data.</w:t>
      </w:r>
    </w:p>
    <w:p w14:paraId="1724356E" w14:textId="4B8E6D20" w:rsidR="00A963B7" w:rsidRPr="00A963B7" w:rsidRDefault="00FA7063" w:rsidP="00A963B7">
      <w:pPr>
        <w:pStyle w:val="i"/>
        <w:rPr>
          <w:highlight w:val="yellow"/>
          <w:u w:val="double"/>
          <w:lang w:val="en-IE"/>
        </w:rPr>
      </w:pPr>
      <w:r>
        <w:rPr>
          <w:highlight w:val="yellow"/>
          <w:u w:val="double"/>
          <w:lang w:val="en-IE"/>
        </w:rPr>
        <w:t>vi</w:t>
      </w:r>
      <w:r w:rsidR="00A963B7" w:rsidRPr="00A963B7">
        <w:rPr>
          <w:highlight w:val="yellow"/>
          <w:u w:val="double"/>
          <w:lang w:val="en-IE"/>
        </w:rPr>
        <w:t>i)</w:t>
      </w:r>
      <w:r w:rsidR="00A963B7" w:rsidRPr="00A963B7">
        <w:rPr>
          <w:highlight w:val="yellow"/>
          <w:u w:val="double"/>
          <w:lang w:val="en-IE"/>
        </w:rPr>
        <w:tab/>
        <w:t xml:space="preserve">Field or epidemiological studies, including disease outbreak investigations and testing of samples from infected and non-infected </w:t>
      </w:r>
      <w:proofErr w:type="gramStart"/>
      <w:r w:rsidR="00A963B7" w:rsidRPr="00A963B7">
        <w:rPr>
          <w:highlight w:val="yellow"/>
          <w:u w:val="double"/>
          <w:lang w:val="en-IE"/>
        </w:rPr>
        <w:t>animals;</w:t>
      </w:r>
      <w:proofErr w:type="gramEnd"/>
    </w:p>
    <w:p w14:paraId="63228C62" w14:textId="7C8A9F5B" w:rsidR="00A963B7" w:rsidRPr="00A963B7" w:rsidRDefault="00FA7063" w:rsidP="00A963B7">
      <w:pPr>
        <w:pStyle w:val="i"/>
        <w:rPr>
          <w:u w:val="double"/>
          <w:lang w:val="en-IE"/>
        </w:rPr>
      </w:pPr>
      <w:r>
        <w:rPr>
          <w:highlight w:val="yellow"/>
          <w:u w:val="double"/>
          <w:lang w:val="en-IE"/>
        </w:rPr>
        <w:t>vi</w:t>
      </w:r>
      <w:r w:rsidR="00A963B7" w:rsidRPr="00A963B7">
        <w:rPr>
          <w:highlight w:val="yellow"/>
          <w:u w:val="double"/>
          <w:lang w:val="en-IE"/>
        </w:rPr>
        <w:t>ii)</w:t>
      </w:r>
      <w:r w:rsidR="00A963B7" w:rsidRPr="00A963B7">
        <w:rPr>
          <w:highlight w:val="yellow"/>
          <w:u w:val="double"/>
          <w:lang w:val="en-IE"/>
        </w:rPr>
        <w:tab/>
        <w:t xml:space="preserve">Development of testing algorithms for specific purposes, e.g. surveillance, outbreak investigations, </w:t>
      </w:r>
      <w:proofErr w:type="gramStart"/>
      <w:r w:rsidR="00A963B7" w:rsidRPr="00A963B7">
        <w:rPr>
          <w:highlight w:val="yellow"/>
          <w:u w:val="double"/>
          <w:lang w:val="en-IE"/>
        </w:rPr>
        <w:t>etc.;</w:t>
      </w:r>
      <w:proofErr w:type="gramEnd"/>
    </w:p>
    <w:p w14:paraId="3E438CD5" w14:textId="77777777" w:rsidR="007A7F7E" w:rsidRPr="001339DB" w:rsidRDefault="007A7F7E" w:rsidP="007A7F7E">
      <w:pPr>
        <w:pStyle w:val="11Para"/>
        <w:rPr>
          <w:lang w:val="en-IE"/>
        </w:rPr>
      </w:pPr>
      <w:r w:rsidRPr="001339DB">
        <w:rPr>
          <w:lang w:val="en-IE"/>
        </w:rPr>
        <w:t>Validation is always a balance between cost, risk, and technical possibilities</w:t>
      </w:r>
      <w:r w:rsidRPr="001339DB">
        <w:rPr>
          <w:rFonts w:ascii="Arial (W1)" w:hAnsi="Arial (W1)" w:cs="Arial (W1)"/>
          <w:lang w:val="en-IE"/>
        </w:rPr>
        <w:t>.</w:t>
      </w:r>
      <w:r w:rsidRPr="001339DB">
        <w:rPr>
          <w:lang w:val="en-IE"/>
        </w:rPr>
        <w:t xml:space="preserve"> There may be cases where </w:t>
      </w:r>
      <w:r w:rsidRPr="001339DB">
        <w:rPr>
          <w:strike/>
          <w:lang w:val="en-IE"/>
        </w:rPr>
        <w:t xml:space="preserve">quantities such as </w:t>
      </w:r>
      <w:r w:rsidRPr="001339DB">
        <w:rPr>
          <w:u w:val="double"/>
          <w:lang w:val="en-IE"/>
        </w:rPr>
        <w:t>only basic</w:t>
      </w:r>
      <w:r w:rsidRPr="001339DB">
        <w:rPr>
          <w:lang w:val="en-IE"/>
        </w:rPr>
        <w:t xml:space="preserve"> accuracy and precision can </w:t>
      </w:r>
      <w:r w:rsidRPr="001339DB">
        <w:rPr>
          <w:strike/>
          <w:lang w:val="en-IE"/>
        </w:rPr>
        <w:t xml:space="preserve">only </w:t>
      </w:r>
      <w:r w:rsidRPr="001339DB">
        <w:rPr>
          <w:lang w:val="en-IE"/>
        </w:rPr>
        <w:t xml:space="preserve">be </w:t>
      </w:r>
      <w:r w:rsidRPr="001339DB">
        <w:rPr>
          <w:strike/>
          <w:lang w:val="en-IE"/>
        </w:rPr>
        <w:t xml:space="preserve">given </w:t>
      </w:r>
      <w:r w:rsidRPr="001339DB">
        <w:rPr>
          <w:u w:val="double"/>
          <w:lang w:val="en-IE"/>
        </w:rPr>
        <w:t>determined, e.g. when the disease is not present</w:t>
      </w:r>
      <w:r w:rsidRPr="001339DB">
        <w:rPr>
          <w:lang w:val="en-IE"/>
        </w:rPr>
        <w:t xml:space="preserve"> in a </w:t>
      </w:r>
      <w:r w:rsidRPr="001339DB">
        <w:rPr>
          <w:strike/>
          <w:lang w:val="en-IE"/>
        </w:rPr>
        <w:t xml:space="preserve">simplified way </w:t>
      </w:r>
      <w:r w:rsidRPr="001339DB">
        <w:rPr>
          <w:u w:val="double"/>
          <w:lang w:val="en-IE"/>
        </w:rPr>
        <w:t>country or region</w:t>
      </w:r>
      <w:r w:rsidRPr="001339DB">
        <w:rPr>
          <w:lang w:val="en-IE"/>
        </w:rPr>
        <w:t xml:space="preserve">. Criteria and procedures for the correlation of test results for diagnosis of disease status or for regulatory action must be developed. The criteria and procedures developed should account for screening methods, </w:t>
      </w:r>
      <w:proofErr w:type="gramStart"/>
      <w:r w:rsidRPr="001339DB">
        <w:rPr>
          <w:lang w:val="en-IE"/>
        </w:rPr>
        <w:t>retesting</w:t>
      </w:r>
      <w:proofErr w:type="gramEnd"/>
      <w:r w:rsidRPr="001339DB">
        <w:rPr>
          <w:lang w:val="en-IE"/>
        </w:rPr>
        <w:t xml:space="preserve"> and confirmatory testing.</w:t>
      </w:r>
    </w:p>
    <w:p w14:paraId="407EA62A" w14:textId="77777777" w:rsidR="007A7F7E" w:rsidRPr="001339DB" w:rsidRDefault="007A7F7E" w:rsidP="007A7F7E">
      <w:pPr>
        <w:pStyle w:val="11Para"/>
        <w:rPr>
          <w:strike/>
          <w:lang w:val="en-IE"/>
        </w:rPr>
      </w:pPr>
      <w:r w:rsidRPr="001339DB">
        <w:rPr>
          <w:strike/>
          <w:lang w:val="en-IE"/>
        </w:rPr>
        <w:t xml:space="preserve">Test validation is covered in chapter 1.1.6. </w:t>
      </w:r>
    </w:p>
    <w:p w14:paraId="55B96A7B" w14:textId="77777777" w:rsidR="007A7F7E" w:rsidRPr="001339DB" w:rsidRDefault="007A7F7E" w:rsidP="007A7F7E">
      <w:pPr>
        <w:pStyle w:val="11"/>
        <w:rPr>
          <w:strike/>
          <w:lang w:val="en-IE"/>
        </w:rPr>
      </w:pPr>
      <w:r w:rsidRPr="001339DB">
        <w:rPr>
          <w:strike/>
          <w:lang w:val="en-IE"/>
        </w:rPr>
        <w:t>7.4.</w:t>
      </w:r>
      <w:r w:rsidRPr="001339DB">
        <w:rPr>
          <w:strike/>
          <w:lang w:val="en-IE"/>
        </w:rPr>
        <w:tab/>
        <w:t>Uncertainty of the test method</w:t>
      </w:r>
    </w:p>
    <w:p w14:paraId="4536C6A0" w14:textId="77777777" w:rsidR="007A7F7E" w:rsidRPr="001339DB" w:rsidRDefault="007A7F7E" w:rsidP="007A7F7E">
      <w:pPr>
        <w:pStyle w:val="11Para"/>
        <w:rPr>
          <w:u w:val="double"/>
          <w:lang w:val="en-IE"/>
        </w:rPr>
      </w:pPr>
      <w:r w:rsidRPr="001339DB">
        <w:rPr>
          <w:u w:val="double"/>
          <w:lang w:val="en-IE"/>
        </w:rPr>
        <w:t xml:space="preserve">Statistically relevant numbers of samples from infected and non-infected animals are discussed in chapter 1.1.6. test validation and chapter 2.2.5 statistical approaches to validation. </w:t>
      </w:r>
    </w:p>
    <w:p w14:paraId="616ECF13" w14:textId="77777777" w:rsidR="007A7F7E" w:rsidRPr="001339DB" w:rsidRDefault="007A7F7E" w:rsidP="007A7F7E">
      <w:pPr>
        <w:pStyle w:val="11"/>
        <w:rPr>
          <w:u w:val="double"/>
          <w:lang w:val="en-IE"/>
        </w:rPr>
      </w:pPr>
      <w:r w:rsidRPr="001339DB">
        <w:rPr>
          <w:u w:val="double"/>
          <w:lang w:val="en-IE"/>
        </w:rPr>
        <w:t>7.4.</w:t>
      </w:r>
      <w:r w:rsidRPr="001339DB">
        <w:rPr>
          <w:u w:val="double"/>
          <w:lang w:val="en-IE"/>
        </w:rPr>
        <w:tab/>
        <w:t>Estimation of Measurement Uncertainty</w:t>
      </w:r>
    </w:p>
    <w:p w14:paraId="730AFBC4" w14:textId="77777777" w:rsidR="007A7F7E" w:rsidRPr="001339DB" w:rsidRDefault="007A7F7E" w:rsidP="007A7F7E">
      <w:pPr>
        <w:pStyle w:val="11Para"/>
        <w:rPr>
          <w:lang w:val="en-IE"/>
        </w:rPr>
      </w:pPr>
      <w:r w:rsidRPr="001339DB">
        <w:rPr>
          <w:lang w:val="en-IE"/>
        </w:rPr>
        <w:t xml:space="preserve">Measurement </w:t>
      </w:r>
      <w:r w:rsidRPr="001339DB">
        <w:rPr>
          <w:strike/>
          <w:lang w:val="en-IE"/>
        </w:rPr>
        <w:t xml:space="preserve">of </w:t>
      </w:r>
      <w:r w:rsidRPr="001339DB">
        <w:rPr>
          <w:lang w:val="en-IE"/>
        </w:rPr>
        <w:t>Uncertainty (MU) is “a parameter associated with the result of a measurement that characterises the dispersion of values that could reasonably be attributed to the measure” (</w:t>
      </w:r>
      <w:proofErr w:type="spellStart"/>
      <w:r w:rsidRPr="001339DB">
        <w:rPr>
          <w:lang w:val="en-IE"/>
        </w:rPr>
        <w:t>Eurachem</w:t>
      </w:r>
      <w:proofErr w:type="spellEnd"/>
      <w:r w:rsidRPr="001339DB">
        <w:rPr>
          <w:lang w:val="en-IE"/>
        </w:rPr>
        <w:t xml:space="preserve">, 2012). Uncertainty of measurement does not imply doubt about a result but rather increased confidence in its validity. It is not the equivalent to </w:t>
      </w:r>
      <w:r w:rsidRPr="001339DB">
        <w:rPr>
          <w:i/>
          <w:iCs/>
          <w:lang w:val="en-IE"/>
        </w:rPr>
        <w:t>error</w:t>
      </w:r>
      <w:r w:rsidRPr="001339DB">
        <w:rPr>
          <w:lang w:val="en-IE"/>
        </w:rPr>
        <w:t>, as it may be applied to all test results derived from a particular procedure.</w:t>
      </w:r>
    </w:p>
    <w:p w14:paraId="076995AD" w14:textId="77777777" w:rsidR="007A7F7E" w:rsidRPr="001339DB" w:rsidRDefault="007A7F7E" w:rsidP="007A7F7E">
      <w:pPr>
        <w:pStyle w:val="11Para"/>
        <w:rPr>
          <w:lang w:val="en-IE"/>
        </w:rPr>
      </w:pPr>
      <w:r w:rsidRPr="001339DB">
        <w:rPr>
          <w:lang w:val="en-IE"/>
        </w:rPr>
        <w:t xml:space="preserve">Laboratories must estimate the MU for each test method resulting in a </w:t>
      </w:r>
      <w:r w:rsidRPr="001339DB">
        <w:rPr>
          <w:u w:val="double"/>
          <w:lang w:val="en-IE"/>
        </w:rPr>
        <w:t>quantitative</w:t>
      </w:r>
      <w:r w:rsidRPr="001339DB">
        <w:rPr>
          <w:lang w:val="en-IE"/>
        </w:rPr>
        <w:t xml:space="preserve"> measurement</w:t>
      </w:r>
      <w:r w:rsidRPr="001339DB">
        <w:rPr>
          <w:strike/>
          <w:lang w:val="en-IE"/>
        </w:rPr>
        <w:t xml:space="preserve"> included in their scope of accreditation</w:t>
      </w:r>
      <w:r w:rsidRPr="001339DB">
        <w:rPr>
          <w:lang w:val="en-IE"/>
        </w:rPr>
        <w:t>, and for any methods used to calibrate equipment</w:t>
      </w:r>
      <w:r w:rsidRPr="001339DB">
        <w:rPr>
          <w:u w:val="double"/>
          <w:lang w:val="en-IE"/>
        </w:rPr>
        <w:t>, included in their scope of accreditation</w:t>
      </w:r>
      <w:r w:rsidRPr="001339DB">
        <w:rPr>
          <w:lang w:val="en-IE"/>
        </w:rPr>
        <w:t xml:space="preserve"> (ISO/IEC 17025, </w:t>
      </w:r>
      <w:r w:rsidRPr="001339DB">
        <w:rPr>
          <w:strike/>
          <w:lang w:val="en-IE"/>
        </w:rPr>
        <w:t xml:space="preserve">2005 </w:t>
      </w:r>
      <w:r w:rsidRPr="001339DB">
        <w:rPr>
          <w:u w:val="double"/>
          <w:lang w:val="en-IE"/>
        </w:rPr>
        <w:t>2017b</w:t>
      </w:r>
      <w:r w:rsidRPr="001339DB">
        <w:rPr>
          <w:lang w:val="en-IE"/>
        </w:rPr>
        <w:t>).</w:t>
      </w:r>
    </w:p>
    <w:p w14:paraId="789FD0E8" w14:textId="77777777" w:rsidR="007A7F7E" w:rsidRPr="001339DB" w:rsidRDefault="007A7F7E" w:rsidP="007A7F7E">
      <w:pPr>
        <w:pStyle w:val="11Para"/>
        <w:rPr>
          <w:lang w:val="en-IE"/>
        </w:rPr>
      </w:pPr>
      <w:r w:rsidRPr="001339DB">
        <w:rPr>
          <w:lang w:val="en-IE"/>
        </w:rPr>
        <w:t>Tests can be broadly divided into two groups: quantitative (</w:t>
      </w:r>
      <w:r w:rsidRPr="001339DB">
        <w:rPr>
          <w:u w:val="double"/>
          <w:lang w:val="en-IE"/>
        </w:rPr>
        <w:t>e.g.</w:t>
      </w:r>
      <w:r w:rsidRPr="001339DB">
        <w:rPr>
          <w:lang w:val="en-IE"/>
        </w:rPr>
        <w:t xml:space="preserve"> biochemical assays, enzyme-linked immunosorbent assays [ELISA], titrations, real-time polymerase chain reaction [PCR], pathogen enumeration, etc.); and qualitative (bacterial culture, parasite identification, virus isolation, endpoint PCR, immunofluorescence, etc.).</w:t>
      </w:r>
    </w:p>
    <w:p w14:paraId="261E43ED" w14:textId="2CA01FBC" w:rsidR="007A7F7E" w:rsidRPr="001339DB" w:rsidRDefault="007A7F7E" w:rsidP="007A7F7E">
      <w:pPr>
        <w:pStyle w:val="11Para"/>
        <w:rPr>
          <w:u w:val="double"/>
          <w:lang w:val="en-IE"/>
        </w:rPr>
      </w:pPr>
      <w:r w:rsidRPr="001339DB">
        <w:rPr>
          <w:lang w:val="en-IE"/>
        </w:rPr>
        <w:t xml:space="preserve">The determination of MU is well established in </w:t>
      </w:r>
      <w:r w:rsidRPr="001339DB">
        <w:rPr>
          <w:i/>
          <w:iCs/>
          <w:lang w:val="en-IE"/>
        </w:rPr>
        <w:t>quantitative</w:t>
      </w:r>
      <w:r w:rsidRPr="001339DB">
        <w:rPr>
          <w:lang w:val="en-IE"/>
        </w:rPr>
        <w:t xml:space="preserve"> measurement sciences (ANSI, 1997). It may be given as a numeric expression of reliability and is commonly shown as a stated range. Standard deviation (SD) and </w:t>
      </w:r>
      <w:r w:rsidRPr="000F1CFE">
        <w:rPr>
          <w:strike/>
          <w:highlight w:val="yellow"/>
          <w:lang w:val="en-IE"/>
        </w:rPr>
        <w:t>confidence</w:t>
      </w:r>
      <w:r w:rsidR="000F1CFE" w:rsidRPr="000F1CFE">
        <w:rPr>
          <w:strike/>
          <w:highlight w:val="yellow"/>
          <w:lang w:val="en-IE"/>
        </w:rPr>
        <w:t xml:space="preserve"> </w:t>
      </w:r>
      <w:r w:rsidR="000F1CFE" w:rsidRPr="000F1CFE">
        <w:rPr>
          <w:highlight w:val="yellow"/>
          <w:u w:val="double"/>
          <w:lang w:val="en-IE"/>
        </w:rPr>
        <w:t>reference</w:t>
      </w:r>
      <w:r w:rsidRPr="001339DB">
        <w:rPr>
          <w:lang w:val="en-IE"/>
        </w:rPr>
        <w:t xml:space="preserve"> interval (</w:t>
      </w:r>
      <w:r w:rsidRPr="000F1CFE">
        <w:rPr>
          <w:strike/>
          <w:highlight w:val="yellow"/>
          <w:lang w:val="en-IE"/>
        </w:rPr>
        <w:t>C</w:t>
      </w:r>
      <w:r w:rsidR="000F1CFE" w:rsidRPr="000F1CFE">
        <w:rPr>
          <w:strike/>
          <w:highlight w:val="yellow"/>
          <w:lang w:val="en-IE"/>
        </w:rPr>
        <w:t xml:space="preserve"> </w:t>
      </w:r>
      <w:r w:rsidR="000F1CFE" w:rsidRPr="000F1CFE">
        <w:rPr>
          <w:highlight w:val="yellow"/>
          <w:u w:val="double"/>
          <w:lang w:val="en-IE"/>
        </w:rPr>
        <w:t>R</w:t>
      </w:r>
      <w:r w:rsidRPr="000F1CFE">
        <w:rPr>
          <w:lang w:val="en-IE"/>
        </w:rPr>
        <w:t>I</w:t>
      </w:r>
      <w:r w:rsidRPr="001339DB">
        <w:rPr>
          <w:lang w:val="en-IE"/>
        </w:rPr>
        <w:t xml:space="preserve">) are examples of the expression of MU, for example the optical density result of an ELISA expressed as ± </w:t>
      </w:r>
      <w:r w:rsidRPr="001339DB">
        <w:rPr>
          <w:i/>
          <w:iCs/>
          <w:lang w:val="en-IE"/>
        </w:rPr>
        <w:t xml:space="preserve">n </w:t>
      </w:r>
      <w:r w:rsidRPr="001339DB">
        <w:rPr>
          <w:lang w:val="en-IE"/>
        </w:rPr>
        <w:t xml:space="preserve">SD, where </w:t>
      </w:r>
      <w:r w:rsidRPr="001339DB">
        <w:rPr>
          <w:i/>
          <w:iCs/>
          <w:lang w:val="en-IE"/>
        </w:rPr>
        <w:t>n</w:t>
      </w:r>
      <w:r w:rsidRPr="001339DB">
        <w:rPr>
          <w:lang w:val="en-IE"/>
        </w:rPr>
        <w:t xml:space="preserve"> is usually 1, 2 or 3. The confidence interval (usually 95%) gives an estimated range in which the result is likely to fall, calculated from a given set of test data. </w:t>
      </w:r>
      <w:r w:rsidRPr="001339DB">
        <w:rPr>
          <w:u w:val="double"/>
          <w:lang w:val="en-IE"/>
        </w:rPr>
        <w:t>For quantitative measurements, example for a top-down or control-sample approach are provided for an antibody ELISA in chapter 2.2.4, and by the Australian government webpage</w:t>
      </w:r>
      <w:r w:rsidRPr="001339DB">
        <w:rPr>
          <w:rStyle w:val="FootnoteReference"/>
          <w:u w:val="double"/>
          <w:lang w:val="en-IE"/>
        </w:rPr>
        <w:footnoteReference w:id="5"/>
      </w:r>
      <w:r w:rsidRPr="001339DB">
        <w:rPr>
          <w:u w:val="double"/>
          <w:lang w:val="en-IE"/>
        </w:rPr>
        <w:t>. An example for a quantitative PCR</w:t>
      </w:r>
      <w:r w:rsidR="00AE4B5A">
        <w:rPr>
          <w:u w:val="double"/>
          <w:lang w:val="en-IE"/>
        </w:rPr>
        <w:t xml:space="preserve"> </w:t>
      </w:r>
      <w:r w:rsidR="00AE4B5A" w:rsidRPr="00AE4B5A">
        <w:rPr>
          <w:highlight w:val="yellow"/>
          <w:u w:val="double"/>
          <w:lang w:val="en-IE"/>
        </w:rPr>
        <w:t>hydrolysis probe</w:t>
      </w:r>
      <w:r w:rsidRPr="009A699E">
        <w:rPr>
          <w:highlight w:val="yellow"/>
          <w:lang w:val="en-IE"/>
        </w:rPr>
        <w:t xml:space="preserve"> </w:t>
      </w:r>
      <w:r w:rsidRPr="00CA274A">
        <w:rPr>
          <w:strike/>
          <w:highlight w:val="yellow"/>
          <w:lang w:val="en-IE"/>
        </w:rPr>
        <w:t>(TaqMan)</w:t>
      </w:r>
      <w:r w:rsidRPr="00CA274A">
        <w:rPr>
          <w:strike/>
          <w:lang w:val="en-IE"/>
        </w:rPr>
        <w:t xml:space="preserve"> </w:t>
      </w:r>
      <w:r w:rsidRPr="001339DB">
        <w:rPr>
          <w:u w:val="double"/>
          <w:lang w:val="en-IE"/>
        </w:rPr>
        <w:t>assay is provided by Newberry &amp; Colling (2021).</w:t>
      </w:r>
    </w:p>
    <w:p w14:paraId="7220A772" w14:textId="77777777" w:rsidR="007A7F7E" w:rsidRPr="001339DB" w:rsidRDefault="007A7F7E" w:rsidP="007A7F7E">
      <w:pPr>
        <w:pStyle w:val="11Para"/>
        <w:rPr>
          <w:u w:val="double"/>
          <w:lang w:val="en-IE"/>
        </w:rPr>
      </w:pPr>
      <w:r w:rsidRPr="001339DB">
        <w:rPr>
          <w:u w:val="double"/>
          <w:lang w:val="en-IE"/>
        </w:rPr>
        <w:t xml:space="preserve">The ISO/IEC 17025 requirement for “quality control procedures for monitoring the validity of tests” implies that the laboratory must use quality control procedures that cover all major sources of uncertainty. There is no requirement to cover each component separately. Laboratories may establish acceptable specifications, criteria, ranges, etc., at critical control points for each component of the test process. The laboratory can then implement appropriate quality control measures at these critical </w:t>
      </w:r>
      <w:proofErr w:type="gramStart"/>
      <w:r w:rsidRPr="001339DB">
        <w:rPr>
          <w:u w:val="double"/>
          <w:lang w:val="en-IE"/>
        </w:rPr>
        <w:t>points, or</w:t>
      </w:r>
      <w:proofErr w:type="gramEnd"/>
      <w:r w:rsidRPr="001339DB">
        <w:rPr>
          <w:u w:val="double"/>
          <w:lang w:val="en-IE"/>
        </w:rPr>
        <w:t xml:space="preserve"> seek to reduce or eliminate the uncertainty effect of each component.</w:t>
      </w:r>
    </w:p>
    <w:p w14:paraId="69C4C423" w14:textId="77777777" w:rsidR="007A7F7E" w:rsidRPr="001339DB" w:rsidRDefault="007A7F7E" w:rsidP="007A7F7E">
      <w:pPr>
        <w:pStyle w:val="111"/>
        <w:rPr>
          <w:u w:val="double"/>
          <w:lang w:val="en-IE"/>
        </w:rPr>
      </w:pPr>
      <w:r w:rsidRPr="001339DB">
        <w:rPr>
          <w:u w:val="double"/>
          <w:lang w:val="en-IE"/>
        </w:rPr>
        <w:t>7.4.1.</w:t>
      </w:r>
      <w:r w:rsidRPr="001339DB">
        <w:rPr>
          <w:u w:val="double"/>
          <w:lang w:val="en-IE"/>
        </w:rPr>
        <w:tab/>
        <w:t>Potential sources of uncertainty include:</w:t>
      </w:r>
    </w:p>
    <w:p w14:paraId="3CA55924" w14:textId="77777777" w:rsidR="007A7F7E" w:rsidRPr="001339DB" w:rsidRDefault="007A7F7E" w:rsidP="007A7F7E">
      <w:pPr>
        <w:pStyle w:val="i"/>
        <w:rPr>
          <w:u w:val="double"/>
          <w:lang w:val="en-IE"/>
        </w:rPr>
      </w:pPr>
      <w:r w:rsidRPr="001339DB">
        <w:rPr>
          <w:u w:val="double"/>
          <w:lang w:val="en-IE"/>
        </w:rPr>
        <w:t>i)</w:t>
      </w:r>
      <w:r w:rsidRPr="001339DB">
        <w:rPr>
          <w:u w:val="double"/>
          <w:lang w:val="en-IE"/>
        </w:rPr>
        <w:tab/>
      </w:r>
      <w:proofErr w:type="gramStart"/>
      <w:r w:rsidRPr="001339DB">
        <w:rPr>
          <w:u w:val="double"/>
          <w:lang w:val="en-IE"/>
        </w:rPr>
        <w:t>Sampling;</w:t>
      </w:r>
      <w:proofErr w:type="gramEnd"/>
    </w:p>
    <w:p w14:paraId="2E599F88" w14:textId="77777777" w:rsidR="007A7F7E" w:rsidRPr="001339DB" w:rsidRDefault="007A7F7E" w:rsidP="007A7F7E">
      <w:pPr>
        <w:pStyle w:val="i"/>
        <w:rPr>
          <w:u w:val="double"/>
          <w:lang w:val="en-IE"/>
        </w:rPr>
      </w:pPr>
      <w:r w:rsidRPr="001339DB">
        <w:rPr>
          <w:u w:val="double"/>
          <w:lang w:val="en-IE"/>
        </w:rPr>
        <w:t>ii)</w:t>
      </w:r>
      <w:r w:rsidRPr="001339DB">
        <w:rPr>
          <w:u w:val="double"/>
          <w:lang w:val="en-IE"/>
        </w:rPr>
        <w:tab/>
      </w:r>
      <w:proofErr w:type="gramStart"/>
      <w:r w:rsidRPr="001339DB">
        <w:rPr>
          <w:u w:val="double"/>
          <w:lang w:val="en-IE"/>
        </w:rPr>
        <w:t>Contamination;</w:t>
      </w:r>
      <w:proofErr w:type="gramEnd"/>
    </w:p>
    <w:p w14:paraId="3F49FBFF" w14:textId="77777777" w:rsidR="007A7F7E" w:rsidRPr="001339DB" w:rsidRDefault="007A7F7E" w:rsidP="007A7F7E">
      <w:pPr>
        <w:pStyle w:val="i"/>
        <w:rPr>
          <w:u w:val="double"/>
          <w:lang w:val="en-IE"/>
        </w:rPr>
      </w:pPr>
      <w:r w:rsidRPr="001339DB">
        <w:rPr>
          <w:u w:val="double"/>
          <w:lang w:val="en-IE"/>
        </w:rPr>
        <w:t>iii)</w:t>
      </w:r>
      <w:r w:rsidRPr="001339DB">
        <w:rPr>
          <w:u w:val="double"/>
          <w:lang w:val="en-IE"/>
        </w:rPr>
        <w:tab/>
        <w:t xml:space="preserve">Sample transport and storage </w:t>
      </w:r>
      <w:proofErr w:type="gramStart"/>
      <w:r w:rsidRPr="001339DB">
        <w:rPr>
          <w:u w:val="double"/>
          <w:lang w:val="en-IE"/>
        </w:rPr>
        <w:t>conditions;</w:t>
      </w:r>
      <w:proofErr w:type="gramEnd"/>
    </w:p>
    <w:p w14:paraId="14554C71" w14:textId="77777777" w:rsidR="007A7F7E" w:rsidRPr="001339DB" w:rsidRDefault="007A7F7E" w:rsidP="007A7F7E">
      <w:pPr>
        <w:pStyle w:val="i"/>
        <w:rPr>
          <w:u w:val="double"/>
          <w:lang w:val="en-IE"/>
        </w:rPr>
      </w:pPr>
      <w:r w:rsidRPr="001339DB">
        <w:rPr>
          <w:u w:val="double"/>
          <w:lang w:val="en-IE"/>
        </w:rPr>
        <w:t>iv)</w:t>
      </w:r>
      <w:r w:rsidRPr="001339DB">
        <w:rPr>
          <w:u w:val="double"/>
          <w:lang w:val="en-IE"/>
        </w:rPr>
        <w:tab/>
        <w:t xml:space="preserve">Sample </w:t>
      </w:r>
      <w:proofErr w:type="gramStart"/>
      <w:r w:rsidRPr="001339DB">
        <w:rPr>
          <w:u w:val="double"/>
          <w:lang w:val="en-IE"/>
        </w:rPr>
        <w:t>processing;</w:t>
      </w:r>
      <w:proofErr w:type="gramEnd"/>
    </w:p>
    <w:p w14:paraId="2762469F" w14:textId="77777777" w:rsidR="007A7F7E" w:rsidRPr="001339DB" w:rsidRDefault="007A7F7E" w:rsidP="007A7F7E">
      <w:pPr>
        <w:pStyle w:val="i"/>
        <w:rPr>
          <w:u w:val="double"/>
          <w:lang w:val="en-IE"/>
        </w:rPr>
      </w:pPr>
      <w:r w:rsidRPr="001339DB">
        <w:rPr>
          <w:u w:val="double"/>
          <w:lang w:val="en-IE"/>
        </w:rPr>
        <w:t>v)</w:t>
      </w:r>
      <w:r w:rsidRPr="001339DB">
        <w:rPr>
          <w:u w:val="double"/>
          <w:lang w:val="en-IE"/>
        </w:rPr>
        <w:tab/>
        <w:t xml:space="preserve">Reagent quality, preparation and </w:t>
      </w:r>
      <w:proofErr w:type="gramStart"/>
      <w:r w:rsidRPr="001339DB">
        <w:rPr>
          <w:u w:val="double"/>
          <w:lang w:val="en-IE"/>
        </w:rPr>
        <w:t>storage;</w:t>
      </w:r>
      <w:proofErr w:type="gramEnd"/>
    </w:p>
    <w:p w14:paraId="003C04C0" w14:textId="77777777" w:rsidR="007A7F7E" w:rsidRPr="001339DB" w:rsidRDefault="007A7F7E" w:rsidP="007A7F7E">
      <w:pPr>
        <w:pStyle w:val="i"/>
        <w:rPr>
          <w:u w:val="double"/>
          <w:lang w:val="en-IE"/>
        </w:rPr>
      </w:pPr>
      <w:r w:rsidRPr="001339DB">
        <w:rPr>
          <w:u w:val="double"/>
          <w:lang w:val="en-IE"/>
        </w:rPr>
        <w:t>vi)</w:t>
      </w:r>
      <w:r w:rsidRPr="001339DB">
        <w:rPr>
          <w:u w:val="double"/>
          <w:lang w:val="en-IE"/>
        </w:rPr>
        <w:tab/>
        <w:t xml:space="preserve">Type of reference </w:t>
      </w:r>
      <w:proofErr w:type="gramStart"/>
      <w:r w:rsidRPr="001339DB">
        <w:rPr>
          <w:u w:val="double"/>
          <w:lang w:val="en-IE"/>
        </w:rPr>
        <w:t>material;</w:t>
      </w:r>
      <w:proofErr w:type="gramEnd"/>
    </w:p>
    <w:p w14:paraId="198EFC10" w14:textId="77777777" w:rsidR="007A7F7E" w:rsidRPr="001339DB" w:rsidRDefault="007A7F7E" w:rsidP="007A7F7E">
      <w:pPr>
        <w:pStyle w:val="i"/>
        <w:rPr>
          <w:u w:val="double"/>
          <w:lang w:val="en-IE"/>
        </w:rPr>
      </w:pPr>
      <w:r w:rsidRPr="001339DB">
        <w:rPr>
          <w:u w:val="double"/>
          <w:lang w:val="en-IE"/>
        </w:rPr>
        <w:t>vii)</w:t>
      </w:r>
      <w:r w:rsidRPr="001339DB">
        <w:rPr>
          <w:u w:val="double"/>
          <w:lang w:val="en-IE"/>
        </w:rPr>
        <w:tab/>
        <w:t xml:space="preserve">Volumetric and weight </w:t>
      </w:r>
      <w:proofErr w:type="gramStart"/>
      <w:r w:rsidRPr="001339DB">
        <w:rPr>
          <w:u w:val="double"/>
          <w:lang w:val="en-IE"/>
        </w:rPr>
        <w:t>manipulations;</w:t>
      </w:r>
      <w:proofErr w:type="gramEnd"/>
    </w:p>
    <w:p w14:paraId="1D68C224" w14:textId="77777777" w:rsidR="007A7F7E" w:rsidRPr="001339DB" w:rsidRDefault="007A7F7E" w:rsidP="007A7F7E">
      <w:pPr>
        <w:pStyle w:val="i"/>
        <w:rPr>
          <w:u w:val="double"/>
          <w:lang w:val="en-IE"/>
        </w:rPr>
      </w:pPr>
      <w:r w:rsidRPr="001339DB">
        <w:rPr>
          <w:u w:val="double"/>
          <w:lang w:val="en-IE"/>
        </w:rPr>
        <w:t>viii)</w:t>
      </w:r>
      <w:r w:rsidRPr="001339DB">
        <w:rPr>
          <w:u w:val="double"/>
          <w:lang w:val="en-IE"/>
        </w:rPr>
        <w:tab/>
        <w:t xml:space="preserve">Environmental </w:t>
      </w:r>
      <w:proofErr w:type="gramStart"/>
      <w:r w:rsidRPr="001339DB">
        <w:rPr>
          <w:u w:val="double"/>
          <w:lang w:val="en-IE"/>
        </w:rPr>
        <w:t>conditions;</w:t>
      </w:r>
      <w:proofErr w:type="gramEnd"/>
    </w:p>
    <w:p w14:paraId="56EC9621" w14:textId="77777777" w:rsidR="007A7F7E" w:rsidRPr="001339DB" w:rsidRDefault="007A7F7E" w:rsidP="007A7F7E">
      <w:pPr>
        <w:pStyle w:val="i"/>
        <w:rPr>
          <w:u w:val="double"/>
          <w:lang w:val="en-IE"/>
        </w:rPr>
      </w:pPr>
      <w:r w:rsidRPr="001339DB">
        <w:rPr>
          <w:u w:val="double"/>
          <w:lang w:val="en-IE"/>
        </w:rPr>
        <w:t>ix)</w:t>
      </w:r>
      <w:r w:rsidRPr="001339DB">
        <w:rPr>
          <w:u w:val="double"/>
          <w:lang w:val="en-IE"/>
        </w:rPr>
        <w:tab/>
        <w:t xml:space="preserve">Equipment </w:t>
      </w:r>
      <w:proofErr w:type="gramStart"/>
      <w:r w:rsidRPr="001339DB">
        <w:rPr>
          <w:u w:val="double"/>
          <w:lang w:val="en-IE"/>
        </w:rPr>
        <w:t>effects;</w:t>
      </w:r>
      <w:proofErr w:type="gramEnd"/>
    </w:p>
    <w:p w14:paraId="4D48651A" w14:textId="77777777" w:rsidR="007A7F7E" w:rsidRPr="001339DB" w:rsidRDefault="007A7F7E" w:rsidP="007A7F7E">
      <w:pPr>
        <w:pStyle w:val="i"/>
        <w:rPr>
          <w:u w:val="double"/>
          <w:lang w:val="en-IE"/>
        </w:rPr>
      </w:pPr>
      <w:r w:rsidRPr="001339DB">
        <w:rPr>
          <w:u w:val="double"/>
          <w:lang w:val="en-IE"/>
        </w:rPr>
        <w:t>x)</w:t>
      </w:r>
      <w:r w:rsidRPr="001339DB">
        <w:rPr>
          <w:u w:val="double"/>
          <w:lang w:val="en-IE"/>
        </w:rPr>
        <w:tab/>
        <w:t xml:space="preserve">Analyst or operator </w:t>
      </w:r>
      <w:proofErr w:type="gramStart"/>
      <w:r w:rsidRPr="001339DB">
        <w:rPr>
          <w:u w:val="double"/>
          <w:lang w:val="en-IE"/>
        </w:rPr>
        <w:t>bias;</w:t>
      </w:r>
      <w:proofErr w:type="gramEnd"/>
    </w:p>
    <w:p w14:paraId="6D5B6C9C" w14:textId="77777777" w:rsidR="007A7F7E" w:rsidRPr="001339DB" w:rsidRDefault="007A7F7E" w:rsidP="007A7F7E">
      <w:pPr>
        <w:pStyle w:val="i"/>
        <w:rPr>
          <w:u w:val="double"/>
          <w:lang w:val="en-IE"/>
        </w:rPr>
      </w:pPr>
      <w:r w:rsidRPr="001339DB">
        <w:rPr>
          <w:u w:val="double"/>
          <w:lang w:val="en-IE"/>
        </w:rPr>
        <w:t>xi)</w:t>
      </w:r>
      <w:r w:rsidRPr="001339DB">
        <w:rPr>
          <w:u w:val="double"/>
          <w:lang w:val="en-IE"/>
        </w:rPr>
        <w:tab/>
        <w:t xml:space="preserve">Biological </w:t>
      </w:r>
      <w:proofErr w:type="gramStart"/>
      <w:r w:rsidRPr="001339DB">
        <w:rPr>
          <w:u w:val="double"/>
          <w:lang w:val="en-IE"/>
        </w:rPr>
        <w:t>variability;</w:t>
      </w:r>
      <w:proofErr w:type="gramEnd"/>
    </w:p>
    <w:p w14:paraId="67629887" w14:textId="77777777" w:rsidR="007A7F7E" w:rsidRPr="001339DB" w:rsidRDefault="007A7F7E" w:rsidP="007A7F7E">
      <w:pPr>
        <w:pStyle w:val="i"/>
        <w:spacing w:after="240"/>
        <w:rPr>
          <w:u w:val="double"/>
          <w:lang w:val="en-IE"/>
        </w:rPr>
      </w:pPr>
      <w:r w:rsidRPr="001339DB">
        <w:rPr>
          <w:u w:val="double"/>
          <w:lang w:val="en-IE"/>
        </w:rPr>
        <w:t>xii)</w:t>
      </w:r>
      <w:r w:rsidRPr="001339DB">
        <w:rPr>
          <w:u w:val="double"/>
          <w:lang w:val="en-IE"/>
        </w:rPr>
        <w:tab/>
        <w:t>Unknown or random effects.</w:t>
      </w:r>
    </w:p>
    <w:p w14:paraId="4C82569F" w14:textId="77777777" w:rsidR="007A7F7E" w:rsidRPr="001339DB" w:rsidRDefault="007A7F7E" w:rsidP="007A7F7E">
      <w:pPr>
        <w:pStyle w:val="11Para"/>
        <w:rPr>
          <w:u w:val="double"/>
          <w:lang w:val="en-IE"/>
        </w:rPr>
      </w:pPr>
      <w:r w:rsidRPr="001339DB">
        <w:rPr>
          <w:u w:val="double"/>
          <w:lang w:val="en-IE"/>
        </w:rPr>
        <w:t>Systematic errors or bias determined by validation must be corrected by changes in the method, adjusted for mathematically, or have the bias noted as part of the report statement.</w:t>
      </w:r>
    </w:p>
    <w:p w14:paraId="3F41FAF6" w14:textId="77777777" w:rsidR="007A7F7E" w:rsidRPr="001339DB" w:rsidRDefault="007A7F7E" w:rsidP="007A7F7E">
      <w:pPr>
        <w:pStyle w:val="11Para"/>
        <w:rPr>
          <w:u w:val="double"/>
          <w:lang w:val="en-IE"/>
        </w:rPr>
      </w:pPr>
      <w:r w:rsidRPr="001339DB">
        <w:rPr>
          <w:u w:val="double"/>
          <w:lang w:val="en-IE"/>
        </w:rPr>
        <w:t xml:space="preserve">If an adjustment is made to a test or procedure to reduce uncertainty or correct </w:t>
      </w:r>
      <w:proofErr w:type="gramStart"/>
      <w:r w:rsidRPr="001339DB">
        <w:rPr>
          <w:u w:val="double"/>
          <w:lang w:val="en-IE"/>
        </w:rPr>
        <w:t>bias</w:t>
      </w:r>
      <w:proofErr w:type="gramEnd"/>
      <w:r w:rsidRPr="001339DB">
        <w:rPr>
          <w:u w:val="double"/>
          <w:lang w:val="en-IE"/>
        </w:rPr>
        <w:t xml:space="preserve"> then a new source of uncertainty is introduced (the uncertainty of the correction). This must be assessed as part of the MU estimate. </w:t>
      </w:r>
    </w:p>
    <w:p w14:paraId="61458A1B" w14:textId="77777777" w:rsidR="007A7F7E" w:rsidRPr="001339DB" w:rsidRDefault="007A7F7E" w:rsidP="007A7F7E">
      <w:pPr>
        <w:pStyle w:val="11Para"/>
        <w:rPr>
          <w:lang w:val="en-IE"/>
        </w:rPr>
      </w:pPr>
      <w:r w:rsidRPr="001339DB">
        <w:rPr>
          <w:lang w:val="en-IE"/>
        </w:rPr>
        <w:t xml:space="preserve">The application of the principles of MU to </w:t>
      </w:r>
      <w:r w:rsidRPr="001339DB">
        <w:rPr>
          <w:i/>
          <w:iCs/>
          <w:lang w:val="en-IE"/>
        </w:rPr>
        <w:t>qualitative</w:t>
      </w:r>
      <w:r w:rsidRPr="001339DB">
        <w:rPr>
          <w:lang w:val="en-IE"/>
        </w:rPr>
        <w:t xml:space="preserve"> testing is less well defined. The determination and expression of MU has not been standardised for veterinary (or medical, food, or environmental) testing laboratories, but sound guidance exists and as accreditation becomes more important, applications are being developed. The ISO/IEC 17025 standard recognises that some test methods may preclude metrologically and statistically valid calculation of uncertainty of measurement. In such cases the laboratory must attempt to identify and estimate all the components of uncertainty based on knowledge of the performance of the method and making use of previous experience, validation data, internal control results, etc.</w:t>
      </w:r>
    </w:p>
    <w:p w14:paraId="43D00660" w14:textId="77777777" w:rsidR="007A7F7E" w:rsidRPr="001339DB" w:rsidRDefault="007A7F7E" w:rsidP="007A7F7E">
      <w:pPr>
        <w:pStyle w:val="11Para"/>
        <w:rPr>
          <w:lang w:val="en-IE"/>
        </w:rPr>
      </w:pPr>
      <w:r w:rsidRPr="001339DB">
        <w:rPr>
          <w:lang w:val="en-IE"/>
        </w:rPr>
        <w:t xml:space="preserve">Many technical organisations and accreditation bodies (e.g. AOAC International, ISO, NATA, A2LA, Standards Council of Canada, UKAS, </w:t>
      </w:r>
      <w:proofErr w:type="spellStart"/>
      <w:r w:rsidRPr="001339DB">
        <w:rPr>
          <w:lang w:val="en-IE"/>
        </w:rPr>
        <w:t>Eurachem</w:t>
      </w:r>
      <w:proofErr w:type="spellEnd"/>
      <w:r w:rsidRPr="001339DB">
        <w:rPr>
          <w:lang w:val="en-IE"/>
        </w:rPr>
        <w:t xml:space="preserve">, the </w:t>
      </w:r>
      <w:r w:rsidRPr="001339DB">
        <w:rPr>
          <w:color w:val="000000"/>
          <w:lang w:val="en-IE"/>
        </w:rPr>
        <w:t>Cooperation of International Traceability in Analytical Chemistry</w:t>
      </w:r>
      <w:r w:rsidRPr="001339DB">
        <w:rPr>
          <w:lang w:val="en-IE"/>
        </w:rPr>
        <w:t xml:space="preserve">) teach courses or provide guidance on MU for laboratories seeking accreditation. </w:t>
      </w:r>
    </w:p>
    <w:p w14:paraId="1E915F2D" w14:textId="77777777" w:rsidR="007A7F7E" w:rsidRPr="001339DB" w:rsidRDefault="007A7F7E" w:rsidP="007A7F7E">
      <w:pPr>
        <w:pStyle w:val="11Para"/>
        <w:rPr>
          <w:strike/>
          <w:lang w:val="en-IE"/>
        </w:rPr>
      </w:pPr>
      <w:r w:rsidRPr="001339DB">
        <w:rPr>
          <w:strike/>
          <w:lang w:val="en-IE"/>
        </w:rPr>
        <w:t xml:space="preserve">The ISO/IEC 17025 requirement for “quality control procedures for monitoring the validity of tests” implies that the laboratory must use quality control procedures that cover all major sources of uncertainty. There is no requirement to cover each component separately. Laboratories may establish acceptable specifications, criteria, ranges, etc., at critical control points for each component of the test process. The laboratory can then implement appropriate quality control measures at these critical </w:t>
      </w:r>
      <w:proofErr w:type="gramStart"/>
      <w:r w:rsidRPr="001339DB">
        <w:rPr>
          <w:strike/>
          <w:lang w:val="en-IE"/>
        </w:rPr>
        <w:t>points, or</w:t>
      </w:r>
      <w:proofErr w:type="gramEnd"/>
      <w:r w:rsidRPr="001339DB">
        <w:rPr>
          <w:strike/>
          <w:lang w:val="en-IE"/>
        </w:rPr>
        <w:t xml:space="preserve"> seek to reduce or eliminate the uncertainty effect of each component. Measurement Uncertainty is covered in chapter 2.2.4.</w:t>
      </w:r>
    </w:p>
    <w:p w14:paraId="49FD1411" w14:textId="77777777" w:rsidR="007A7F7E" w:rsidRPr="001339DB" w:rsidRDefault="007A7F7E" w:rsidP="007A7F7E">
      <w:pPr>
        <w:pStyle w:val="111"/>
        <w:rPr>
          <w:strike/>
          <w:lang w:val="en-IE"/>
        </w:rPr>
      </w:pPr>
      <w:r w:rsidRPr="001339DB">
        <w:rPr>
          <w:strike/>
          <w:lang w:val="en-IE"/>
        </w:rPr>
        <w:t>7.4.1.</w:t>
      </w:r>
      <w:r w:rsidRPr="001339DB">
        <w:rPr>
          <w:strike/>
          <w:lang w:val="en-IE"/>
        </w:rPr>
        <w:tab/>
        <w:t>Components of tests with sources of uncertainty include:</w:t>
      </w:r>
    </w:p>
    <w:p w14:paraId="0CF7BE66" w14:textId="77777777" w:rsidR="007A7F7E" w:rsidRPr="001339DB" w:rsidRDefault="007A7F7E" w:rsidP="007A7F7E">
      <w:pPr>
        <w:pStyle w:val="i"/>
        <w:rPr>
          <w:strike/>
          <w:lang w:val="en-IE"/>
        </w:rPr>
      </w:pPr>
      <w:r w:rsidRPr="001339DB">
        <w:rPr>
          <w:strike/>
          <w:lang w:val="en-IE"/>
        </w:rPr>
        <w:t>i)</w:t>
      </w:r>
      <w:r w:rsidRPr="001339DB">
        <w:rPr>
          <w:strike/>
          <w:lang w:val="en-IE"/>
        </w:rPr>
        <w:tab/>
      </w:r>
      <w:proofErr w:type="gramStart"/>
      <w:r w:rsidRPr="001339DB">
        <w:rPr>
          <w:strike/>
          <w:lang w:val="en-IE"/>
        </w:rPr>
        <w:t>Sampling;</w:t>
      </w:r>
      <w:proofErr w:type="gramEnd"/>
    </w:p>
    <w:p w14:paraId="175009F3" w14:textId="77777777" w:rsidR="007A7F7E" w:rsidRPr="001339DB" w:rsidRDefault="007A7F7E" w:rsidP="007A7F7E">
      <w:pPr>
        <w:pStyle w:val="i"/>
        <w:rPr>
          <w:strike/>
          <w:lang w:val="en-IE"/>
        </w:rPr>
      </w:pPr>
      <w:r w:rsidRPr="001339DB">
        <w:rPr>
          <w:strike/>
          <w:lang w:val="en-IE"/>
        </w:rPr>
        <w:t>ii)</w:t>
      </w:r>
      <w:r w:rsidRPr="001339DB">
        <w:rPr>
          <w:strike/>
          <w:lang w:val="en-IE"/>
        </w:rPr>
        <w:tab/>
      </w:r>
      <w:proofErr w:type="gramStart"/>
      <w:r w:rsidRPr="001339DB">
        <w:rPr>
          <w:strike/>
          <w:lang w:val="en-IE"/>
        </w:rPr>
        <w:t>Contamination;</w:t>
      </w:r>
      <w:proofErr w:type="gramEnd"/>
    </w:p>
    <w:p w14:paraId="749A8046" w14:textId="77777777" w:rsidR="007A7F7E" w:rsidRPr="001339DB" w:rsidRDefault="007A7F7E" w:rsidP="007A7F7E">
      <w:pPr>
        <w:pStyle w:val="i"/>
        <w:rPr>
          <w:strike/>
          <w:lang w:val="en-IE"/>
        </w:rPr>
      </w:pPr>
      <w:r w:rsidRPr="001339DB">
        <w:rPr>
          <w:strike/>
          <w:lang w:val="en-IE"/>
        </w:rPr>
        <w:t>iii)</w:t>
      </w:r>
      <w:r w:rsidRPr="001339DB">
        <w:rPr>
          <w:strike/>
          <w:lang w:val="en-IE"/>
        </w:rPr>
        <w:tab/>
        <w:t xml:space="preserve">Sample transport and storage </w:t>
      </w:r>
      <w:proofErr w:type="gramStart"/>
      <w:r w:rsidRPr="001339DB">
        <w:rPr>
          <w:strike/>
          <w:lang w:val="en-IE"/>
        </w:rPr>
        <w:t>conditions;</w:t>
      </w:r>
      <w:proofErr w:type="gramEnd"/>
    </w:p>
    <w:p w14:paraId="6637E4D4" w14:textId="77777777" w:rsidR="007A7F7E" w:rsidRPr="001339DB" w:rsidRDefault="007A7F7E" w:rsidP="007A7F7E">
      <w:pPr>
        <w:pStyle w:val="i"/>
        <w:rPr>
          <w:strike/>
          <w:lang w:val="en-IE"/>
        </w:rPr>
      </w:pPr>
      <w:r w:rsidRPr="001339DB">
        <w:rPr>
          <w:strike/>
          <w:lang w:val="en-IE"/>
        </w:rPr>
        <w:t>iv)</w:t>
      </w:r>
      <w:r w:rsidRPr="001339DB">
        <w:rPr>
          <w:strike/>
          <w:lang w:val="en-IE"/>
        </w:rPr>
        <w:tab/>
        <w:t xml:space="preserve">Sample </w:t>
      </w:r>
      <w:proofErr w:type="gramStart"/>
      <w:r w:rsidRPr="001339DB">
        <w:rPr>
          <w:strike/>
          <w:lang w:val="en-IE"/>
        </w:rPr>
        <w:t>processing;</w:t>
      </w:r>
      <w:proofErr w:type="gramEnd"/>
    </w:p>
    <w:p w14:paraId="09528C55" w14:textId="77777777" w:rsidR="007A7F7E" w:rsidRPr="001339DB" w:rsidRDefault="007A7F7E" w:rsidP="007A7F7E">
      <w:pPr>
        <w:pStyle w:val="i"/>
        <w:rPr>
          <w:strike/>
          <w:lang w:val="en-IE"/>
        </w:rPr>
      </w:pPr>
      <w:r w:rsidRPr="001339DB">
        <w:rPr>
          <w:strike/>
          <w:lang w:val="en-IE"/>
        </w:rPr>
        <w:t>v)</w:t>
      </w:r>
      <w:r w:rsidRPr="001339DB">
        <w:rPr>
          <w:strike/>
          <w:lang w:val="en-IE"/>
        </w:rPr>
        <w:tab/>
        <w:t xml:space="preserve">Reagent quality, preparation and </w:t>
      </w:r>
      <w:proofErr w:type="gramStart"/>
      <w:r w:rsidRPr="001339DB">
        <w:rPr>
          <w:strike/>
          <w:lang w:val="en-IE"/>
        </w:rPr>
        <w:t>storage;</w:t>
      </w:r>
      <w:proofErr w:type="gramEnd"/>
    </w:p>
    <w:p w14:paraId="3EDE6143" w14:textId="77777777" w:rsidR="007A7F7E" w:rsidRPr="001339DB" w:rsidRDefault="007A7F7E" w:rsidP="007A7F7E">
      <w:pPr>
        <w:pStyle w:val="i"/>
        <w:rPr>
          <w:strike/>
          <w:lang w:val="en-IE"/>
        </w:rPr>
      </w:pPr>
      <w:r w:rsidRPr="001339DB">
        <w:rPr>
          <w:strike/>
          <w:lang w:val="en-IE"/>
        </w:rPr>
        <w:t>vi)</w:t>
      </w:r>
      <w:r w:rsidRPr="001339DB">
        <w:rPr>
          <w:strike/>
          <w:lang w:val="en-IE"/>
        </w:rPr>
        <w:tab/>
        <w:t xml:space="preserve">Type of reference </w:t>
      </w:r>
      <w:proofErr w:type="gramStart"/>
      <w:r w:rsidRPr="001339DB">
        <w:rPr>
          <w:strike/>
          <w:lang w:val="en-IE"/>
        </w:rPr>
        <w:t>material;</w:t>
      </w:r>
      <w:proofErr w:type="gramEnd"/>
    </w:p>
    <w:p w14:paraId="74460CA5" w14:textId="77777777" w:rsidR="007A7F7E" w:rsidRPr="001339DB" w:rsidRDefault="007A7F7E" w:rsidP="007A7F7E">
      <w:pPr>
        <w:pStyle w:val="i"/>
        <w:rPr>
          <w:strike/>
          <w:lang w:val="en-IE"/>
        </w:rPr>
      </w:pPr>
      <w:r w:rsidRPr="001339DB">
        <w:rPr>
          <w:strike/>
          <w:lang w:val="en-IE"/>
        </w:rPr>
        <w:t>vii)</w:t>
      </w:r>
      <w:r w:rsidRPr="001339DB">
        <w:rPr>
          <w:strike/>
          <w:lang w:val="en-IE"/>
        </w:rPr>
        <w:tab/>
        <w:t xml:space="preserve">Volumetric and weight </w:t>
      </w:r>
      <w:proofErr w:type="gramStart"/>
      <w:r w:rsidRPr="001339DB">
        <w:rPr>
          <w:strike/>
          <w:lang w:val="en-IE"/>
        </w:rPr>
        <w:t>manipulations;</w:t>
      </w:r>
      <w:proofErr w:type="gramEnd"/>
    </w:p>
    <w:p w14:paraId="3E6016D2" w14:textId="77777777" w:rsidR="007A7F7E" w:rsidRPr="001339DB" w:rsidRDefault="007A7F7E" w:rsidP="007A7F7E">
      <w:pPr>
        <w:pStyle w:val="i"/>
        <w:rPr>
          <w:strike/>
          <w:lang w:val="en-IE"/>
        </w:rPr>
      </w:pPr>
      <w:r w:rsidRPr="001339DB">
        <w:rPr>
          <w:strike/>
          <w:lang w:val="en-IE"/>
        </w:rPr>
        <w:t>viii)</w:t>
      </w:r>
      <w:r w:rsidRPr="001339DB">
        <w:rPr>
          <w:strike/>
          <w:lang w:val="en-IE"/>
        </w:rPr>
        <w:tab/>
        <w:t xml:space="preserve">Environmental </w:t>
      </w:r>
      <w:proofErr w:type="gramStart"/>
      <w:r w:rsidRPr="001339DB">
        <w:rPr>
          <w:strike/>
          <w:lang w:val="en-IE"/>
        </w:rPr>
        <w:t>conditions;</w:t>
      </w:r>
      <w:proofErr w:type="gramEnd"/>
    </w:p>
    <w:p w14:paraId="075839F4" w14:textId="77777777" w:rsidR="007A7F7E" w:rsidRPr="001339DB" w:rsidRDefault="007A7F7E" w:rsidP="007A7F7E">
      <w:pPr>
        <w:pStyle w:val="i"/>
        <w:rPr>
          <w:strike/>
          <w:lang w:val="en-IE"/>
        </w:rPr>
      </w:pPr>
      <w:r w:rsidRPr="001339DB">
        <w:rPr>
          <w:strike/>
          <w:lang w:val="en-IE"/>
        </w:rPr>
        <w:t>ix)</w:t>
      </w:r>
      <w:r w:rsidRPr="001339DB">
        <w:rPr>
          <w:strike/>
          <w:lang w:val="en-IE"/>
        </w:rPr>
        <w:tab/>
        <w:t xml:space="preserve">Equipment </w:t>
      </w:r>
      <w:proofErr w:type="gramStart"/>
      <w:r w:rsidRPr="001339DB">
        <w:rPr>
          <w:strike/>
          <w:lang w:val="en-IE"/>
        </w:rPr>
        <w:t>effects;</w:t>
      </w:r>
      <w:proofErr w:type="gramEnd"/>
    </w:p>
    <w:p w14:paraId="5EB3F9F0" w14:textId="77777777" w:rsidR="007A7F7E" w:rsidRPr="001339DB" w:rsidRDefault="007A7F7E" w:rsidP="007A7F7E">
      <w:pPr>
        <w:pStyle w:val="i"/>
        <w:rPr>
          <w:strike/>
          <w:lang w:val="en-IE"/>
        </w:rPr>
      </w:pPr>
      <w:r w:rsidRPr="001339DB">
        <w:rPr>
          <w:strike/>
          <w:lang w:val="en-IE"/>
        </w:rPr>
        <w:t>x)</w:t>
      </w:r>
      <w:r w:rsidRPr="001339DB">
        <w:rPr>
          <w:strike/>
          <w:lang w:val="en-IE"/>
        </w:rPr>
        <w:tab/>
        <w:t xml:space="preserve">Analyst or operator </w:t>
      </w:r>
      <w:proofErr w:type="gramStart"/>
      <w:r w:rsidRPr="001339DB">
        <w:rPr>
          <w:strike/>
          <w:lang w:val="en-IE"/>
        </w:rPr>
        <w:t>bias;</w:t>
      </w:r>
      <w:proofErr w:type="gramEnd"/>
    </w:p>
    <w:p w14:paraId="39886426" w14:textId="77777777" w:rsidR="007A7F7E" w:rsidRPr="001339DB" w:rsidRDefault="007A7F7E" w:rsidP="007A7F7E">
      <w:pPr>
        <w:pStyle w:val="i"/>
        <w:rPr>
          <w:strike/>
          <w:lang w:val="en-IE"/>
        </w:rPr>
      </w:pPr>
      <w:r w:rsidRPr="001339DB">
        <w:rPr>
          <w:strike/>
          <w:lang w:val="en-IE"/>
        </w:rPr>
        <w:t>xi)</w:t>
      </w:r>
      <w:r w:rsidRPr="001339DB">
        <w:rPr>
          <w:strike/>
          <w:lang w:val="en-IE"/>
        </w:rPr>
        <w:tab/>
        <w:t xml:space="preserve">Biological </w:t>
      </w:r>
      <w:proofErr w:type="gramStart"/>
      <w:r w:rsidRPr="001339DB">
        <w:rPr>
          <w:strike/>
          <w:lang w:val="en-IE"/>
        </w:rPr>
        <w:t>variability;</w:t>
      </w:r>
      <w:proofErr w:type="gramEnd"/>
    </w:p>
    <w:p w14:paraId="4076D83A" w14:textId="77777777" w:rsidR="007A7F7E" w:rsidRPr="001339DB" w:rsidRDefault="007A7F7E" w:rsidP="007A7F7E">
      <w:pPr>
        <w:pStyle w:val="i"/>
        <w:spacing w:after="240"/>
        <w:rPr>
          <w:strike/>
          <w:lang w:val="en-IE"/>
        </w:rPr>
      </w:pPr>
      <w:r w:rsidRPr="001339DB">
        <w:rPr>
          <w:strike/>
          <w:lang w:val="en-IE"/>
        </w:rPr>
        <w:t>xii)</w:t>
      </w:r>
      <w:r w:rsidRPr="001339DB">
        <w:rPr>
          <w:strike/>
          <w:lang w:val="en-IE"/>
        </w:rPr>
        <w:tab/>
        <w:t>Unknown or random effects.</w:t>
      </w:r>
    </w:p>
    <w:p w14:paraId="2A51FB6B" w14:textId="77777777" w:rsidR="007A7F7E" w:rsidRPr="001339DB" w:rsidRDefault="007A7F7E" w:rsidP="007A7F7E">
      <w:pPr>
        <w:pStyle w:val="11Para"/>
        <w:rPr>
          <w:strike/>
          <w:lang w:val="en-IE"/>
        </w:rPr>
      </w:pPr>
      <w:r w:rsidRPr="001339DB">
        <w:rPr>
          <w:strike/>
          <w:lang w:val="en-IE"/>
        </w:rPr>
        <w:t>Systematic errors or bias determined by validation must be corrected by changes in the method, adjusted for mathematically, or have the bias noted as part of the report statement.</w:t>
      </w:r>
    </w:p>
    <w:p w14:paraId="26270340" w14:textId="77777777" w:rsidR="007A7F7E" w:rsidRPr="001339DB" w:rsidRDefault="007A7F7E" w:rsidP="007A7F7E">
      <w:pPr>
        <w:pStyle w:val="11Para"/>
        <w:rPr>
          <w:strike/>
          <w:lang w:val="en-IE"/>
        </w:rPr>
      </w:pPr>
      <w:r w:rsidRPr="001339DB">
        <w:rPr>
          <w:strike/>
          <w:lang w:val="en-IE"/>
        </w:rPr>
        <w:t xml:space="preserve">If an adjustment is made to a test or procedure to reduce uncertainty or correct </w:t>
      </w:r>
      <w:proofErr w:type="gramStart"/>
      <w:r w:rsidRPr="001339DB">
        <w:rPr>
          <w:strike/>
          <w:lang w:val="en-IE"/>
        </w:rPr>
        <w:t>bias</w:t>
      </w:r>
      <w:proofErr w:type="gramEnd"/>
      <w:r w:rsidRPr="001339DB">
        <w:rPr>
          <w:strike/>
          <w:lang w:val="en-IE"/>
        </w:rPr>
        <w:t xml:space="preserve"> then a new source of uncertainty is introduced (the uncertainty of the correction). This must be assessed as part of the MU estimate. </w:t>
      </w:r>
    </w:p>
    <w:p w14:paraId="41B47DC0" w14:textId="77777777" w:rsidR="007A7F7E" w:rsidRPr="001339DB" w:rsidRDefault="007A7F7E" w:rsidP="007A7F7E">
      <w:pPr>
        <w:pStyle w:val="11Para"/>
        <w:rPr>
          <w:lang w:val="en-IE"/>
        </w:rPr>
      </w:pPr>
      <w:r w:rsidRPr="001339DB">
        <w:rPr>
          <w:lang w:val="en-IE"/>
        </w:rPr>
        <w:t xml:space="preserve">Additional information on the analysis of uncertainty may be found in the </w:t>
      </w:r>
      <w:proofErr w:type="spellStart"/>
      <w:r w:rsidRPr="001339DB">
        <w:rPr>
          <w:lang w:val="en-IE"/>
        </w:rPr>
        <w:t>Eurachem</w:t>
      </w:r>
      <w:proofErr w:type="spellEnd"/>
      <w:r w:rsidRPr="001339DB">
        <w:rPr>
          <w:lang w:val="en-IE"/>
        </w:rPr>
        <w:t xml:space="preserve"> Guides to Quantifying Uncertainty in Measurement (</w:t>
      </w:r>
      <w:proofErr w:type="spellStart"/>
      <w:r w:rsidRPr="001339DB">
        <w:rPr>
          <w:lang w:val="en-IE"/>
        </w:rPr>
        <w:t>Eurachem</w:t>
      </w:r>
      <w:proofErr w:type="spellEnd"/>
      <w:r w:rsidRPr="001339DB">
        <w:rPr>
          <w:lang w:val="en-IE"/>
        </w:rPr>
        <w:t xml:space="preserve">, 2012) and Use of </w:t>
      </w:r>
      <w:r w:rsidRPr="001339DB">
        <w:rPr>
          <w:strike/>
          <w:lang w:val="en-IE"/>
        </w:rPr>
        <w:t>uncertainty information</w:t>
      </w:r>
      <w:r w:rsidRPr="001339DB">
        <w:rPr>
          <w:rFonts w:ascii="Arial (W1)" w:hAnsi="Arial (W1)" w:cs="Arial (W1)"/>
          <w:strike/>
          <w:lang w:val="en-IE"/>
        </w:rPr>
        <w:t xml:space="preserve"> in compliance assessment </w:t>
      </w:r>
      <w:r w:rsidRPr="001339DB">
        <w:rPr>
          <w:u w:val="double"/>
          <w:lang w:val="en-IE"/>
        </w:rPr>
        <w:t>Uncertainty Information</w:t>
      </w:r>
      <w:r w:rsidRPr="001339DB">
        <w:rPr>
          <w:rFonts w:ascii="Arial (W1)" w:hAnsi="Arial (W1)" w:cs="Arial (W1)"/>
          <w:u w:val="double"/>
          <w:lang w:val="en-IE"/>
        </w:rPr>
        <w:t xml:space="preserve"> </w:t>
      </w:r>
      <w:r w:rsidRPr="001339DB">
        <w:rPr>
          <w:u w:val="double"/>
          <w:lang w:val="en-IE"/>
        </w:rPr>
        <w:t>in Compliance Assessment</w:t>
      </w:r>
      <w:r w:rsidRPr="001339DB">
        <w:rPr>
          <w:lang w:val="en-IE"/>
        </w:rPr>
        <w:t xml:space="preserve"> (</w:t>
      </w:r>
      <w:proofErr w:type="spellStart"/>
      <w:r w:rsidRPr="001339DB">
        <w:rPr>
          <w:lang w:val="en-IE"/>
        </w:rPr>
        <w:t>Eurachem</w:t>
      </w:r>
      <w:proofErr w:type="spellEnd"/>
      <w:r w:rsidRPr="001339DB">
        <w:rPr>
          <w:lang w:val="en-IE"/>
        </w:rPr>
        <w:t>, 2007).</w:t>
      </w:r>
    </w:p>
    <w:p w14:paraId="4448FDE0" w14:textId="77777777" w:rsidR="007A7F7E" w:rsidRPr="001339DB" w:rsidRDefault="007A7F7E" w:rsidP="007A7F7E">
      <w:pPr>
        <w:pStyle w:val="11"/>
        <w:rPr>
          <w:lang w:val="en-IE"/>
        </w:rPr>
      </w:pPr>
      <w:r w:rsidRPr="001339DB">
        <w:rPr>
          <w:lang w:val="en-IE"/>
        </w:rPr>
        <w:t>7.5.</w:t>
      </w:r>
      <w:r w:rsidRPr="001339DB">
        <w:rPr>
          <w:lang w:val="en-IE"/>
        </w:rPr>
        <w:tab/>
        <w:t>Implementation and use of the test method</w:t>
      </w:r>
    </w:p>
    <w:p w14:paraId="3F404D05" w14:textId="77777777" w:rsidR="007A7F7E" w:rsidRPr="001339DB" w:rsidRDefault="007A7F7E" w:rsidP="007A7F7E">
      <w:pPr>
        <w:pStyle w:val="11Para"/>
        <w:rPr>
          <w:lang w:val="en-IE"/>
        </w:rPr>
      </w:pPr>
      <w:r w:rsidRPr="001339DB">
        <w:rPr>
          <w:lang w:val="en-IE"/>
        </w:rPr>
        <w:t xml:space="preserve">Training should be a planned and structured activity with steps to ensure adequate supervision is maintained while analysts are being trained. </w:t>
      </w:r>
      <w:r w:rsidRPr="001339DB">
        <w:rPr>
          <w:u w:val="double"/>
          <w:lang w:val="en-IE"/>
        </w:rPr>
        <w:t xml:space="preserve">Depending on the complexity of the test and the experience of the analyst, training may include any combination of reading and understanding the documented test method, initial demonstration, performance of the test under supervision and independent performance. </w:t>
      </w:r>
      <w:r w:rsidRPr="001339DB">
        <w:rPr>
          <w:lang w:val="en-IE"/>
        </w:rPr>
        <w:t xml:space="preserve">Analysts should </w:t>
      </w:r>
      <w:r w:rsidRPr="001339DB">
        <w:rPr>
          <w:strike/>
          <w:lang w:val="en-IE"/>
        </w:rPr>
        <w:t xml:space="preserve">be able to </w:t>
      </w:r>
      <w:r w:rsidRPr="001339DB">
        <w:rPr>
          <w:lang w:val="en-IE"/>
        </w:rPr>
        <w:t xml:space="preserve">demonstrate proficiency in using the test method prior to </w:t>
      </w:r>
      <w:r w:rsidRPr="001339DB">
        <w:rPr>
          <w:strike/>
          <w:lang w:val="en-IE"/>
        </w:rPr>
        <w:t xml:space="preserve">producing </w:t>
      </w:r>
      <w:r w:rsidRPr="001339DB">
        <w:rPr>
          <w:u w:val="double"/>
          <w:lang w:val="en-IE"/>
        </w:rPr>
        <w:t>being authorised to produce</w:t>
      </w:r>
      <w:r w:rsidRPr="001339DB">
        <w:rPr>
          <w:lang w:val="en-IE"/>
        </w:rPr>
        <w:t xml:space="preserve"> reported results, and on an ongoing basis.</w:t>
      </w:r>
    </w:p>
    <w:p w14:paraId="20D7A012" w14:textId="77777777" w:rsidR="007A7F7E" w:rsidRPr="001339DB" w:rsidRDefault="007A7F7E" w:rsidP="007A7F7E">
      <w:pPr>
        <w:pStyle w:val="11Para"/>
        <w:rPr>
          <w:lang w:val="en-IE"/>
        </w:rPr>
      </w:pPr>
      <w:r w:rsidRPr="001339DB">
        <w:rPr>
          <w:lang w:val="en-IE"/>
        </w:rPr>
        <w:t xml:space="preserve">The laboratory must be able to demonstrate traceability for all accredited tests and the principle should apply to all tests whether accredited or not. This covers all activities relating to test selection, development, optimisation, standardisation, validation, </w:t>
      </w:r>
      <w:r w:rsidRPr="001339DB">
        <w:rPr>
          <w:u w:val="double"/>
          <w:lang w:val="en-IE"/>
        </w:rPr>
        <w:t>verification,</w:t>
      </w:r>
      <w:r w:rsidRPr="001339DB">
        <w:rPr>
          <w:lang w:val="en-IE"/>
        </w:rPr>
        <w:t xml:space="preserve"> implementation, reporting, personnel, quality control and quality assurance</w:t>
      </w:r>
      <w:bookmarkStart w:id="0" w:name="_Hlk130908772"/>
      <w:r w:rsidRPr="001339DB">
        <w:rPr>
          <w:lang w:val="en-IE"/>
        </w:rPr>
        <w:t xml:space="preserve"> </w:t>
      </w:r>
      <w:r w:rsidRPr="001339DB">
        <w:rPr>
          <w:u w:val="double"/>
          <w:lang w:val="en-IE"/>
        </w:rPr>
        <w:t>(see also Section 7.3.1. point vi)</w:t>
      </w:r>
      <w:bookmarkEnd w:id="0"/>
      <w:r w:rsidRPr="001339DB">
        <w:rPr>
          <w:lang w:val="en-IE"/>
        </w:rPr>
        <w:t>. Traceability is achieved by using appropriate documented project management, record keeping, data management and archiving systems.</w:t>
      </w:r>
    </w:p>
    <w:p w14:paraId="0B24918F" w14:textId="77777777" w:rsidR="007A7F7E" w:rsidRPr="001339DB" w:rsidRDefault="007A7F7E" w:rsidP="007A7F7E">
      <w:pPr>
        <w:pStyle w:val="1"/>
        <w:spacing w:after="220"/>
        <w:outlineLvl w:val="0"/>
        <w:rPr>
          <w:lang w:val="en-IE"/>
        </w:rPr>
      </w:pPr>
      <w:r w:rsidRPr="001339DB">
        <w:rPr>
          <w:lang w:val="en-IE"/>
        </w:rPr>
        <w:t>8.</w:t>
      </w:r>
      <w:r w:rsidRPr="001339DB">
        <w:rPr>
          <w:lang w:val="en-IE"/>
        </w:rPr>
        <w:tab/>
        <w:t>Strategic planning</w:t>
      </w:r>
    </w:p>
    <w:p w14:paraId="14F0C536" w14:textId="77777777" w:rsidR="007A7F7E" w:rsidRPr="001339DB" w:rsidRDefault="007A7F7E" w:rsidP="007A7F7E">
      <w:pPr>
        <w:pStyle w:val="para1"/>
        <w:spacing w:after="120"/>
        <w:rPr>
          <w:lang w:val="en-IE"/>
        </w:rPr>
      </w:pPr>
      <w:r w:rsidRPr="001339DB">
        <w:rPr>
          <w:lang w:val="en-IE"/>
        </w:rPr>
        <w:t xml:space="preserve">Laboratories should have evidence of continual improvement, which is an obligatory requirement for accredited laboratories. The laboratory must </w:t>
      </w:r>
      <w:r w:rsidRPr="001339DB">
        <w:rPr>
          <w:strike/>
          <w:lang w:val="en-IE"/>
        </w:rPr>
        <w:t xml:space="preserve">be knowledgeable of and stay </w:t>
      </w:r>
      <w:r w:rsidRPr="001339DB">
        <w:rPr>
          <w:u w:val="double"/>
          <w:lang w:val="en-IE"/>
        </w:rPr>
        <w:t>maintain</w:t>
      </w:r>
      <w:r w:rsidRPr="001339DB">
        <w:rPr>
          <w:lang w:val="en-IE"/>
        </w:rPr>
        <w:t xml:space="preserve"> current </w:t>
      </w:r>
      <w:r w:rsidRPr="001339DB">
        <w:rPr>
          <w:strike/>
          <w:lang w:val="en-IE"/>
        </w:rPr>
        <w:t xml:space="preserve">with </w:t>
      </w:r>
      <w:r w:rsidRPr="001339DB">
        <w:rPr>
          <w:u w:val="double"/>
          <w:lang w:val="en-IE"/>
        </w:rPr>
        <w:t>knowledge of</w:t>
      </w:r>
      <w:r w:rsidRPr="001339DB">
        <w:rPr>
          <w:lang w:val="en-IE"/>
        </w:rPr>
        <w:t xml:space="preserve"> the </w:t>
      </w:r>
      <w:r w:rsidRPr="001339DB">
        <w:rPr>
          <w:u w:val="double"/>
          <w:lang w:val="en-IE"/>
        </w:rPr>
        <w:t xml:space="preserve">relevant </w:t>
      </w:r>
      <w:r w:rsidRPr="001339DB">
        <w:rPr>
          <w:lang w:val="en-IE"/>
        </w:rPr>
        <w:t>quality and technical</w:t>
      </w:r>
      <w:r w:rsidRPr="001339DB">
        <w:rPr>
          <w:strike/>
          <w:lang w:val="en-IE"/>
        </w:rPr>
        <w:t xml:space="preserve"> management</w:t>
      </w:r>
      <w:r w:rsidRPr="001339DB">
        <w:rPr>
          <w:lang w:val="en-IE"/>
        </w:rPr>
        <w:t xml:space="preserve"> standards and with methods used to demonstrate laboratory competence and establish and maintain technical validity. Evidence of this may </w:t>
      </w:r>
      <w:r w:rsidRPr="001339DB">
        <w:rPr>
          <w:strike/>
          <w:lang w:val="en-IE"/>
        </w:rPr>
        <w:t xml:space="preserve">be provided by </w:t>
      </w:r>
      <w:r w:rsidRPr="001339DB">
        <w:rPr>
          <w:u w:val="double"/>
          <w:lang w:val="en-IE"/>
        </w:rPr>
        <w:t>include</w:t>
      </w:r>
      <w:r w:rsidRPr="001339DB">
        <w:rPr>
          <w:lang w:val="en-IE"/>
        </w:rPr>
        <w:t>:</w:t>
      </w:r>
    </w:p>
    <w:p w14:paraId="73CA6D2C" w14:textId="77777777" w:rsidR="007A7F7E" w:rsidRPr="001339DB" w:rsidRDefault="007A7F7E" w:rsidP="007A7F7E">
      <w:pPr>
        <w:pStyle w:val="1iPara"/>
        <w:rPr>
          <w:lang w:val="en-IE"/>
        </w:rPr>
      </w:pPr>
      <w:r w:rsidRPr="001339DB">
        <w:rPr>
          <w:lang w:val="en-IE"/>
        </w:rPr>
        <w:t>i)</w:t>
      </w:r>
      <w:r w:rsidRPr="001339DB">
        <w:rPr>
          <w:lang w:val="en-IE"/>
        </w:rPr>
        <w:tab/>
        <w:t xml:space="preserve">Attendance at conferences, organisation of in-house or external meetings on diagnostics and quality </w:t>
      </w:r>
      <w:proofErr w:type="gramStart"/>
      <w:r w:rsidRPr="001339DB">
        <w:rPr>
          <w:lang w:val="en-IE"/>
        </w:rPr>
        <w:t>management;</w:t>
      </w:r>
      <w:proofErr w:type="gramEnd"/>
    </w:p>
    <w:p w14:paraId="37CB38E8" w14:textId="77777777" w:rsidR="007A7F7E" w:rsidRPr="001339DB" w:rsidRDefault="007A7F7E" w:rsidP="007A7F7E">
      <w:pPr>
        <w:pStyle w:val="1iPara"/>
        <w:rPr>
          <w:lang w:val="en-IE"/>
        </w:rPr>
      </w:pPr>
      <w:r w:rsidRPr="001339DB">
        <w:rPr>
          <w:lang w:val="en-IE"/>
        </w:rPr>
        <w:t>ii)</w:t>
      </w:r>
      <w:r w:rsidRPr="001339DB">
        <w:rPr>
          <w:lang w:val="en-IE"/>
        </w:rPr>
        <w:tab/>
      </w:r>
      <w:r w:rsidRPr="001339DB">
        <w:rPr>
          <w:strike/>
          <w:lang w:val="en-IE"/>
        </w:rPr>
        <w:t xml:space="preserve">Participation in </w:t>
      </w:r>
      <w:r w:rsidRPr="001339DB">
        <w:rPr>
          <w:u w:val="double"/>
          <w:lang w:val="en-IE"/>
        </w:rPr>
        <w:t>Membership of</w:t>
      </w:r>
      <w:r w:rsidRPr="001339DB">
        <w:rPr>
          <w:lang w:val="en-IE"/>
        </w:rPr>
        <w:t xml:space="preserve"> local and international </w:t>
      </w:r>
      <w:proofErr w:type="gramStart"/>
      <w:r w:rsidRPr="001339DB">
        <w:rPr>
          <w:lang w:val="en-IE"/>
        </w:rPr>
        <w:t>organisations;</w:t>
      </w:r>
      <w:proofErr w:type="gramEnd"/>
    </w:p>
    <w:p w14:paraId="0A52E2F1" w14:textId="77777777" w:rsidR="007A7F7E" w:rsidRPr="001339DB" w:rsidRDefault="007A7F7E" w:rsidP="007A7F7E">
      <w:pPr>
        <w:pStyle w:val="1iPara"/>
        <w:rPr>
          <w:lang w:val="en-IE"/>
        </w:rPr>
      </w:pPr>
      <w:r w:rsidRPr="001339DB">
        <w:rPr>
          <w:lang w:val="en-IE"/>
        </w:rPr>
        <w:t>iii)</w:t>
      </w:r>
      <w:r w:rsidRPr="001339DB">
        <w:rPr>
          <w:lang w:val="en-IE"/>
        </w:rPr>
        <w:tab/>
      </w:r>
      <w:r w:rsidRPr="001339DB">
        <w:rPr>
          <w:strike/>
          <w:lang w:val="en-IE"/>
        </w:rPr>
        <w:t xml:space="preserve">Participation in writing </w:t>
      </w:r>
      <w:r w:rsidRPr="001339DB">
        <w:rPr>
          <w:u w:val="double"/>
          <w:lang w:val="en-IE"/>
        </w:rPr>
        <w:t>Contribution to</w:t>
      </w:r>
      <w:r w:rsidRPr="001339DB">
        <w:rPr>
          <w:lang w:val="en-IE"/>
        </w:rPr>
        <w:t xml:space="preserve"> national and international standards (e.g. on ILAC and ISO committees</w:t>
      </w:r>
      <w:proofErr w:type="gramStart"/>
      <w:r w:rsidRPr="001339DB">
        <w:rPr>
          <w:lang w:val="en-IE"/>
        </w:rPr>
        <w:t>);</w:t>
      </w:r>
      <w:proofErr w:type="gramEnd"/>
    </w:p>
    <w:p w14:paraId="28D8F60B" w14:textId="77777777" w:rsidR="007A7F7E" w:rsidRPr="001339DB" w:rsidRDefault="007A7F7E" w:rsidP="007A7F7E">
      <w:pPr>
        <w:pStyle w:val="1iPara"/>
        <w:rPr>
          <w:lang w:val="en-IE"/>
        </w:rPr>
      </w:pPr>
      <w:r w:rsidRPr="001339DB">
        <w:rPr>
          <w:lang w:val="en-IE"/>
        </w:rPr>
        <w:t>iv)</w:t>
      </w:r>
      <w:r w:rsidRPr="001339DB">
        <w:rPr>
          <w:lang w:val="en-IE"/>
        </w:rPr>
        <w:tab/>
      </w:r>
      <w:r w:rsidRPr="001339DB">
        <w:rPr>
          <w:u w:val="double"/>
          <w:lang w:val="en-IE"/>
        </w:rPr>
        <w:t>Maintenance of</w:t>
      </w:r>
      <w:r w:rsidRPr="001339DB">
        <w:rPr>
          <w:lang w:val="en-IE"/>
        </w:rPr>
        <w:t xml:space="preserve"> current awareness </w:t>
      </w:r>
      <w:r w:rsidRPr="001339DB">
        <w:rPr>
          <w:strike/>
          <w:lang w:val="en-IE"/>
        </w:rPr>
        <w:t xml:space="preserve">of publications, writing </w:t>
      </w:r>
      <w:r w:rsidRPr="001339DB">
        <w:rPr>
          <w:u w:val="double"/>
          <w:lang w:val="en-IE"/>
        </w:rPr>
        <w:t>through review of</w:t>
      </w:r>
      <w:r w:rsidRPr="001339DB">
        <w:rPr>
          <w:lang w:val="en-IE"/>
        </w:rPr>
        <w:t xml:space="preserve"> and </w:t>
      </w:r>
      <w:r w:rsidRPr="001339DB">
        <w:rPr>
          <w:strike/>
          <w:lang w:val="en-IE"/>
        </w:rPr>
        <w:t xml:space="preserve">reviewing publications about diagnostic methods </w:t>
      </w:r>
      <w:r w:rsidRPr="001339DB">
        <w:rPr>
          <w:u w:val="double"/>
          <w:lang w:val="en-IE"/>
        </w:rPr>
        <w:t xml:space="preserve">contribution to relevant </w:t>
      </w:r>
      <w:proofErr w:type="gramStart"/>
      <w:r w:rsidRPr="001339DB">
        <w:rPr>
          <w:u w:val="double"/>
          <w:lang w:val="en-IE"/>
        </w:rPr>
        <w:t>literature</w:t>
      </w:r>
      <w:r w:rsidRPr="001339DB">
        <w:rPr>
          <w:lang w:val="en-IE"/>
        </w:rPr>
        <w:t>;</w:t>
      </w:r>
      <w:proofErr w:type="gramEnd"/>
    </w:p>
    <w:p w14:paraId="2663CA35" w14:textId="77777777" w:rsidR="007A7F7E" w:rsidRPr="001339DB" w:rsidRDefault="007A7F7E" w:rsidP="007A7F7E">
      <w:pPr>
        <w:pStyle w:val="1iPara"/>
        <w:rPr>
          <w:lang w:val="en-IE"/>
        </w:rPr>
      </w:pPr>
      <w:r w:rsidRPr="001339DB">
        <w:rPr>
          <w:lang w:val="en-IE"/>
        </w:rPr>
        <w:t>v)</w:t>
      </w:r>
      <w:r w:rsidRPr="001339DB">
        <w:rPr>
          <w:lang w:val="en-IE"/>
        </w:rPr>
        <w:tab/>
      </w:r>
      <w:r w:rsidRPr="001339DB">
        <w:rPr>
          <w:u w:val="double"/>
          <w:lang w:val="en-IE"/>
        </w:rPr>
        <w:t>Participation in</w:t>
      </w:r>
      <w:r w:rsidRPr="001339DB">
        <w:rPr>
          <w:lang w:val="en-IE"/>
        </w:rPr>
        <w:t xml:space="preserve"> training programmes, including visits to other </w:t>
      </w:r>
      <w:proofErr w:type="gramStart"/>
      <w:r w:rsidRPr="001339DB">
        <w:rPr>
          <w:lang w:val="en-IE"/>
        </w:rPr>
        <w:t>laboratories;</w:t>
      </w:r>
      <w:proofErr w:type="gramEnd"/>
    </w:p>
    <w:p w14:paraId="5D510E4C" w14:textId="77777777" w:rsidR="007A7F7E" w:rsidRPr="001339DB" w:rsidRDefault="007A7F7E" w:rsidP="007A7F7E">
      <w:pPr>
        <w:pStyle w:val="1iPara"/>
        <w:rPr>
          <w:lang w:val="en-IE"/>
        </w:rPr>
      </w:pPr>
      <w:r w:rsidRPr="001339DB">
        <w:rPr>
          <w:lang w:val="en-IE"/>
        </w:rPr>
        <w:t>vi)</w:t>
      </w:r>
      <w:r w:rsidRPr="001339DB">
        <w:rPr>
          <w:lang w:val="en-IE"/>
        </w:rPr>
        <w:tab/>
        <w:t xml:space="preserve">Conducting </w:t>
      </w:r>
      <w:proofErr w:type="gramStart"/>
      <w:r w:rsidRPr="001339DB">
        <w:rPr>
          <w:lang w:val="en-IE"/>
        </w:rPr>
        <w:t>research;</w:t>
      </w:r>
      <w:proofErr w:type="gramEnd"/>
    </w:p>
    <w:p w14:paraId="099E588C" w14:textId="77777777" w:rsidR="007A7F7E" w:rsidRPr="001339DB" w:rsidRDefault="007A7F7E" w:rsidP="007A7F7E">
      <w:pPr>
        <w:pStyle w:val="1iPara"/>
        <w:rPr>
          <w:lang w:val="en-IE"/>
        </w:rPr>
      </w:pPr>
      <w:r w:rsidRPr="001339DB">
        <w:rPr>
          <w:lang w:val="en-IE"/>
        </w:rPr>
        <w:t>vii)</w:t>
      </w:r>
      <w:r w:rsidRPr="001339DB">
        <w:rPr>
          <w:lang w:val="en-IE"/>
        </w:rPr>
        <w:tab/>
        <w:t>Participation in cooperative programmes (e.g. Inter-American Institute for Cooperation in Agriculture</w:t>
      </w:r>
      <w:proofErr w:type="gramStart"/>
      <w:r w:rsidRPr="001339DB">
        <w:rPr>
          <w:lang w:val="en-IE"/>
        </w:rPr>
        <w:t>);</w:t>
      </w:r>
      <w:proofErr w:type="gramEnd"/>
    </w:p>
    <w:p w14:paraId="1AB7ABA8" w14:textId="77777777" w:rsidR="007A7F7E" w:rsidRPr="001339DB" w:rsidRDefault="007A7F7E" w:rsidP="007A7F7E">
      <w:pPr>
        <w:pStyle w:val="1iPara"/>
        <w:rPr>
          <w:lang w:val="en-IE"/>
        </w:rPr>
      </w:pPr>
      <w:r w:rsidRPr="001339DB">
        <w:rPr>
          <w:lang w:val="en-IE"/>
        </w:rPr>
        <w:t>viii)</w:t>
      </w:r>
      <w:r w:rsidRPr="001339DB">
        <w:rPr>
          <w:lang w:val="en-IE"/>
        </w:rPr>
        <w:tab/>
        <w:t xml:space="preserve">Exchange of procedures, methods, reagents, samples, personnel, and </w:t>
      </w:r>
      <w:proofErr w:type="gramStart"/>
      <w:r w:rsidRPr="001339DB">
        <w:rPr>
          <w:lang w:val="en-IE"/>
        </w:rPr>
        <w:t>ideas;</w:t>
      </w:r>
      <w:proofErr w:type="gramEnd"/>
    </w:p>
    <w:p w14:paraId="134119BC" w14:textId="77777777" w:rsidR="007A7F7E" w:rsidRPr="001339DB" w:rsidRDefault="007A7F7E" w:rsidP="007A7F7E">
      <w:pPr>
        <w:pStyle w:val="1iPara"/>
        <w:rPr>
          <w:lang w:val="en-IE"/>
        </w:rPr>
      </w:pPr>
      <w:r w:rsidRPr="001339DB">
        <w:rPr>
          <w:lang w:val="en-IE"/>
        </w:rPr>
        <w:t>ix)</w:t>
      </w:r>
      <w:r w:rsidRPr="001339DB">
        <w:rPr>
          <w:lang w:val="en-IE"/>
        </w:rPr>
        <w:tab/>
        <w:t xml:space="preserve">Planned, continual professional development and technical </w:t>
      </w:r>
      <w:proofErr w:type="gramStart"/>
      <w:r w:rsidRPr="001339DB">
        <w:rPr>
          <w:lang w:val="en-IE"/>
        </w:rPr>
        <w:t>training;</w:t>
      </w:r>
      <w:proofErr w:type="gramEnd"/>
    </w:p>
    <w:p w14:paraId="438502A2" w14:textId="77777777" w:rsidR="007A7F7E" w:rsidRPr="001339DB" w:rsidRDefault="007A7F7E" w:rsidP="007A7F7E">
      <w:pPr>
        <w:pStyle w:val="i"/>
        <w:ind w:left="425"/>
        <w:rPr>
          <w:lang w:val="en-IE"/>
        </w:rPr>
      </w:pPr>
      <w:r w:rsidRPr="001339DB">
        <w:rPr>
          <w:lang w:val="en-IE"/>
        </w:rPr>
        <w:t>x)</w:t>
      </w:r>
      <w:r w:rsidRPr="001339DB">
        <w:rPr>
          <w:lang w:val="en-IE"/>
        </w:rPr>
        <w:tab/>
        <w:t xml:space="preserve">Management </w:t>
      </w:r>
      <w:proofErr w:type="gramStart"/>
      <w:r w:rsidRPr="001339DB">
        <w:rPr>
          <w:lang w:val="en-IE"/>
        </w:rPr>
        <w:t>reviews;</w:t>
      </w:r>
      <w:proofErr w:type="gramEnd"/>
    </w:p>
    <w:p w14:paraId="60C2E9AD" w14:textId="77777777" w:rsidR="007A7F7E" w:rsidRPr="001339DB" w:rsidRDefault="007A7F7E" w:rsidP="007A7F7E">
      <w:pPr>
        <w:pStyle w:val="i"/>
        <w:ind w:left="425"/>
        <w:rPr>
          <w:lang w:val="en-IE"/>
        </w:rPr>
      </w:pPr>
      <w:r w:rsidRPr="001339DB">
        <w:rPr>
          <w:lang w:val="en-IE"/>
        </w:rPr>
        <w:t>xi)</w:t>
      </w:r>
      <w:r w:rsidRPr="001339DB">
        <w:rPr>
          <w:lang w:val="en-IE"/>
        </w:rPr>
        <w:tab/>
        <w:t xml:space="preserve">Analysis of customer </w:t>
      </w:r>
      <w:proofErr w:type="gramStart"/>
      <w:r w:rsidRPr="001339DB">
        <w:rPr>
          <w:lang w:val="en-IE"/>
        </w:rPr>
        <w:t>feedback;</w:t>
      </w:r>
      <w:proofErr w:type="gramEnd"/>
      <w:r w:rsidRPr="001339DB">
        <w:rPr>
          <w:lang w:val="en-IE"/>
        </w:rPr>
        <w:t xml:space="preserve"> </w:t>
      </w:r>
    </w:p>
    <w:p w14:paraId="308B701C" w14:textId="77777777" w:rsidR="007A7F7E" w:rsidRPr="001339DB" w:rsidRDefault="007A7F7E" w:rsidP="007A7F7E">
      <w:pPr>
        <w:pStyle w:val="1iPara"/>
        <w:spacing w:after="480"/>
        <w:rPr>
          <w:lang w:val="en-IE"/>
        </w:rPr>
      </w:pPr>
      <w:r w:rsidRPr="001339DB">
        <w:rPr>
          <w:lang w:val="en-IE"/>
        </w:rPr>
        <w:t>xii)</w:t>
      </w:r>
      <w:r w:rsidRPr="001339DB">
        <w:rPr>
          <w:lang w:val="en-IE"/>
        </w:rPr>
        <w:tab/>
        <w:t>Root cause analysis of anomalies and implementation of corrective, preventive and improvement actions</w:t>
      </w:r>
      <w:r w:rsidRPr="001339DB">
        <w:rPr>
          <w:u w:val="double"/>
          <w:lang w:val="en-IE"/>
        </w:rPr>
        <w:t>, as well as effectiveness reviews</w:t>
      </w:r>
      <w:r w:rsidRPr="001339DB">
        <w:rPr>
          <w:lang w:val="en-IE"/>
        </w:rPr>
        <w:t>.</w:t>
      </w:r>
    </w:p>
    <w:p w14:paraId="7058A8FA" w14:textId="77777777" w:rsidR="007A7F7E" w:rsidRPr="00CA274A" w:rsidRDefault="007A7F7E" w:rsidP="007A7F7E">
      <w:pPr>
        <w:pStyle w:val="Referencetitle"/>
        <w:spacing w:after="280"/>
        <w:outlineLvl w:val="0"/>
        <w:rPr>
          <w:caps/>
          <w:lang w:val="en-IE"/>
        </w:rPr>
      </w:pPr>
      <w:r w:rsidRPr="00CA274A">
        <w:rPr>
          <w:caps/>
          <w:lang w:val="en-IE"/>
        </w:rPr>
        <w:t>References</w:t>
      </w:r>
    </w:p>
    <w:p w14:paraId="1457719D" w14:textId="3DDCAE48" w:rsidR="007A7F7E" w:rsidRPr="00CA274A" w:rsidRDefault="007A7F7E" w:rsidP="007A7F7E">
      <w:pPr>
        <w:pStyle w:val="Ref"/>
        <w:spacing w:after="280"/>
        <w:rPr>
          <w:lang w:val="en-IE"/>
        </w:rPr>
      </w:pPr>
      <w:r w:rsidRPr="00CA274A">
        <w:rPr>
          <w:smallCaps/>
          <w:lang w:val="en-IE"/>
        </w:rPr>
        <w:t xml:space="preserve">ANSI (American National Standards Institute) (1997). </w:t>
      </w:r>
      <w:r w:rsidRPr="00CA274A">
        <w:rPr>
          <w:lang w:val="en-IE"/>
        </w:rPr>
        <w:t>ANSI/NCS</w:t>
      </w:r>
      <w:r w:rsidRPr="00CA274A">
        <w:rPr>
          <w:rStyle w:val="FootnoteReference"/>
          <w:lang w:val="en-IE"/>
        </w:rPr>
        <w:footnoteReference w:id="6"/>
      </w:r>
      <w:r w:rsidRPr="00CA274A">
        <w:rPr>
          <w:lang w:val="en-IE"/>
        </w:rPr>
        <w:t xml:space="preserve"> Z540-2-1997 (R2012), US Guide to the Expression of Uncertainty in Measurement, First Edition. American National Standards Institute, www.ansi.org.</w:t>
      </w:r>
    </w:p>
    <w:p w14:paraId="79AE51FF" w14:textId="250DB404" w:rsidR="007A7F7E" w:rsidRPr="00CA274A" w:rsidRDefault="007A7F7E" w:rsidP="007A7F7E">
      <w:pPr>
        <w:pStyle w:val="Ref"/>
        <w:rPr>
          <w:rStyle w:val="Hyperlink"/>
          <w:color w:val="auto"/>
          <w:u w:val="double"/>
          <w:lang w:val="en-IE"/>
        </w:rPr>
      </w:pPr>
      <w:r w:rsidRPr="00CA274A">
        <w:rPr>
          <w:smallCaps/>
          <w:u w:val="double"/>
          <w:lang w:val="en-IE"/>
        </w:rPr>
        <w:t>Colling A.&amp; Gardner I.A., eds</w:t>
      </w:r>
      <w:r w:rsidRPr="00CA274A">
        <w:rPr>
          <w:u w:val="double"/>
          <w:lang w:val="en-IE"/>
        </w:rPr>
        <w:t xml:space="preserve"> (2021). Diagnostic test validation science: a key element for effective detection and control of infectious animal diseases. </w:t>
      </w:r>
      <w:r w:rsidRPr="00CA274A">
        <w:rPr>
          <w:i/>
          <w:iCs/>
          <w:u w:val="double"/>
          <w:lang w:val="en-IE"/>
        </w:rPr>
        <w:t xml:space="preserve">Rev. Sci. Tech. Off. Int. </w:t>
      </w:r>
      <w:proofErr w:type="spellStart"/>
      <w:r w:rsidRPr="00CA274A">
        <w:rPr>
          <w:i/>
          <w:iCs/>
          <w:u w:val="double"/>
          <w:lang w:val="en-IE"/>
        </w:rPr>
        <w:t>Epiz</w:t>
      </w:r>
      <w:proofErr w:type="spellEnd"/>
      <w:r w:rsidRPr="00CA274A">
        <w:rPr>
          <w:i/>
          <w:iCs/>
          <w:u w:val="double"/>
          <w:lang w:val="en-IE"/>
        </w:rPr>
        <w:t>.,</w:t>
      </w:r>
      <w:r w:rsidRPr="00CA274A">
        <w:rPr>
          <w:u w:val="double"/>
          <w:lang w:val="en-IE"/>
        </w:rPr>
        <w:t xml:space="preserve"> </w:t>
      </w:r>
      <w:r w:rsidRPr="00CA274A">
        <w:rPr>
          <w:b/>
          <w:bCs/>
          <w:u w:val="double"/>
          <w:lang w:val="en-IE"/>
        </w:rPr>
        <w:t>40</w:t>
      </w:r>
      <w:r w:rsidRPr="00CA274A">
        <w:rPr>
          <w:u w:val="double"/>
          <w:lang w:val="en-IE"/>
        </w:rPr>
        <w:t xml:space="preserve">, Available at </w:t>
      </w:r>
      <w:r w:rsidRPr="00CA274A">
        <w:rPr>
          <w:lang w:val="en-IE"/>
        </w:rPr>
        <w:t>https://doc.woah.org/dyn/portal/index.xhtml?page=alo&amp;aloId=41245</w:t>
      </w:r>
      <w:r w:rsidRPr="00CA274A">
        <w:rPr>
          <w:u w:val="double"/>
          <w:lang w:val="en-IE"/>
        </w:rPr>
        <w:t xml:space="preserve"> </w:t>
      </w:r>
    </w:p>
    <w:p w14:paraId="2F8CAC28" w14:textId="6DFE380D" w:rsidR="007A7F7E" w:rsidRPr="00CA274A" w:rsidRDefault="007A7F7E" w:rsidP="007A7F7E">
      <w:pPr>
        <w:pStyle w:val="Ref"/>
        <w:spacing w:after="280"/>
        <w:rPr>
          <w:lang w:val="en-IE"/>
        </w:rPr>
      </w:pPr>
      <w:proofErr w:type="spellStart"/>
      <w:r w:rsidRPr="00CA274A">
        <w:rPr>
          <w:smallCaps/>
          <w:lang w:val="en-IE"/>
        </w:rPr>
        <w:t>Eurachem</w:t>
      </w:r>
      <w:proofErr w:type="spellEnd"/>
      <w:r w:rsidRPr="00CA274A">
        <w:rPr>
          <w:smallCaps/>
          <w:lang w:val="en-IE"/>
        </w:rPr>
        <w:t xml:space="preserve"> (2007). </w:t>
      </w:r>
      <w:proofErr w:type="spellStart"/>
      <w:r w:rsidRPr="00CA274A">
        <w:rPr>
          <w:lang w:val="en-IE"/>
        </w:rPr>
        <w:t>Eurachem</w:t>
      </w:r>
      <w:proofErr w:type="spellEnd"/>
      <w:r w:rsidRPr="00CA274A">
        <w:rPr>
          <w:lang w:val="en-IE"/>
        </w:rPr>
        <w:t>/CITAC Guide:</w:t>
      </w:r>
      <w:r w:rsidRPr="00CA274A">
        <w:rPr>
          <w:smallCaps/>
          <w:lang w:val="en-IE"/>
        </w:rPr>
        <w:t xml:space="preserve"> </w:t>
      </w:r>
      <w:r w:rsidRPr="00CA274A">
        <w:rPr>
          <w:lang w:val="en-IE"/>
        </w:rPr>
        <w:t xml:space="preserve">Use of Uncertainty Information in Compliance Assessment, First Edition. </w:t>
      </w:r>
      <w:proofErr w:type="spellStart"/>
      <w:r w:rsidRPr="00CA274A">
        <w:rPr>
          <w:lang w:val="en-IE"/>
        </w:rPr>
        <w:t>Eurachem</w:t>
      </w:r>
      <w:proofErr w:type="spellEnd"/>
      <w:r w:rsidRPr="00CA274A">
        <w:rPr>
          <w:lang w:val="en-IE"/>
        </w:rPr>
        <w:t xml:space="preserve"> Secretariat. www.eurachem.org.</w:t>
      </w:r>
    </w:p>
    <w:p w14:paraId="42B55292" w14:textId="759D8DD4" w:rsidR="007A7F7E" w:rsidRPr="00CA274A" w:rsidRDefault="007A7F7E" w:rsidP="007A7F7E">
      <w:pPr>
        <w:pStyle w:val="Ref"/>
        <w:spacing w:after="280"/>
        <w:rPr>
          <w:smallCaps/>
          <w:lang w:val="en-IE"/>
        </w:rPr>
      </w:pPr>
      <w:proofErr w:type="spellStart"/>
      <w:r w:rsidRPr="00CA274A">
        <w:rPr>
          <w:smallCaps/>
          <w:lang w:val="en-IE"/>
        </w:rPr>
        <w:t>Eurachem</w:t>
      </w:r>
      <w:proofErr w:type="spellEnd"/>
      <w:r w:rsidRPr="00CA274A">
        <w:rPr>
          <w:smallCaps/>
          <w:lang w:val="en-IE"/>
        </w:rPr>
        <w:t xml:space="preserve"> (2012). </w:t>
      </w:r>
      <w:proofErr w:type="spellStart"/>
      <w:r w:rsidRPr="00CA274A">
        <w:rPr>
          <w:lang w:val="en-IE"/>
        </w:rPr>
        <w:t>Eurachem</w:t>
      </w:r>
      <w:proofErr w:type="spellEnd"/>
      <w:r w:rsidRPr="00CA274A">
        <w:rPr>
          <w:lang w:val="en-IE"/>
        </w:rPr>
        <w:t>/CITAC</w:t>
      </w:r>
      <w:r w:rsidRPr="00CA274A">
        <w:rPr>
          <w:rStyle w:val="FootnoteReference"/>
          <w:lang w:val="en-IE"/>
        </w:rPr>
        <w:footnoteReference w:id="7"/>
      </w:r>
      <w:r w:rsidRPr="00CA274A">
        <w:rPr>
          <w:lang w:val="en-IE"/>
        </w:rPr>
        <w:t xml:space="preserve"> Guide (CG4): Quantifying Uncertainty in Analytical Measurement, Third Edition. </w:t>
      </w:r>
      <w:proofErr w:type="spellStart"/>
      <w:r w:rsidRPr="00CA274A">
        <w:rPr>
          <w:lang w:val="en-IE"/>
        </w:rPr>
        <w:t>Eurachem</w:t>
      </w:r>
      <w:proofErr w:type="spellEnd"/>
      <w:r w:rsidRPr="00CA274A">
        <w:rPr>
          <w:lang w:val="en-IE"/>
        </w:rPr>
        <w:t xml:space="preserve"> Secretariat. www.eurachem.org.</w:t>
      </w:r>
    </w:p>
    <w:p w14:paraId="412D954A" w14:textId="6E9555A2" w:rsidR="007A7F7E" w:rsidRPr="00CA274A" w:rsidRDefault="007A7F7E" w:rsidP="007A7F7E">
      <w:pPr>
        <w:pStyle w:val="Ref"/>
        <w:spacing w:after="280"/>
        <w:rPr>
          <w:lang w:val="en-IE"/>
        </w:rPr>
      </w:pPr>
      <w:r w:rsidRPr="00CA274A">
        <w:rPr>
          <w:smallCaps/>
          <w:lang w:val="en-IE"/>
        </w:rPr>
        <w:t>ISO (2015)</w:t>
      </w:r>
      <w:r w:rsidRPr="00CA274A">
        <w:rPr>
          <w:lang w:val="en-IE"/>
        </w:rPr>
        <w:t>. ISO 9001:2015.</w:t>
      </w:r>
      <w:r w:rsidRPr="00CA274A">
        <w:rPr>
          <w:smallCaps/>
          <w:lang w:val="en-IE"/>
        </w:rPr>
        <w:t xml:space="preserve"> </w:t>
      </w:r>
      <w:r w:rsidRPr="00CA274A">
        <w:rPr>
          <w:lang w:val="en-IE"/>
        </w:rPr>
        <w:t>Quality Management Systems – Requirements. International Organization for Standardization (ISO), www.iso.org.</w:t>
      </w:r>
    </w:p>
    <w:p w14:paraId="0CC50117" w14:textId="4F68807E" w:rsidR="007A7F7E" w:rsidRPr="00CA274A" w:rsidRDefault="007A7F7E" w:rsidP="007A7F7E">
      <w:pPr>
        <w:pStyle w:val="Ref"/>
        <w:spacing w:after="280"/>
        <w:rPr>
          <w:smallCaps/>
          <w:lang w:val="en-IE"/>
        </w:rPr>
      </w:pPr>
      <w:r w:rsidRPr="00CA274A">
        <w:rPr>
          <w:smallCaps/>
          <w:lang w:val="en-IE"/>
        </w:rPr>
        <w:t>ISO/IEC (</w:t>
      </w:r>
      <w:r w:rsidRPr="00CA274A">
        <w:rPr>
          <w:strike/>
          <w:lang w:val="en-IE"/>
        </w:rPr>
        <w:t xml:space="preserve">2004a </w:t>
      </w:r>
      <w:r w:rsidRPr="00CA274A">
        <w:rPr>
          <w:u w:val="double"/>
          <w:lang w:val="en-IE"/>
        </w:rPr>
        <w:t>2020</w:t>
      </w:r>
      <w:r w:rsidRPr="00CA274A">
        <w:rPr>
          <w:lang w:val="en-IE"/>
        </w:rPr>
        <w:t>). ISO/IEC 17000:</w:t>
      </w:r>
      <w:r w:rsidRPr="00CA274A">
        <w:rPr>
          <w:strike/>
          <w:lang w:val="en-IE"/>
        </w:rPr>
        <w:t xml:space="preserve">2004 </w:t>
      </w:r>
      <w:r w:rsidRPr="00CA274A">
        <w:rPr>
          <w:u w:val="double"/>
          <w:lang w:val="en-IE"/>
        </w:rPr>
        <w:t>2020</w:t>
      </w:r>
      <w:r w:rsidRPr="00CA274A">
        <w:rPr>
          <w:lang w:val="en-IE"/>
        </w:rPr>
        <w:t>. Conformity Assessment – Vocabulary and General Principles. International Organization for Standardization (ISO), www.iso.org.</w:t>
      </w:r>
    </w:p>
    <w:p w14:paraId="7CC79496" w14:textId="66D445BA" w:rsidR="007A7F7E" w:rsidRPr="00CA274A" w:rsidRDefault="007A7F7E" w:rsidP="007A7F7E">
      <w:pPr>
        <w:pStyle w:val="Ref"/>
        <w:spacing w:after="280"/>
        <w:rPr>
          <w:lang w:val="en-IE"/>
        </w:rPr>
      </w:pPr>
      <w:r w:rsidRPr="00CA274A">
        <w:rPr>
          <w:smallCaps/>
          <w:lang w:val="en-IE"/>
        </w:rPr>
        <w:t>ISO/IEC (</w:t>
      </w:r>
      <w:r w:rsidRPr="00CA274A">
        <w:rPr>
          <w:strike/>
          <w:lang w:val="en-IE"/>
        </w:rPr>
        <w:t xml:space="preserve">2004b </w:t>
      </w:r>
      <w:r w:rsidRPr="00CA274A">
        <w:rPr>
          <w:u w:val="double"/>
          <w:lang w:val="en-IE"/>
        </w:rPr>
        <w:t>2017a</w:t>
      </w:r>
      <w:r w:rsidRPr="00CA274A">
        <w:rPr>
          <w:lang w:val="en-IE"/>
        </w:rPr>
        <w:t>). ISO/IEC 17011:</w:t>
      </w:r>
      <w:r w:rsidRPr="00CA274A">
        <w:rPr>
          <w:strike/>
          <w:lang w:val="en-IE"/>
        </w:rPr>
        <w:t>2004</w:t>
      </w:r>
      <w:r w:rsidRPr="00CA274A">
        <w:rPr>
          <w:u w:val="double"/>
          <w:lang w:val="en-IE"/>
        </w:rPr>
        <w:t>2 017</w:t>
      </w:r>
      <w:r w:rsidRPr="00CA274A">
        <w:rPr>
          <w:lang w:val="en-IE"/>
        </w:rPr>
        <w:t>.</w:t>
      </w:r>
      <w:r w:rsidRPr="00CA274A">
        <w:rPr>
          <w:smallCaps/>
          <w:lang w:val="en-IE"/>
        </w:rPr>
        <w:t xml:space="preserve"> </w:t>
      </w:r>
      <w:r w:rsidRPr="00CA274A">
        <w:rPr>
          <w:lang w:val="en-IE"/>
        </w:rPr>
        <w:t>Conformity Assessment – General Requirements for accreditation Bodies Accrediting Conformity Assessment Bodies. International Organization for Standardization (ISO), www.iso.org.</w:t>
      </w:r>
    </w:p>
    <w:p w14:paraId="0F9C3867" w14:textId="701EF5B1" w:rsidR="007A7F7E" w:rsidRPr="00CA274A" w:rsidRDefault="007A7F7E" w:rsidP="007A7F7E">
      <w:pPr>
        <w:pStyle w:val="Ref"/>
        <w:spacing w:after="280"/>
        <w:rPr>
          <w:lang w:val="en-IE"/>
        </w:rPr>
      </w:pPr>
      <w:r w:rsidRPr="00CA274A">
        <w:rPr>
          <w:smallCaps/>
          <w:lang w:val="en-IE"/>
        </w:rPr>
        <w:t>ISO/IEC (</w:t>
      </w:r>
      <w:r w:rsidRPr="00CA274A">
        <w:rPr>
          <w:smallCaps/>
          <w:strike/>
          <w:lang w:val="en-IE"/>
        </w:rPr>
        <w:t xml:space="preserve">2005 </w:t>
      </w:r>
      <w:r w:rsidRPr="00CA274A">
        <w:rPr>
          <w:smallCaps/>
          <w:u w:val="double"/>
          <w:lang w:val="en-IE"/>
        </w:rPr>
        <w:t>2017</w:t>
      </w:r>
      <w:r w:rsidRPr="00CA274A">
        <w:rPr>
          <w:u w:val="double"/>
          <w:lang w:val="en-IE"/>
        </w:rPr>
        <w:t>b</w:t>
      </w:r>
      <w:r w:rsidRPr="00CA274A">
        <w:rPr>
          <w:smallCaps/>
          <w:lang w:val="en-IE"/>
        </w:rPr>
        <w:t>). ISO/IEC 17025:</w:t>
      </w:r>
      <w:r w:rsidRPr="00CA274A">
        <w:rPr>
          <w:smallCaps/>
          <w:strike/>
          <w:lang w:val="en-IE"/>
        </w:rPr>
        <w:t xml:space="preserve">2005 </w:t>
      </w:r>
      <w:r w:rsidRPr="00CA274A">
        <w:rPr>
          <w:smallCaps/>
          <w:u w:val="double"/>
          <w:lang w:val="en-IE"/>
        </w:rPr>
        <w:t>2017</w:t>
      </w:r>
      <w:r w:rsidRPr="00CA274A">
        <w:rPr>
          <w:smallCaps/>
          <w:lang w:val="en-IE"/>
        </w:rPr>
        <w:t xml:space="preserve">. </w:t>
      </w:r>
      <w:r w:rsidRPr="00CA274A">
        <w:rPr>
          <w:lang w:val="en-IE"/>
        </w:rPr>
        <w:t>General Requirements for the Competence of Testing and Calibration Laboratories. International Organization for Standardization (ISO), www.iso.org.</w:t>
      </w:r>
    </w:p>
    <w:p w14:paraId="772C8F45" w14:textId="6743B499" w:rsidR="007A7F7E" w:rsidRPr="00CA274A" w:rsidRDefault="007A7F7E" w:rsidP="007A7F7E">
      <w:pPr>
        <w:pStyle w:val="Ref"/>
        <w:spacing w:after="280"/>
        <w:rPr>
          <w:rStyle w:val="Hyperlink"/>
          <w:color w:val="auto"/>
          <w:lang w:val="en-IE"/>
        </w:rPr>
      </w:pPr>
      <w:r w:rsidRPr="00CA274A">
        <w:rPr>
          <w:smallCaps/>
          <w:lang w:val="en-IE"/>
        </w:rPr>
        <w:t xml:space="preserve">ISO/IEC </w:t>
      </w:r>
      <w:r w:rsidRPr="00CA274A">
        <w:rPr>
          <w:lang w:val="en-IE"/>
        </w:rPr>
        <w:t>(2010). ISO/IEC 17043:2010. Conformity Assessment – General Requirements for Proficiency Testing. International Organization for Standardization (ISO), www.iso.org</w:t>
      </w:r>
    </w:p>
    <w:p w14:paraId="038151B1" w14:textId="2469D1A7" w:rsidR="007A7F7E" w:rsidRPr="00CA274A" w:rsidRDefault="007A7F7E" w:rsidP="007A7F7E">
      <w:pPr>
        <w:pStyle w:val="Ref"/>
        <w:spacing w:after="280"/>
        <w:rPr>
          <w:rStyle w:val="Hyperlink"/>
          <w:color w:val="auto"/>
          <w:lang w:val="en-IE"/>
        </w:rPr>
      </w:pPr>
      <w:r w:rsidRPr="00CA274A">
        <w:rPr>
          <w:lang w:val="en-IE"/>
        </w:rPr>
        <w:t>ISO/IEC (</w:t>
      </w:r>
      <w:r w:rsidRPr="00CA274A">
        <w:rPr>
          <w:u w:val="double"/>
          <w:lang w:val="en-IE"/>
        </w:rPr>
        <w:t>2022</w:t>
      </w:r>
      <w:r w:rsidRPr="00CA274A">
        <w:rPr>
          <w:strike/>
          <w:lang w:val="en-IE"/>
        </w:rPr>
        <w:t xml:space="preserve"> 2012</w:t>
      </w:r>
      <w:r w:rsidRPr="00CA274A">
        <w:rPr>
          <w:lang w:val="en-IE"/>
        </w:rPr>
        <w:t>). ISO/IEC 15189:</w:t>
      </w:r>
      <w:r w:rsidRPr="00CA274A">
        <w:rPr>
          <w:strike/>
          <w:lang w:val="en-IE"/>
        </w:rPr>
        <w:t xml:space="preserve">2012 </w:t>
      </w:r>
      <w:r w:rsidRPr="00CA274A">
        <w:rPr>
          <w:u w:val="double"/>
          <w:lang w:val="en-IE"/>
        </w:rPr>
        <w:t>2022</w:t>
      </w:r>
      <w:r w:rsidRPr="00CA274A">
        <w:rPr>
          <w:lang w:val="en-IE"/>
        </w:rPr>
        <w:t>. Medical Laboratories – Requirements for Quality and Competence. International Organization for Standardization (ISO),</w:t>
      </w:r>
      <w:r w:rsidRPr="00CA274A">
        <w:rPr>
          <w:lang w:val="en-GB"/>
        </w:rPr>
        <w:t xml:space="preserve"> </w:t>
      </w:r>
      <w:r w:rsidRPr="00CA274A">
        <w:rPr>
          <w:lang w:val="en-IE"/>
        </w:rPr>
        <w:t>www.iso.org</w:t>
      </w:r>
    </w:p>
    <w:p w14:paraId="13279E17" w14:textId="77777777" w:rsidR="007A7F7E" w:rsidRPr="00CA274A" w:rsidRDefault="007A7F7E" w:rsidP="007A7F7E">
      <w:pPr>
        <w:pStyle w:val="Ref"/>
        <w:rPr>
          <w:u w:val="double"/>
          <w:lang w:val="en-IE"/>
        </w:rPr>
      </w:pPr>
      <w:r w:rsidRPr="00CA274A">
        <w:rPr>
          <w:smallCaps/>
          <w:u w:val="double"/>
          <w:lang w:val="en-IE"/>
        </w:rPr>
        <w:t xml:space="preserve">Johnson P. &amp; </w:t>
      </w:r>
      <w:proofErr w:type="spellStart"/>
      <w:r w:rsidRPr="00CA274A">
        <w:rPr>
          <w:smallCaps/>
          <w:u w:val="double"/>
          <w:lang w:val="en-IE"/>
        </w:rPr>
        <w:t>Cabuang</w:t>
      </w:r>
      <w:proofErr w:type="spellEnd"/>
      <w:r w:rsidRPr="00CA274A">
        <w:rPr>
          <w:smallCaps/>
          <w:u w:val="double"/>
          <w:lang w:val="en-IE"/>
        </w:rPr>
        <w:t xml:space="preserve"> L.</w:t>
      </w:r>
      <w:r w:rsidRPr="00CA274A">
        <w:rPr>
          <w:u w:val="double"/>
          <w:lang w:val="en-IE"/>
        </w:rPr>
        <w:t xml:space="preserve"> (2021). Proficiency testing and ring trials. </w:t>
      </w:r>
      <w:r w:rsidRPr="00CA274A">
        <w:rPr>
          <w:i/>
          <w:iCs/>
          <w:u w:val="double"/>
          <w:lang w:val="en-IE"/>
        </w:rPr>
        <w:t xml:space="preserve">Rev. Sci. Tech. Off. Int. </w:t>
      </w:r>
      <w:proofErr w:type="spellStart"/>
      <w:r w:rsidRPr="00CA274A">
        <w:rPr>
          <w:i/>
          <w:iCs/>
          <w:u w:val="double"/>
          <w:lang w:val="en-IE"/>
        </w:rPr>
        <w:t>Epiz</w:t>
      </w:r>
      <w:proofErr w:type="spellEnd"/>
      <w:r w:rsidRPr="00CA274A">
        <w:rPr>
          <w:u w:val="double"/>
          <w:lang w:val="en-IE"/>
        </w:rPr>
        <w:t xml:space="preserve">., </w:t>
      </w:r>
      <w:r w:rsidRPr="00CA274A">
        <w:rPr>
          <w:b/>
          <w:bCs/>
          <w:u w:val="double"/>
          <w:lang w:val="en-IE"/>
        </w:rPr>
        <w:t>40</w:t>
      </w:r>
      <w:r w:rsidRPr="00CA274A">
        <w:rPr>
          <w:u w:val="double"/>
          <w:lang w:val="en-IE"/>
        </w:rPr>
        <w:t>, 189–203.</w:t>
      </w:r>
    </w:p>
    <w:p w14:paraId="71E880F7" w14:textId="77777777" w:rsidR="007A7F7E" w:rsidRPr="00CA274A" w:rsidRDefault="007A7F7E" w:rsidP="007A7F7E">
      <w:pPr>
        <w:pStyle w:val="Ref"/>
        <w:rPr>
          <w:rStyle w:val="Hyperlink"/>
          <w:color w:val="auto"/>
          <w:u w:val="double"/>
          <w:lang w:val="en-IE"/>
        </w:rPr>
      </w:pPr>
      <w:r w:rsidRPr="00CA274A">
        <w:rPr>
          <w:smallCaps/>
          <w:u w:val="double"/>
          <w:lang w:val="en-IE"/>
        </w:rPr>
        <w:t>Newberry K. &amp; Colling A.</w:t>
      </w:r>
      <w:r w:rsidRPr="00CA274A">
        <w:rPr>
          <w:u w:val="double"/>
          <w:lang w:val="en-IE"/>
        </w:rPr>
        <w:t xml:space="preserve"> (2021). Quality standards and guidelines for test validation for infectious diseases in veterinary laboratories. </w:t>
      </w:r>
      <w:r w:rsidRPr="00CA274A">
        <w:rPr>
          <w:i/>
          <w:iCs/>
          <w:u w:val="double"/>
          <w:lang w:val="en-IE"/>
        </w:rPr>
        <w:t xml:space="preserve">Rev. Sci. Tech. Off. Int. </w:t>
      </w:r>
      <w:proofErr w:type="spellStart"/>
      <w:r w:rsidRPr="00CA274A">
        <w:rPr>
          <w:i/>
          <w:iCs/>
          <w:u w:val="double"/>
          <w:lang w:val="en-IE"/>
        </w:rPr>
        <w:t>Epiz</w:t>
      </w:r>
      <w:proofErr w:type="spellEnd"/>
      <w:r w:rsidRPr="00CA274A">
        <w:rPr>
          <w:u w:val="double"/>
          <w:lang w:val="en-IE"/>
        </w:rPr>
        <w:t xml:space="preserve">., </w:t>
      </w:r>
      <w:r w:rsidRPr="00CA274A">
        <w:rPr>
          <w:b/>
          <w:bCs/>
          <w:u w:val="double"/>
          <w:lang w:val="en-IE"/>
        </w:rPr>
        <w:t>40</w:t>
      </w:r>
      <w:r w:rsidRPr="00CA274A">
        <w:rPr>
          <w:u w:val="double"/>
          <w:lang w:val="en-IE"/>
        </w:rPr>
        <w:t xml:space="preserve">, 227–237. </w:t>
      </w:r>
    </w:p>
    <w:p w14:paraId="7FA86ECD" w14:textId="77777777" w:rsidR="007A7F7E" w:rsidRPr="00CA274A" w:rsidRDefault="007A7F7E" w:rsidP="007A7F7E">
      <w:pPr>
        <w:pStyle w:val="Ref"/>
        <w:rPr>
          <w:rStyle w:val="Hyperlink"/>
          <w:color w:val="auto"/>
          <w:u w:val="double"/>
          <w:lang w:val="en-IE"/>
        </w:rPr>
      </w:pPr>
      <w:r w:rsidRPr="007D3B65">
        <w:rPr>
          <w:smallCaps/>
          <w:u w:val="double"/>
          <w:lang w:val="en-GB"/>
        </w:rPr>
        <w:t>Stevenson M., Halpin K. &amp; Heuer C</w:t>
      </w:r>
      <w:r w:rsidRPr="007D3B65">
        <w:rPr>
          <w:u w:val="double"/>
          <w:lang w:val="en-GB"/>
        </w:rPr>
        <w:t xml:space="preserve">. (2021). </w:t>
      </w:r>
      <w:r w:rsidRPr="00CA274A">
        <w:rPr>
          <w:u w:val="double"/>
          <w:lang w:val="en-IE"/>
        </w:rPr>
        <w:t xml:space="preserve">Emerging and endemic zoonotic diseases: surveillance and diagnostics. </w:t>
      </w:r>
      <w:r w:rsidRPr="00CA274A">
        <w:rPr>
          <w:i/>
          <w:iCs/>
          <w:u w:val="double"/>
          <w:lang w:val="en-IE"/>
        </w:rPr>
        <w:t xml:space="preserve">Rev. Sci. Tech. Off. Int. </w:t>
      </w:r>
      <w:proofErr w:type="spellStart"/>
      <w:r w:rsidRPr="00CA274A">
        <w:rPr>
          <w:i/>
          <w:iCs/>
          <w:u w:val="double"/>
          <w:lang w:val="en-IE"/>
        </w:rPr>
        <w:t>Epiz</w:t>
      </w:r>
      <w:proofErr w:type="spellEnd"/>
      <w:r w:rsidRPr="00CA274A">
        <w:rPr>
          <w:i/>
          <w:iCs/>
          <w:u w:val="double"/>
          <w:lang w:val="en-IE"/>
        </w:rPr>
        <w:t>.</w:t>
      </w:r>
      <w:r w:rsidRPr="00CA274A">
        <w:rPr>
          <w:u w:val="double"/>
          <w:lang w:val="en-IE"/>
        </w:rPr>
        <w:t xml:space="preserve">, </w:t>
      </w:r>
      <w:r w:rsidRPr="00CA274A">
        <w:rPr>
          <w:b/>
          <w:bCs/>
          <w:u w:val="double"/>
          <w:lang w:val="en-IE"/>
        </w:rPr>
        <w:t>40</w:t>
      </w:r>
      <w:r w:rsidRPr="00CA274A">
        <w:rPr>
          <w:u w:val="double"/>
          <w:lang w:val="en-IE"/>
        </w:rPr>
        <w:t xml:space="preserve">, 119–129. </w:t>
      </w:r>
    </w:p>
    <w:p w14:paraId="7BAF9E0A" w14:textId="77777777" w:rsidR="007A7F7E" w:rsidRPr="00CA274A" w:rsidRDefault="007A7F7E" w:rsidP="007A7F7E">
      <w:pPr>
        <w:pStyle w:val="Ref"/>
        <w:rPr>
          <w:rStyle w:val="Hyperlink"/>
          <w:color w:val="auto"/>
          <w:u w:val="double"/>
          <w:lang w:val="en-IE"/>
        </w:rPr>
      </w:pPr>
      <w:r w:rsidRPr="00CA274A">
        <w:rPr>
          <w:smallCaps/>
          <w:u w:val="double"/>
          <w:lang w:val="en-IE"/>
        </w:rPr>
        <w:t>Waugh C. &amp; Clark G.</w:t>
      </w:r>
      <w:r w:rsidRPr="00CA274A">
        <w:rPr>
          <w:u w:val="double"/>
          <w:lang w:val="en-IE"/>
        </w:rPr>
        <w:t xml:space="preserve"> (2021). Factors affecting test reproducibility among laboratories. </w:t>
      </w:r>
      <w:r w:rsidRPr="00CA274A">
        <w:rPr>
          <w:i/>
          <w:iCs/>
          <w:u w:val="double"/>
          <w:lang w:val="en-IE"/>
        </w:rPr>
        <w:t xml:space="preserve">Rev. Sci. Tech. Off. Int. </w:t>
      </w:r>
      <w:proofErr w:type="spellStart"/>
      <w:r w:rsidRPr="00CA274A">
        <w:rPr>
          <w:i/>
          <w:iCs/>
          <w:u w:val="double"/>
          <w:lang w:val="en-IE"/>
        </w:rPr>
        <w:t>Epiz</w:t>
      </w:r>
      <w:proofErr w:type="spellEnd"/>
      <w:r w:rsidRPr="00CA274A">
        <w:rPr>
          <w:i/>
          <w:iCs/>
          <w:u w:val="double"/>
          <w:lang w:val="en-IE"/>
        </w:rPr>
        <w:t>.,</w:t>
      </w:r>
      <w:r w:rsidRPr="00CA274A">
        <w:rPr>
          <w:u w:val="double"/>
          <w:lang w:val="en-IE"/>
        </w:rPr>
        <w:t xml:space="preserve"> </w:t>
      </w:r>
      <w:r w:rsidRPr="00CA274A">
        <w:rPr>
          <w:b/>
          <w:bCs/>
          <w:u w:val="double"/>
          <w:lang w:val="en-IE"/>
        </w:rPr>
        <w:t>40</w:t>
      </w:r>
      <w:r w:rsidRPr="00CA274A">
        <w:rPr>
          <w:u w:val="double"/>
          <w:lang w:val="en-IE"/>
        </w:rPr>
        <w:t>, 131–141.</w:t>
      </w:r>
      <w:r w:rsidRPr="00CA274A">
        <w:rPr>
          <w:rStyle w:val="Hyperlink"/>
          <w:color w:val="auto"/>
          <w:u w:val="double"/>
          <w:lang w:val="en-IE"/>
        </w:rPr>
        <w:t xml:space="preserve"> </w:t>
      </w:r>
    </w:p>
    <w:p w14:paraId="1B4ED14F" w14:textId="77777777" w:rsidR="007A7F7E" w:rsidRPr="001339DB" w:rsidRDefault="007A7F7E" w:rsidP="007A7F7E">
      <w:pPr>
        <w:pStyle w:val="rtoiles"/>
        <w:spacing w:line="240" w:lineRule="auto"/>
        <w:rPr>
          <w:rFonts w:ascii="Söhne" w:hAnsi="Söhne" w:cs="Arial"/>
          <w:sz w:val="18"/>
          <w:szCs w:val="18"/>
          <w:lang w:val="en-IE"/>
        </w:rPr>
      </w:pPr>
      <w:r w:rsidRPr="001339DB">
        <w:rPr>
          <w:rFonts w:ascii="Söhne" w:hAnsi="Söhne" w:cs="Arial"/>
          <w:sz w:val="18"/>
          <w:szCs w:val="18"/>
          <w:lang w:val="en-IE"/>
        </w:rPr>
        <w:t>*</w:t>
      </w:r>
      <w:r w:rsidRPr="001339DB">
        <w:rPr>
          <w:rFonts w:ascii="Söhne" w:hAnsi="Söhne" w:cs="Arial"/>
          <w:sz w:val="18"/>
          <w:szCs w:val="18"/>
          <w:lang w:val="en-IE"/>
        </w:rPr>
        <w:br/>
        <w:t>*   *</w:t>
      </w:r>
    </w:p>
    <w:p w14:paraId="39BB67FF" w14:textId="544AB105" w:rsidR="007A7F7E" w:rsidRPr="00F80730" w:rsidRDefault="007A7F7E" w:rsidP="00C54B2F">
      <w:pPr>
        <w:spacing w:after="240" w:line="240" w:lineRule="auto"/>
        <w:jc w:val="center"/>
        <w:rPr>
          <w:rFonts w:ascii="Söhne" w:hAnsi="Söhne"/>
          <w:smallCaps/>
          <w:sz w:val="18"/>
          <w:szCs w:val="18"/>
          <w:lang w:val="en-AU"/>
        </w:rPr>
      </w:pPr>
      <w:r w:rsidRPr="001339DB">
        <w:rPr>
          <w:rFonts w:ascii="Söhne Kräftig" w:hAnsi="Söhne Kräftig"/>
          <w:bCs/>
          <w:smallCaps/>
          <w:sz w:val="18"/>
          <w:szCs w:val="18"/>
          <w:lang w:val="en-IE"/>
        </w:rPr>
        <w:t>NB:</w:t>
      </w:r>
      <w:r w:rsidRPr="001339DB">
        <w:rPr>
          <w:rFonts w:ascii="Söhne" w:hAnsi="Söhne"/>
          <w:smallCaps/>
          <w:sz w:val="18"/>
          <w:szCs w:val="18"/>
          <w:lang w:val="en-IE"/>
        </w:rPr>
        <w:t xml:space="preserve"> first adopted in 1996 as </w:t>
      </w:r>
      <w:r w:rsidRPr="001339DB">
        <w:rPr>
          <w:rFonts w:ascii="Söhne" w:hAnsi="Söhne"/>
          <w:i/>
          <w:smallCaps/>
          <w:sz w:val="18"/>
          <w:szCs w:val="18"/>
          <w:lang w:val="en-IE"/>
        </w:rPr>
        <w:t>Good laboratory practice, quality control and quality assurance</w:t>
      </w:r>
      <w:r w:rsidRPr="001339DB">
        <w:rPr>
          <w:rFonts w:ascii="Söhne" w:hAnsi="Söhne"/>
          <w:smallCaps/>
          <w:sz w:val="18"/>
          <w:szCs w:val="18"/>
          <w:lang w:val="en-IE"/>
        </w:rPr>
        <w:t xml:space="preserve">. </w:t>
      </w:r>
      <w:r w:rsidRPr="001339DB">
        <w:rPr>
          <w:rFonts w:ascii="Söhne" w:hAnsi="Söhne"/>
          <w:smallCaps/>
          <w:sz w:val="18"/>
          <w:szCs w:val="18"/>
          <w:lang w:val="en-IE"/>
        </w:rPr>
        <w:br/>
        <w:t>Most recent updates adopted in 2017.</w:t>
      </w:r>
    </w:p>
    <w:sectPr w:rsidR="007A7F7E" w:rsidRPr="00F80730" w:rsidSect="00D272CA">
      <w:headerReference w:type="even" r:id="rId12"/>
      <w:headerReference w:type="default" r:id="rId13"/>
      <w:footerReference w:type="even" r:id="rId14"/>
      <w:footerReference w:type="default" r:id="rId15"/>
      <w:headerReference w:type="first" r:id="rId16"/>
      <w:footerReference w:type="first" r:id="rId17"/>
      <w:type w:val="oddPage"/>
      <w:pgSz w:w="11907" w:h="16840" w:code="9"/>
      <w:pgMar w:top="-1418" w:right="1418" w:bottom="1418" w:left="1418" w:header="567" w:footer="567" w:gutter="0"/>
      <w:paperSrc w:first="7" w:other="7"/>
      <w:lnNumType w:countBy="1" w:restart="newSection"/>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8EE60F" w14:textId="77777777" w:rsidR="00D272CA" w:rsidRDefault="00D272CA" w:rsidP="007A7F7E">
      <w:pPr>
        <w:spacing w:after="0" w:line="240" w:lineRule="auto"/>
      </w:pPr>
      <w:r>
        <w:separator/>
      </w:r>
    </w:p>
  </w:endnote>
  <w:endnote w:type="continuationSeparator" w:id="0">
    <w:p w14:paraId="1CD029B0" w14:textId="77777777" w:rsidR="00D272CA" w:rsidRDefault="00D272CA" w:rsidP="007A7F7E">
      <w:pPr>
        <w:spacing w:after="0" w:line="240" w:lineRule="auto"/>
      </w:pPr>
      <w:r>
        <w:continuationSeparator/>
      </w:r>
    </w:p>
  </w:endnote>
  <w:endnote w:type="continuationNotice" w:id="1">
    <w:p w14:paraId="2CE3A901" w14:textId="77777777" w:rsidR="00D272CA" w:rsidRDefault="00D272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öhne">
    <w:altName w:val="Calibri"/>
    <w:panose1 w:val="00000000000000000000"/>
    <w:charset w:val="00"/>
    <w:family w:val="swiss"/>
    <w:notTrueType/>
    <w:pitch w:val="variable"/>
    <w:sig w:usb0="20000007" w:usb1="10000001" w:usb2="00000000" w:usb3="00000000" w:csb0="00000193"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 Antiqua">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ptos Display">
    <w:panose1 w:val="00000000000000000000"/>
    <w:charset w:val="00"/>
    <w:family w:val="roman"/>
    <w:notTrueType/>
    <w:pitch w:val="default"/>
  </w:font>
  <w:font w:name="Ottawa">
    <w:altName w:val="Calibri"/>
    <w:charset w:val="00"/>
    <w:family w:val="swiss"/>
    <w:pitch w:val="variable"/>
    <w:sig w:usb0="00000003" w:usb1="00000000" w:usb2="00000000" w:usb3="00000000" w:csb0="00000001" w:csb1="00000000"/>
  </w:font>
  <w:font w:name="Söhne Halbfett">
    <w:altName w:val="Calibri"/>
    <w:panose1 w:val="00000000000000000000"/>
    <w:charset w:val="00"/>
    <w:family w:val="swiss"/>
    <w:notTrueType/>
    <w:pitch w:val="variable"/>
    <w:sig w:usb0="20000007" w:usb1="10000001" w:usb2="00000000" w:usb3="00000000" w:csb0="00000193" w:csb1="00000000"/>
  </w:font>
  <w:font w:name="Söhne Kräftig">
    <w:altName w:val="Calibri"/>
    <w:panose1 w:val="00000000000000000000"/>
    <w:charset w:val="00"/>
    <w:family w:val="swiss"/>
    <w:notTrueType/>
    <w:pitch w:val="variable"/>
    <w:sig w:usb0="20000007" w:usb1="10000001" w:usb2="00000000" w:usb3="00000000" w:csb0="0000019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Arial (W1)">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2F2ED6" w14:textId="77777777" w:rsidR="007A7F7E" w:rsidRPr="00C54766" w:rsidRDefault="007A7F7E">
    <w:pPr>
      <w:pStyle w:val="Footer"/>
    </w:pPr>
    <w:r>
      <w:fldChar w:fldCharType="begin"/>
    </w:r>
    <w:r>
      <w:instrText>PAGE</w:instrText>
    </w:r>
    <w:r>
      <w:fldChar w:fldCharType="separate"/>
    </w:r>
    <w:r>
      <w:t>1</w:t>
    </w:r>
    <w:r>
      <w:fldChar w:fldCharType="end"/>
    </w:r>
    <w:r>
      <w:tab/>
      <w:t xml:space="preserve">WOAH </w:t>
    </w:r>
    <w:r>
      <w:rPr>
        <w:i/>
        <w:iCs/>
      </w:rPr>
      <w:t>Terrestrial</w:t>
    </w:r>
    <w:r>
      <w:t xml:space="preserve"> </w:t>
    </w:r>
    <w:r>
      <w:rPr>
        <w:i/>
      </w:rPr>
      <w:t>Manual</w:t>
    </w:r>
    <w:r>
      <w:t xml:space="preserve">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60426B" w14:textId="77777777" w:rsidR="007A7F7E" w:rsidRPr="00C54766" w:rsidRDefault="007A7F7E">
    <w:pPr>
      <w:pStyle w:val="Footer"/>
    </w:pPr>
    <w:r>
      <w:t xml:space="preserve">WOAH </w:t>
    </w:r>
    <w:r>
      <w:rPr>
        <w:i/>
        <w:iCs/>
      </w:rPr>
      <w:t>Terrestrial</w:t>
    </w:r>
    <w:r>
      <w:t xml:space="preserve"> </w:t>
    </w:r>
    <w:r>
      <w:rPr>
        <w:i/>
      </w:rPr>
      <w:t>Manual</w:t>
    </w:r>
    <w:r>
      <w:t xml:space="preserve"> 2024</w:t>
    </w:r>
    <w:r>
      <w:tab/>
    </w:r>
    <w:r>
      <w:fldChar w:fldCharType="begin"/>
    </w:r>
    <w:r>
      <w:instrText>PAGE</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B410DE" w14:textId="77777777" w:rsidR="007A7F7E" w:rsidRPr="00C54766" w:rsidRDefault="007A7F7E">
    <w:pPr>
      <w:pStyle w:val="Footer"/>
    </w:pPr>
    <w:r>
      <w:t xml:space="preserve">WOAH </w:t>
    </w:r>
    <w:r>
      <w:rPr>
        <w:i/>
        <w:iCs/>
      </w:rPr>
      <w:t>Terrestrial</w:t>
    </w:r>
    <w:r>
      <w:t xml:space="preserve"> </w:t>
    </w:r>
    <w:r>
      <w:rPr>
        <w:i/>
      </w:rPr>
      <w:t>Manual</w:t>
    </w:r>
    <w:r>
      <w:t xml:space="preserve"> 2024</w:t>
    </w:r>
    <w:r>
      <w:tab/>
    </w:r>
    <w:r>
      <w:fldChar w:fldCharType="begin"/>
    </w:r>
    <w:r>
      <w:instrText>PAGE</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7DBDFA" w14:textId="77777777" w:rsidR="00D272CA" w:rsidRDefault="00D272CA" w:rsidP="007A7F7E">
      <w:pPr>
        <w:spacing w:after="0" w:line="240" w:lineRule="auto"/>
      </w:pPr>
      <w:r>
        <w:separator/>
      </w:r>
    </w:p>
  </w:footnote>
  <w:footnote w:type="continuationSeparator" w:id="0">
    <w:p w14:paraId="02D85063" w14:textId="77777777" w:rsidR="00D272CA" w:rsidRDefault="00D272CA" w:rsidP="007A7F7E">
      <w:pPr>
        <w:spacing w:after="0" w:line="240" w:lineRule="auto"/>
      </w:pPr>
      <w:r>
        <w:continuationSeparator/>
      </w:r>
    </w:p>
  </w:footnote>
  <w:footnote w:type="continuationNotice" w:id="1">
    <w:p w14:paraId="29F68EBE" w14:textId="77777777" w:rsidR="00D272CA" w:rsidRDefault="00D272CA">
      <w:pPr>
        <w:spacing w:after="0" w:line="240" w:lineRule="auto"/>
      </w:pPr>
    </w:p>
  </w:footnote>
  <w:footnote w:id="2">
    <w:p w14:paraId="0C8B34FF" w14:textId="77777777" w:rsidR="007A7F7E" w:rsidRPr="00641E8C" w:rsidRDefault="007A7F7E" w:rsidP="007A7F7E">
      <w:pPr>
        <w:pStyle w:val="FootnoteText"/>
        <w:spacing w:line="240" w:lineRule="auto"/>
        <w:ind w:left="425" w:hanging="425"/>
        <w:rPr>
          <w:rFonts w:ascii="Söhne" w:hAnsi="Söhne"/>
          <w:lang w:val="en-IE"/>
        </w:rPr>
      </w:pPr>
      <w:r w:rsidRPr="003E3CAE">
        <w:rPr>
          <w:rStyle w:val="FootnoteReference"/>
          <w:rFonts w:ascii="Söhne" w:hAnsi="Söhne"/>
          <w:sz w:val="16"/>
          <w:vertAlign w:val="baseline"/>
          <w:lang w:val="es-ES"/>
        </w:rPr>
        <w:footnoteRef/>
      </w:r>
      <w:r w:rsidRPr="003E3CAE">
        <w:rPr>
          <w:rFonts w:ascii="Söhne" w:hAnsi="Söhne"/>
          <w:sz w:val="16"/>
          <w:lang w:val="en-IE"/>
        </w:rPr>
        <w:tab/>
      </w:r>
      <w:r w:rsidRPr="00641E8C">
        <w:rPr>
          <w:rFonts w:ascii="Söhne" w:hAnsi="Söhne"/>
          <w:sz w:val="16"/>
          <w:lang w:val="en-IE"/>
        </w:rPr>
        <w:t>ISO/IEC: International Organization for Standardization/International Electrochemical Commission.</w:t>
      </w:r>
    </w:p>
  </w:footnote>
  <w:footnote w:id="3">
    <w:p w14:paraId="537CE1E5" w14:textId="0C212B66" w:rsidR="007A7F7E" w:rsidRPr="00641E8C" w:rsidRDefault="007A7F7E" w:rsidP="007A7F7E">
      <w:pPr>
        <w:pStyle w:val="FootnoteText"/>
        <w:spacing w:line="240" w:lineRule="auto"/>
        <w:ind w:left="425" w:hanging="425"/>
        <w:rPr>
          <w:rFonts w:ascii="Söhne" w:hAnsi="Söhne"/>
          <w:sz w:val="16"/>
          <w:lang w:val="en-IE"/>
        </w:rPr>
      </w:pPr>
      <w:r w:rsidRPr="00F659B6">
        <w:rPr>
          <w:rStyle w:val="FootnoteReference"/>
          <w:rFonts w:ascii="Söhne" w:hAnsi="Söhne"/>
          <w:sz w:val="16"/>
        </w:rPr>
        <w:footnoteRef/>
      </w:r>
      <w:r w:rsidRPr="00F659B6">
        <w:rPr>
          <w:rFonts w:ascii="Söhne" w:hAnsi="Söhne"/>
          <w:sz w:val="16"/>
          <w:lang w:val="en-IE"/>
        </w:rPr>
        <w:t xml:space="preserve"> </w:t>
      </w:r>
      <w:r w:rsidRPr="00F659B6">
        <w:rPr>
          <w:rFonts w:ascii="Söhne" w:hAnsi="Söhne"/>
          <w:sz w:val="16"/>
          <w:lang w:val="en-IE"/>
        </w:rPr>
        <w:tab/>
      </w:r>
      <w:r w:rsidRPr="00641E8C">
        <w:rPr>
          <w:rFonts w:ascii="Söhne" w:hAnsi="Söhne"/>
          <w:sz w:val="16"/>
          <w:lang w:val="en-IE"/>
        </w:rPr>
        <w:t xml:space="preserve">ILAC: The ILAC Secretariat, PO Box 7507, </w:t>
      </w:r>
      <w:proofErr w:type="spellStart"/>
      <w:r w:rsidRPr="00641E8C">
        <w:rPr>
          <w:rFonts w:ascii="Söhne" w:hAnsi="Söhne"/>
          <w:sz w:val="16"/>
          <w:lang w:val="en-IE"/>
        </w:rPr>
        <w:t>Silverwater</w:t>
      </w:r>
      <w:proofErr w:type="spellEnd"/>
      <w:r w:rsidRPr="00641E8C">
        <w:rPr>
          <w:rFonts w:ascii="Söhne" w:hAnsi="Söhne"/>
          <w:sz w:val="16"/>
          <w:lang w:val="en-IE"/>
        </w:rPr>
        <w:t xml:space="preserve">, NSW 2128, Australia; </w:t>
      </w:r>
      <w:r w:rsidRPr="00DA6EF7">
        <w:rPr>
          <w:rFonts w:ascii="Söhne" w:hAnsi="Söhne"/>
          <w:sz w:val="16"/>
          <w:lang w:val="en-IE"/>
        </w:rPr>
        <w:t>http://ilac.org/</w:t>
      </w:r>
      <w:r w:rsidRPr="00641E8C">
        <w:rPr>
          <w:rFonts w:ascii="Söhne" w:hAnsi="Söhne"/>
          <w:sz w:val="16"/>
          <w:lang w:val="en-IE"/>
        </w:rPr>
        <w:t xml:space="preserve"> </w:t>
      </w:r>
    </w:p>
  </w:footnote>
  <w:footnote w:id="4">
    <w:p w14:paraId="78F2DE10" w14:textId="77777777" w:rsidR="007A7F7E" w:rsidRPr="008C156D" w:rsidRDefault="007A7F7E" w:rsidP="007A7F7E">
      <w:pPr>
        <w:pStyle w:val="FootnoteText"/>
        <w:spacing w:after="0" w:line="240" w:lineRule="auto"/>
        <w:ind w:left="425" w:hanging="425"/>
        <w:rPr>
          <w:rFonts w:ascii="Söhne" w:hAnsi="Söhne"/>
          <w:sz w:val="16"/>
          <w:szCs w:val="16"/>
          <w:u w:val="double"/>
          <w:lang w:val="en-GB"/>
        </w:rPr>
      </w:pPr>
      <w:r w:rsidRPr="008C156D">
        <w:rPr>
          <w:rStyle w:val="FootnoteReference"/>
          <w:rFonts w:ascii="Söhne" w:hAnsi="Söhne"/>
          <w:sz w:val="16"/>
          <w:szCs w:val="16"/>
          <w:u w:val="double"/>
        </w:rPr>
        <w:footnoteRef/>
      </w:r>
      <w:r w:rsidRPr="008C156D">
        <w:rPr>
          <w:rFonts w:ascii="Söhne" w:hAnsi="Söhne"/>
          <w:sz w:val="16"/>
          <w:szCs w:val="16"/>
          <w:u w:val="double"/>
          <w:lang w:val="en-GB"/>
        </w:rPr>
        <w:t xml:space="preserve"> </w:t>
      </w:r>
      <w:r w:rsidRPr="008C156D">
        <w:rPr>
          <w:rFonts w:ascii="Söhne" w:hAnsi="Söhne"/>
          <w:sz w:val="16"/>
          <w:szCs w:val="16"/>
          <w:u w:val="double"/>
          <w:lang w:val="en-GB"/>
        </w:rPr>
        <w:tab/>
      </w:r>
      <w:r w:rsidRPr="008C156D">
        <w:rPr>
          <w:rFonts w:ascii="Söhne" w:hAnsi="Söhne"/>
          <w:sz w:val="16"/>
          <w:szCs w:val="16"/>
          <w:u w:val="double"/>
          <w:lang w:val="en-IE"/>
        </w:rPr>
        <w:t xml:space="preserve">Available at: </w:t>
      </w:r>
      <w:hyperlink r:id="rId1" w:history="1">
        <w:r w:rsidRPr="003F2387">
          <w:rPr>
            <w:rStyle w:val="Hyperlink"/>
            <w:rFonts w:ascii="Söhne" w:hAnsi="Söhne"/>
            <w:color w:val="auto"/>
            <w:sz w:val="16"/>
            <w:szCs w:val="16"/>
            <w:u w:val="double"/>
            <w:lang w:val="en-IE"/>
          </w:rPr>
          <w:t>https://doc.woah.org/dyn/portal/index.xhtml?page=alo&amp;aloId=41245</w:t>
        </w:r>
      </w:hyperlink>
    </w:p>
  </w:footnote>
  <w:footnote w:id="5">
    <w:p w14:paraId="183DFDC8" w14:textId="4370932E" w:rsidR="007A7F7E" w:rsidRPr="009F3A0E" w:rsidRDefault="007A7F7E" w:rsidP="007A7F7E">
      <w:pPr>
        <w:pStyle w:val="FootnoteText"/>
        <w:spacing w:after="0" w:line="240" w:lineRule="auto"/>
        <w:ind w:left="425" w:hanging="425"/>
        <w:jc w:val="both"/>
        <w:rPr>
          <w:rFonts w:ascii="Söhne" w:hAnsi="Söhne"/>
          <w:sz w:val="16"/>
          <w:szCs w:val="16"/>
          <w:lang w:val="en-GB"/>
        </w:rPr>
      </w:pPr>
      <w:r w:rsidRPr="00CA274A">
        <w:rPr>
          <w:rStyle w:val="FootnoteReference"/>
          <w:rFonts w:ascii="Söhne" w:hAnsi="Söhne"/>
          <w:sz w:val="16"/>
          <w:szCs w:val="16"/>
          <w:vertAlign w:val="baseline"/>
        </w:rPr>
        <w:footnoteRef/>
      </w:r>
      <w:r w:rsidRPr="00CA274A">
        <w:rPr>
          <w:rFonts w:ascii="Söhne" w:hAnsi="Söhne"/>
          <w:sz w:val="16"/>
          <w:szCs w:val="16"/>
          <w:lang w:val="en-GB"/>
        </w:rPr>
        <w:t xml:space="preserve"> </w:t>
      </w:r>
      <w:r w:rsidRPr="00CA274A">
        <w:rPr>
          <w:rFonts w:ascii="Söhne" w:hAnsi="Söhne"/>
          <w:sz w:val="16"/>
          <w:szCs w:val="16"/>
          <w:lang w:val="en-GB"/>
        </w:rPr>
        <w:tab/>
      </w:r>
      <w:r w:rsidRPr="009F3A0E">
        <w:rPr>
          <w:rFonts w:ascii="Söhne" w:hAnsi="Söhne"/>
          <w:spacing w:val="-2"/>
          <w:sz w:val="16"/>
          <w:szCs w:val="16"/>
          <w:u w:val="double"/>
          <w:lang w:val="en-IE"/>
        </w:rPr>
        <w:t>Australian Government, Department of Agriculture, Fisheries and Forestry. Worked examples of measurement uncertainty.</w:t>
      </w:r>
      <w:r w:rsidRPr="009F3A0E">
        <w:rPr>
          <w:rFonts w:ascii="Söhne" w:hAnsi="Söhne"/>
          <w:sz w:val="16"/>
          <w:szCs w:val="16"/>
          <w:u w:val="double"/>
          <w:lang w:val="en-IE"/>
        </w:rPr>
        <w:t xml:space="preserve"> </w:t>
      </w:r>
      <w:r w:rsidRPr="00CA274A">
        <w:rPr>
          <w:rFonts w:ascii="Söhne" w:hAnsi="Söhne"/>
          <w:sz w:val="16"/>
          <w:szCs w:val="16"/>
          <w:lang w:val="en-IE"/>
        </w:rPr>
        <w:t>Measurement uncertainty in veterinary diagnostic testing – DAFF (agriculture.gov.au)</w:t>
      </w:r>
      <w:r w:rsidRPr="009F3A0E">
        <w:rPr>
          <w:rFonts w:ascii="Söhne" w:hAnsi="Söhne"/>
          <w:sz w:val="16"/>
          <w:szCs w:val="16"/>
          <w:u w:val="double"/>
          <w:lang w:val="en-IE"/>
        </w:rPr>
        <w:t xml:space="preserve"> (accessed 15 March 2023).</w:t>
      </w:r>
    </w:p>
  </w:footnote>
  <w:footnote w:id="6">
    <w:p w14:paraId="1D3D9FC6" w14:textId="77777777" w:rsidR="007A7F7E" w:rsidRPr="00641E8C" w:rsidRDefault="007A7F7E" w:rsidP="007A7F7E">
      <w:pPr>
        <w:pStyle w:val="FootnoteText"/>
        <w:spacing w:after="0" w:line="240" w:lineRule="auto"/>
        <w:ind w:left="425" w:hanging="425"/>
        <w:rPr>
          <w:rFonts w:ascii="Söhne" w:hAnsi="Söhne"/>
          <w:lang w:val="en-IE"/>
        </w:rPr>
      </w:pPr>
      <w:r w:rsidRPr="00CA274A">
        <w:rPr>
          <w:rStyle w:val="FootnoteReference"/>
          <w:rFonts w:ascii="Söhne" w:hAnsi="Söhne"/>
          <w:sz w:val="16"/>
          <w:vertAlign w:val="baseline"/>
        </w:rPr>
        <w:footnoteRef/>
      </w:r>
      <w:r w:rsidRPr="00CA274A">
        <w:rPr>
          <w:rFonts w:ascii="Söhne" w:hAnsi="Söhne"/>
          <w:sz w:val="16"/>
          <w:lang w:val="en-IE"/>
        </w:rPr>
        <w:t xml:space="preserve"> </w:t>
      </w:r>
      <w:r w:rsidRPr="00CA274A">
        <w:rPr>
          <w:rFonts w:ascii="Söhne" w:hAnsi="Söhne"/>
          <w:sz w:val="16"/>
          <w:lang w:val="en-IE"/>
        </w:rPr>
        <w:tab/>
      </w:r>
      <w:r w:rsidRPr="00641E8C">
        <w:rPr>
          <w:rFonts w:ascii="Söhne" w:hAnsi="Söhne"/>
          <w:color w:val="000000"/>
          <w:sz w:val="16"/>
          <w:lang w:val="en-IE"/>
        </w:rPr>
        <w:t>NCSL: The National Conference of Standards Laboratories.</w:t>
      </w:r>
    </w:p>
  </w:footnote>
  <w:footnote w:id="7">
    <w:p w14:paraId="602738A8" w14:textId="77777777" w:rsidR="007A7F7E" w:rsidRPr="00641E8C" w:rsidRDefault="007A7F7E" w:rsidP="007A7F7E">
      <w:pPr>
        <w:pStyle w:val="FootnoteText"/>
        <w:spacing w:after="0" w:line="240" w:lineRule="auto"/>
        <w:ind w:left="425" w:hanging="425"/>
        <w:rPr>
          <w:rFonts w:ascii="Söhne" w:hAnsi="Söhne"/>
          <w:lang w:val="en-IE"/>
        </w:rPr>
      </w:pPr>
      <w:r w:rsidRPr="00CA274A">
        <w:rPr>
          <w:rStyle w:val="FootnoteReference"/>
          <w:rFonts w:ascii="Söhne" w:hAnsi="Söhne"/>
          <w:sz w:val="16"/>
          <w:vertAlign w:val="baseline"/>
        </w:rPr>
        <w:footnoteRef/>
      </w:r>
      <w:r w:rsidRPr="00CA274A">
        <w:rPr>
          <w:rFonts w:ascii="Söhne" w:hAnsi="Söhne"/>
          <w:sz w:val="16"/>
          <w:lang w:val="en-IE"/>
        </w:rPr>
        <w:t xml:space="preserve"> </w:t>
      </w:r>
      <w:r w:rsidRPr="00CA274A">
        <w:rPr>
          <w:rFonts w:ascii="Söhne" w:hAnsi="Söhne"/>
          <w:sz w:val="16"/>
          <w:lang w:val="en-IE"/>
        </w:rPr>
        <w:tab/>
      </w:r>
      <w:r w:rsidRPr="00641E8C">
        <w:rPr>
          <w:rFonts w:ascii="Söhne" w:hAnsi="Söhne"/>
          <w:color w:val="000000"/>
          <w:sz w:val="16"/>
          <w:lang w:val="en-IE"/>
        </w:rPr>
        <w:t>CITAC: The Cooperation of International Traceability in Analytical Chemistry.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983183" w14:textId="77777777" w:rsidR="007A7F7E" w:rsidRPr="00825E46" w:rsidRDefault="007A7F7E">
    <w:pPr>
      <w:pStyle w:val="Header"/>
    </w:pPr>
    <w:r w:rsidRPr="00825E46">
      <w:t>Chapter 2.2.4. – Measurement uncertainty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2A43F" w14:textId="4F778630" w:rsidR="007A7F7E" w:rsidRPr="008A6365" w:rsidRDefault="008A6365" w:rsidP="008A6365">
    <w:pPr>
      <w:pStyle w:val="Header"/>
    </w:pPr>
    <w:r w:rsidRPr="00641E8C">
      <w:t>Chapter 1.1.5. – Quality management in veterinary testing laboratories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79BFD" w14:textId="77777777" w:rsidR="007A7F7E" w:rsidRDefault="007A7F7E">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673CB"/>
    <w:multiLevelType w:val="hybridMultilevel"/>
    <w:tmpl w:val="250E067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188E2ACA"/>
    <w:multiLevelType w:val="hybridMultilevel"/>
    <w:tmpl w:val="01580252"/>
    <w:lvl w:ilvl="0" w:tplc="53007B02">
      <w:start w:val="1"/>
      <w:numFmt w:val="decimal"/>
      <w:pStyle w:val="Style1"/>
      <w:lvlText w:val="%1."/>
      <w:lvlJc w:val="left"/>
      <w:pPr>
        <w:ind w:left="397" w:hanging="360"/>
      </w:pPr>
      <w:rPr>
        <w:rFonts w:hint="default"/>
      </w:rPr>
    </w:lvl>
    <w:lvl w:ilvl="1" w:tplc="08090019" w:tentative="1">
      <w:start w:val="1"/>
      <w:numFmt w:val="lowerLetter"/>
      <w:lvlText w:val="%2."/>
      <w:lvlJc w:val="left"/>
      <w:pPr>
        <w:ind w:left="1117" w:hanging="360"/>
      </w:pPr>
    </w:lvl>
    <w:lvl w:ilvl="2" w:tplc="0809001B" w:tentative="1">
      <w:start w:val="1"/>
      <w:numFmt w:val="lowerRoman"/>
      <w:lvlText w:val="%3."/>
      <w:lvlJc w:val="right"/>
      <w:pPr>
        <w:ind w:left="1837" w:hanging="180"/>
      </w:pPr>
    </w:lvl>
    <w:lvl w:ilvl="3" w:tplc="0809000F" w:tentative="1">
      <w:start w:val="1"/>
      <w:numFmt w:val="decimal"/>
      <w:lvlText w:val="%4."/>
      <w:lvlJc w:val="left"/>
      <w:pPr>
        <w:ind w:left="2557" w:hanging="360"/>
      </w:pPr>
    </w:lvl>
    <w:lvl w:ilvl="4" w:tplc="08090019" w:tentative="1">
      <w:start w:val="1"/>
      <w:numFmt w:val="lowerLetter"/>
      <w:lvlText w:val="%5."/>
      <w:lvlJc w:val="left"/>
      <w:pPr>
        <w:ind w:left="3277" w:hanging="360"/>
      </w:pPr>
    </w:lvl>
    <w:lvl w:ilvl="5" w:tplc="0809001B" w:tentative="1">
      <w:start w:val="1"/>
      <w:numFmt w:val="lowerRoman"/>
      <w:lvlText w:val="%6."/>
      <w:lvlJc w:val="right"/>
      <w:pPr>
        <w:ind w:left="3997" w:hanging="180"/>
      </w:pPr>
    </w:lvl>
    <w:lvl w:ilvl="6" w:tplc="0809000F" w:tentative="1">
      <w:start w:val="1"/>
      <w:numFmt w:val="decimal"/>
      <w:lvlText w:val="%7."/>
      <w:lvlJc w:val="left"/>
      <w:pPr>
        <w:ind w:left="4717" w:hanging="360"/>
      </w:pPr>
    </w:lvl>
    <w:lvl w:ilvl="7" w:tplc="08090019" w:tentative="1">
      <w:start w:val="1"/>
      <w:numFmt w:val="lowerLetter"/>
      <w:lvlText w:val="%8."/>
      <w:lvlJc w:val="left"/>
      <w:pPr>
        <w:ind w:left="5437" w:hanging="360"/>
      </w:pPr>
    </w:lvl>
    <w:lvl w:ilvl="8" w:tplc="0809001B" w:tentative="1">
      <w:start w:val="1"/>
      <w:numFmt w:val="lowerRoman"/>
      <w:lvlText w:val="%9."/>
      <w:lvlJc w:val="right"/>
      <w:pPr>
        <w:ind w:left="6157" w:hanging="180"/>
      </w:pPr>
    </w:lvl>
  </w:abstractNum>
  <w:abstractNum w:abstractNumId="2" w15:restartNumberingAfterBreak="0">
    <w:nsid w:val="18B468F5"/>
    <w:multiLevelType w:val="hybridMultilevel"/>
    <w:tmpl w:val="7FF8D2C4"/>
    <w:lvl w:ilvl="0" w:tplc="D102F37A">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51769D"/>
    <w:multiLevelType w:val="hybridMultilevel"/>
    <w:tmpl w:val="870E93C6"/>
    <w:lvl w:ilvl="0" w:tplc="08090001">
      <w:start w:val="1"/>
      <w:numFmt w:val="bullet"/>
      <w:lvlText w:val=""/>
      <w:lvlJc w:val="left"/>
      <w:pPr>
        <w:ind w:left="2203" w:hanging="360"/>
      </w:pPr>
      <w:rPr>
        <w:rFonts w:ascii="Symbol" w:hAnsi="Symbol" w:hint="default"/>
      </w:rPr>
    </w:lvl>
    <w:lvl w:ilvl="1" w:tplc="08090003" w:tentative="1">
      <w:start w:val="1"/>
      <w:numFmt w:val="bullet"/>
      <w:lvlText w:val="o"/>
      <w:lvlJc w:val="left"/>
      <w:pPr>
        <w:ind w:left="2923" w:hanging="360"/>
      </w:pPr>
      <w:rPr>
        <w:rFonts w:ascii="Courier New" w:hAnsi="Courier New" w:cs="Courier New" w:hint="default"/>
      </w:rPr>
    </w:lvl>
    <w:lvl w:ilvl="2" w:tplc="08090005" w:tentative="1">
      <w:start w:val="1"/>
      <w:numFmt w:val="bullet"/>
      <w:lvlText w:val=""/>
      <w:lvlJc w:val="left"/>
      <w:pPr>
        <w:ind w:left="3643" w:hanging="360"/>
      </w:pPr>
      <w:rPr>
        <w:rFonts w:ascii="Wingdings" w:hAnsi="Wingdings" w:hint="default"/>
      </w:rPr>
    </w:lvl>
    <w:lvl w:ilvl="3" w:tplc="08090001" w:tentative="1">
      <w:start w:val="1"/>
      <w:numFmt w:val="bullet"/>
      <w:lvlText w:val=""/>
      <w:lvlJc w:val="left"/>
      <w:pPr>
        <w:ind w:left="4363" w:hanging="360"/>
      </w:pPr>
      <w:rPr>
        <w:rFonts w:ascii="Symbol" w:hAnsi="Symbol" w:hint="default"/>
      </w:rPr>
    </w:lvl>
    <w:lvl w:ilvl="4" w:tplc="08090003" w:tentative="1">
      <w:start w:val="1"/>
      <w:numFmt w:val="bullet"/>
      <w:lvlText w:val="o"/>
      <w:lvlJc w:val="left"/>
      <w:pPr>
        <w:ind w:left="5083" w:hanging="360"/>
      </w:pPr>
      <w:rPr>
        <w:rFonts w:ascii="Courier New" w:hAnsi="Courier New" w:cs="Courier New" w:hint="default"/>
      </w:rPr>
    </w:lvl>
    <w:lvl w:ilvl="5" w:tplc="08090005" w:tentative="1">
      <w:start w:val="1"/>
      <w:numFmt w:val="bullet"/>
      <w:lvlText w:val=""/>
      <w:lvlJc w:val="left"/>
      <w:pPr>
        <w:ind w:left="5803" w:hanging="360"/>
      </w:pPr>
      <w:rPr>
        <w:rFonts w:ascii="Wingdings" w:hAnsi="Wingdings" w:hint="default"/>
      </w:rPr>
    </w:lvl>
    <w:lvl w:ilvl="6" w:tplc="08090001" w:tentative="1">
      <w:start w:val="1"/>
      <w:numFmt w:val="bullet"/>
      <w:lvlText w:val=""/>
      <w:lvlJc w:val="left"/>
      <w:pPr>
        <w:ind w:left="6523" w:hanging="360"/>
      </w:pPr>
      <w:rPr>
        <w:rFonts w:ascii="Symbol" w:hAnsi="Symbol" w:hint="default"/>
      </w:rPr>
    </w:lvl>
    <w:lvl w:ilvl="7" w:tplc="08090003" w:tentative="1">
      <w:start w:val="1"/>
      <w:numFmt w:val="bullet"/>
      <w:lvlText w:val="o"/>
      <w:lvlJc w:val="left"/>
      <w:pPr>
        <w:ind w:left="7243" w:hanging="360"/>
      </w:pPr>
      <w:rPr>
        <w:rFonts w:ascii="Courier New" w:hAnsi="Courier New" w:cs="Courier New" w:hint="default"/>
      </w:rPr>
    </w:lvl>
    <w:lvl w:ilvl="8" w:tplc="08090005" w:tentative="1">
      <w:start w:val="1"/>
      <w:numFmt w:val="bullet"/>
      <w:lvlText w:val=""/>
      <w:lvlJc w:val="left"/>
      <w:pPr>
        <w:ind w:left="7963" w:hanging="360"/>
      </w:pPr>
      <w:rPr>
        <w:rFonts w:ascii="Wingdings" w:hAnsi="Wingdings" w:hint="default"/>
      </w:rPr>
    </w:lvl>
  </w:abstractNum>
  <w:abstractNum w:abstractNumId="4" w15:restartNumberingAfterBreak="0">
    <w:nsid w:val="225608D5"/>
    <w:multiLevelType w:val="hybridMultilevel"/>
    <w:tmpl w:val="2DF438A0"/>
    <w:lvl w:ilvl="0" w:tplc="4552AD42">
      <w:start w:val="3"/>
      <w:numFmt w:val="bullet"/>
      <w:lvlText w:val="•"/>
      <w:lvlJc w:val="left"/>
      <w:pPr>
        <w:ind w:left="2203" w:hanging="360"/>
      </w:pPr>
      <w:rPr>
        <w:rFonts w:ascii="Söhne" w:eastAsiaTheme="minorEastAsia" w:hAnsi="Söhne" w:cs="Arial" w:hint="default"/>
      </w:rPr>
    </w:lvl>
    <w:lvl w:ilvl="1" w:tplc="08090003" w:tentative="1">
      <w:start w:val="1"/>
      <w:numFmt w:val="bullet"/>
      <w:lvlText w:val="o"/>
      <w:lvlJc w:val="left"/>
      <w:pPr>
        <w:ind w:left="2923" w:hanging="360"/>
      </w:pPr>
      <w:rPr>
        <w:rFonts w:ascii="Courier New" w:hAnsi="Courier New" w:cs="Courier New" w:hint="default"/>
      </w:rPr>
    </w:lvl>
    <w:lvl w:ilvl="2" w:tplc="08090005" w:tentative="1">
      <w:start w:val="1"/>
      <w:numFmt w:val="bullet"/>
      <w:lvlText w:val=""/>
      <w:lvlJc w:val="left"/>
      <w:pPr>
        <w:ind w:left="3643" w:hanging="360"/>
      </w:pPr>
      <w:rPr>
        <w:rFonts w:ascii="Wingdings" w:hAnsi="Wingdings" w:hint="default"/>
      </w:rPr>
    </w:lvl>
    <w:lvl w:ilvl="3" w:tplc="08090001" w:tentative="1">
      <w:start w:val="1"/>
      <w:numFmt w:val="bullet"/>
      <w:lvlText w:val=""/>
      <w:lvlJc w:val="left"/>
      <w:pPr>
        <w:ind w:left="4363" w:hanging="360"/>
      </w:pPr>
      <w:rPr>
        <w:rFonts w:ascii="Symbol" w:hAnsi="Symbol" w:hint="default"/>
      </w:rPr>
    </w:lvl>
    <w:lvl w:ilvl="4" w:tplc="08090003" w:tentative="1">
      <w:start w:val="1"/>
      <w:numFmt w:val="bullet"/>
      <w:lvlText w:val="o"/>
      <w:lvlJc w:val="left"/>
      <w:pPr>
        <w:ind w:left="5083" w:hanging="360"/>
      </w:pPr>
      <w:rPr>
        <w:rFonts w:ascii="Courier New" w:hAnsi="Courier New" w:cs="Courier New" w:hint="default"/>
      </w:rPr>
    </w:lvl>
    <w:lvl w:ilvl="5" w:tplc="08090005" w:tentative="1">
      <w:start w:val="1"/>
      <w:numFmt w:val="bullet"/>
      <w:lvlText w:val=""/>
      <w:lvlJc w:val="left"/>
      <w:pPr>
        <w:ind w:left="5803" w:hanging="360"/>
      </w:pPr>
      <w:rPr>
        <w:rFonts w:ascii="Wingdings" w:hAnsi="Wingdings" w:hint="default"/>
      </w:rPr>
    </w:lvl>
    <w:lvl w:ilvl="6" w:tplc="08090001" w:tentative="1">
      <w:start w:val="1"/>
      <w:numFmt w:val="bullet"/>
      <w:lvlText w:val=""/>
      <w:lvlJc w:val="left"/>
      <w:pPr>
        <w:ind w:left="6523" w:hanging="360"/>
      </w:pPr>
      <w:rPr>
        <w:rFonts w:ascii="Symbol" w:hAnsi="Symbol" w:hint="default"/>
      </w:rPr>
    </w:lvl>
    <w:lvl w:ilvl="7" w:tplc="08090003" w:tentative="1">
      <w:start w:val="1"/>
      <w:numFmt w:val="bullet"/>
      <w:lvlText w:val="o"/>
      <w:lvlJc w:val="left"/>
      <w:pPr>
        <w:ind w:left="7243" w:hanging="360"/>
      </w:pPr>
      <w:rPr>
        <w:rFonts w:ascii="Courier New" w:hAnsi="Courier New" w:cs="Courier New" w:hint="default"/>
      </w:rPr>
    </w:lvl>
    <w:lvl w:ilvl="8" w:tplc="08090005" w:tentative="1">
      <w:start w:val="1"/>
      <w:numFmt w:val="bullet"/>
      <w:lvlText w:val=""/>
      <w:lvlJc w:val="left"/>
      <w:pPr>
        <w:ind w:left="7963" w:hanging="360"/>
      </w:pPr>
      <w:rPr>
        <w:rFonts w:ascii="Wingdings" w:hAnsi="Wingdings" w:hint="default"/>
      </w:rPr>
    </w:lvl>
  </w:abstractNum>
  <w:abstractNum w:abstractNumId="5" w15:restartNumberingAfterBreak="0">
    <w:nsid w:val="243C3AC4"/>
    <w:multiLevelType w:val="hybridMultilevel"/>
    <w:tmpl w:val="3B62B1CA"/>
    <w:lvl w:ilvl="0" w:tplc="C218BE9E">
      <w:start w:val="3"/>
      <w:numFmt w:val="bullet"/>
      <w:lvlText w:val="•"/>
      <w:lvlJc w:val="left"/>
      <w:pPr>
        <w:ind w:left="2203" w:hanging="360"/>
      </w:pPr>
      <w:rPr>
        <w:rFonts w:ascii="Söhne" w:eastAsiaTheme="minorEastAsia" w:hAnsi="Söhne" w:cs="Arial" w:hint="default"/>
      </w:rPr>
    </w:lvl>
    <w:lvl w:ilvl="1" w:tplc="08090003" w:tentative="1">
      <w:start w:val="1"/>
      <w:numFmt w:val="bullet"/>
      <w:lvlText w:val="o"/>
      <w:lvlJc w:val="left"/>
      <w:pPr>
        <w:ind w:left="2923" w:hanging="360"/>
      </w:pPr>
      <w:rPr>
        <w:rFonts w:ascii="Courier New" w:hAnsi="Courier New" w:cs="Courier New" w:hint="default"/>
      </w:rPr>
    </w:lvl>
    <w:lvl w:ilvl="2" w:tplc="08090005" w:tentative="1">
      <w:start w:val="1"/>
      <w:numFmt w:val="bullet"/>
      <w:lvlText w:val=""/>
      <w:lvlJc w:val="left"/>
      <w:pPr>
        <w:ind w:left="3643" w:hanging="360"/>
      </w:pPr>
      <w:rPr>
        <w:rFonts w:ascii="Wingdings" w:hAnsi="Wingdings" w:hint="default"/>
      </w:rPr>
    </w:lvl>
    <w:lvl w:ilvl="3" w:tplc="08090001" w:tentative="1">
      <w:start w:val="1"/>
      <w:numFmt w:val="bullet"/>
      <w:lvlText w:val=""/>
      <w:lvlJc w:val="left"/>
      <w:pPr>
        <w:ind w:left="4363" w:hanging="360"/>
      </w:pPr>
      <w:rPr>
        <w:rFonts w:ascii="Symbol" w:hAnsi="Symbol" w:hint="default"/>
      </w:rPr>
    </w:lvl>
    <w:lvl w:ilvl="4" w:tplc="08090003" w:tentative="1">
      <w:start w:val="1"/>
      <w:numFmt w:val="bullet"/>
      <w:lvlText w:val="o"/>
      <w:lvlJc w:val="left"/>
      <w:pPr>
        <w:ind w:left="5083" w:hanging="360"/>
      </w:pPr>
      <w:rPr>
        <w:rFonts w:ascii="Courier New" w:hAnsi="Courier New" w:cs="Courier New" w:hint="default"/>
      </w:rPr>
    </w:lvl>
    <w:lvl w:ilvl="5" w:tplc="08090005" w:tentative="1">
      <w:start w:val="1"/>
      <w:numFmt w:val="bullet"/>
      <w:lvlText w:val=""/>
      <w:lvlJc w:val="left"/>
      <w:pPr>
        <w:ind w:left="5803" w:hanging="360"/>
      </w:pPr>
      <w:rPr>
        <w:rFonts w:ascii="Wingdings" w:hAnsi="Wingdings" w:hint="default"/>
      </w:rPr>
    </w:lvl>
    <w:lvl w:ilvl="6" w:tplc="08090001" w:tentative="1">
      <w:start w:val="1"/>
      <w:numFmt w:val="bullet"/>
      <w:lvlText w:val=""/>
      <w:lvlJc w:val="left"/>
      <w:pPr>
        <w:ind w:left="6523" w:hanging="360"/>
      </w:pPr>
      <w:rPr>
        <w:rFonts w:ascii="Symbol" w:hAnsi="Symbol" w:hint="default"/>
      </w:rPr>
    </w:lvl>
    <w:lvl w:ilvl="7" w:tplc="08090003" w:tentative="1">
      <w:start w:val="1"/>
      <w:numFmt w:val="bullet"/>
      <w:lvlText w:val="o"/>
      <w:lvlJc w:val="left"/>
      <w:pPr>
        <w:ind w:left="7243" w:hanging="360"/>
      </w:pPr>
      <w:rPr>
        <w:rFonts w:ascii="Courier New" w:hAnsi="Courier New" w:cs="Courier New" w:hint="default"/>
      </w:rPr>
    </w:lvl>
    <w:lvl w:ilvl="8" w:tplc="08090005" w:tentative="1">
      <w:start w:val="1"/>
      <w:numFmt w:val="bullet"/>
      <w:lvlText w:val=""/>
      <w:lvlJc w:val="left"/>
      <w:pPr>
        <w:ind w:left="7963" w:hanging="360"/>
      </w:pPr>
      <w:rPr>
        <w:rFonts w:ascii="Wingdings" w:hAnsi="Wingdings" w:hint="default"/>
      </w:rPr>
    </w:lvl>
  </w:abstractNum>
  <w:abstractNum w:abstractNumId="6" w15:restartNumberingAfterBreak="0">
    <w:nsid w:val="30F55E36"/>
    <w:multiLevelType w:val="hybridMultilevel"/>
    <w:tmpl w:val="FD6E0912"/>
    <w:lvl w:ilvl="0" w:tplc="08090001">
      <w:start w:val="1"/>
      <w:numFmt w:val="bullet"/>
      <w:lvlText w:val=""/>
      <w:lvlJc w:val="left"/>
      <w:pPr>
        <w:ind w:left="2203" w:hanging="360"/>
      </w:pPr>
      <w:rPr>
        <w:rFonts w:ascii="Symbol" w:hAnsi="Symbol" w:hint="default"/>
      </w:rPr>
    </w:lvl>
    <w:lvl w:ilvl="1" w:tplc="08090003" w:tentative="1">
      <w:start w:val="1"/>
      <w:numFmt w:val="bullet"/>
      <w:lvlText w:val="o"/>
      <w:lvlJc w:val="left"/>
      <w:pPr>
        <w:ind w:left="2923" w:hanging="360"/>
      </w:pPr>
      <w:rPr>
        <w:rFonts w:ascii="Courier New" w:hAnsi="Courier New" w:cs="Courier New" w:hint="default"/>
      </w:rPr>
    </w:lvl>
    <w:lvl w:ilvl="2" w:tplc="08090005" w:tentative="1">
      <w:start w:val="1"/>
      <w:numFmt w:val="bullet"/>
      <w:lvlText w:val=""/>
      <w:lvlJc w:val="left"/>
      <w:pPr>
        <w:ind w:left="3643" w:hanging="360"/>
      </w:pPr>
      <w:rPr>
        <w:rFonts w:ascii="Wingdings" w:hAnsi="Wingdings" w:hint="default"/>
      </w:rPr>
    </w:lvl>
    <w:lvl w:ilvl="3" w:tplc="08090001" w:tentative="1">
      <w:start w:val="1"/>
      <w:numFmt w:val="bullet"/>
      <w:lvlText w:val=""/>
      <w:lvlJc w:val="left"/>
      <w:pPr>
        <w:ind w:left="4363" w:hanging="360"/>
      </w:pPr>
      <w:rPr>
        <w:rFonts w:ascii="Symbol" w:hAnsi="Symbol" w:hint="default"/>
      </w:rPr>
    </w:lvl>
    <w:lvl w:ilvl="4" w:tplc="08090003" w:tentative="1">
      <w:start w:val="1"/>
      <w:numFmt w:val="bullet"/>
      <w:lvlText w:val="o"/>
      <w:lvlJc w:val="left"/>
      <w:pPr>
        <w:ind w:left="5083" w:hanging="360"/>
      </w:pPr>
      <w:rPr>
        <w:rFonts w:ascii="Courier New" w:hAnsi="Courier New" w:cs="Courier New" w:hint="default"/>
      </w:rPr>
    </w:lvl>
    <w:lvl w:ilvl="5" w:tplc="08090005" w:tentative="1">
      <w:start w:val="1"/>
      <w:numFmt w:val="bullet"/>
      <w:lvlText w:val=""/>
      <w:lvlJc w:val="left"/>
      <w:pPr>
        <w:ind w:left="5803" w:hanging="360"/>
      </w:pPr>
      <w:rPr>
        <w:rFonts w:ascii="Wingdings" w:hAnsi="Wingdings" w:hint="default"/>
      </w:rPr>
    </w:lvl>
    <w:lvl w:ilvl="6" w:tplc="08090001" w:tentative="1">
      <w:start w:val="1"/>
      <w:numFmt w:val="bullet"/>
      <w:lvlText w:val=""/>
      <w:lvlJc w:val="left"/>
      <w:pPr>
        <w:ind w:left="6523" w:hanging="360"/>
      </w:pPr>
      <w:rPr>
        <w:rFonts w:ascii="Symbol" w:hAnsi="Symbol" w:hint="default"/>
      </w:rPr>
    </w:lvl>
    <w:lvl w:ilvl="7" w:tplc="08090003" w:tentative="1">
      <w:start w:val="1"/>
      <w:numFmt w:val="bullet"/>
      <w:lvlText w:val="o"/>
      <w:lvlJc w:val="left"/>
      <w:pPr>
        <w:ind w:left="7243" w:hanging="360"/>
      </w:pPr>
      <w:rPr>
        <w:rFonts w:ascii="Courier New" w:hAnsi="Courier New" w:cs="Courier New" w:hint="default"/>
      </w:rPr>
    </w:lvl>
    <w:lvl w:ilvl="8" w:tplc="08090005" w:tentative="1">
      <w:start w:val="1"/>
      <w:numFmt w:val="bullet"/>
      <w:lvlText w:val=""/>
      <w:lvlJc w:val="left"/>
      <w:pPr>
        <w:ind w:left="7963" w:hanging="360"/>
      </w:pPr>
      <w:rPr>
        <w:rFonts w:ascii="Wingdings" w:hAnsi="Wingdings" w:hint="default"/>
      </w:rPr>
    </w:lvl>
  </w:abstractNum>
  <w:abstractNum w:abstractNumId="7" w15:restartNumberingAfterBreak="0">
    <w:nsid w:val="36E52F22"/>
    <w:multiLevelType w:val="hybridMultilevel"/>
    <w:tmpl w:val="DE840206"/>
    <w:lvl w:ilvl="0" w:tplc="FFFFFFFF">
      <w:start w:val="1"/>
      <w:numFmt w:val="decimal"/>
      <w:lvlText w:val="%1"/>
      <w:lvlJc w:val="left"/>
      <w:pPr>
        <w:ind w:left="872" w:hanging="608"/>
      </w:pPr>
      <w:rPr>
        <w:spacing w:val="-1"/>
        <w:w w:val="83"/>
        <w:lang w:val="en-US" w:eastAsia="en-US" w:bidi="ar-SA"/>
      </w:rPr>
    </w:lvl>
    <w:lvl w:ilvl="1" w:tplc="2AE6336C">
      <w:numFmt w:val="bullet"/>
      <w:lvlText w:val="•"/>
      <w:lvlJc w:val="left"/>
      <w:pPr>
        <w:ind w:left="1884" w:hanging="608"/>
      </w:pPr>
      <w:rPr>
        <w:rFonts w:hint="default"/>
        <w:lang w:val="en-US" w:eastAsia="en-US" w:bidi="ar-SA"/>
      </w:rPr>
    </w:lvl>
    <w:lvl w:ilvl="2" w:tplc="FCFE4B90">
      <w:numFmt w:val="bullet"/>
      <w:lvlText w:val="•"/>
      <w:lvlJc w:val="left"/>
      <w:pPr>
        <w:ind w:left="2889" w:hanging="608"/>
      </w:pPr>
      <w:rPr>
        <w:rFonts w:hint="default"/>
        <w:lang w:val="en-US" w:eastAsia="en-US" w:bidi="ar-SA"/>
      </w:rPr>
    </w:lvl>
    <w:lvl w:ilvl="3" w:tplc="47E80DB4">
      <w:numFmt w:val="bullet"/>
      <w:lvlText w:val="•"/>
      <w:lvlJc w:val="left"/>
      <w:pPr>
        <w:ind w:left="3893" w:hanging="608"/>
      </w:pPr>
      <w:rPr>
        <w:rFonts w:hint="default"/>
        <w:lang w:val="en-US" w:eastAsia="en-US" w:bidi="ar-SA"/>
      </w:rPr>
    </w:lvl>
    <w:lvl w:ilvl="4" w:tplc="FB9E9A32">
      <w:numFmt w:val="bullet"/>
      <w:lvlText w:val="•"/>
      <w:lvlJc w:val="left"/>
      <w:pPr>
        <w:ind w:left="4898" w:hanging="608"/>
      </w:pPr>
      <w:rPr>
        <w:rFonts w:hint="default"/>
        <w:lang w:val="en-US" w:eastAsia="en-US" w:bidi="ar-SA"/>
      </w:rPr>
    </w:lvl>
    <w:lvl w:ilvl="5" w:tplc="1EFE75F8">
      <w:numFmt w:val="bullet"/>
      <w:lvlText w:val="•"/>
      <w:lvlJc w:val="left"/>
      <w:pPr>
        <w:ind w:left="5903" w:hanging="608"/>
      </w:pPr>
      <w:rPr>
        <w:rFonts w:hint="default"/>
        <w:lang w:val="en-US" w:eastAsia="en-US" w:bidi="ar-SA"/>
      </w:rPr>
    </w:lvl>
    <w:lvl w:ilvl="6" w:tplc="398C02B0">
      <w:numFmt w:val="bullet"/>
      <w:lvlText w:val="•"/>
      <w:lvlJc w:val="left"/>
      <w:pPr>
        <w:ind w:left="6907" w:hanging="608"/>
      </w:pPr>
      <w:rPr>
        <w:rFonts w:hint="default"/>
        <w:lang w:val="en-US" w:eastAsia="en-US" w:bidi="ar-SA"/>
      </w:rPr>
    </w:lvl>
    <w:lvl w:ilvl="7" w:tplc="7174DEE0">
      <w:numFmt w:val="bullet"/>
      <w:lvlText w:val="•"/>
      <w:lvlJc w:val="left"/>
      <w:pPr>
        <w:ind w:left="7912" w:hanging="608"/>
      </w:pPr>
      <w:rPr>
        <w:rFonts w:hint="default"/>
        <w:lang w:val="en-US" w:eastAsia="en-US" w:bidi="ar-SA"/>
      </w:rPr>
    </w:lvl>
    <w:lvl w:ilvl="8" w:tplc="F2868ADE">
      <w:numFmt w:val="bullet"/>
      <w:lvlText w:val="•"/>
      <w:lvlJc w:val="left"/>
      <w:pPr>
        <w:ind w:left="8917" w:hanging="608"/>
      </w:pPr>
      <w:rPr>
        <w:rFonts w:hint="default"/>
        <w:lang w:val="en-US" w:eastAsia="en-US" w:bidi="ar-SA"/>
      </w:rPr>
    </w:lvl>
  </w:abstractNum>
  <w:abstractNum w:abstractNumId="8" w15:restartNumberingAfterBreak="0">
    <w:nsid w:val="54063675"/>
    <w:multiLevelType w:val="multilevel"/>
    <w:tmpl w:val="0C0A001D"/>
    <w:styleLink w:val="Estilo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CF87111"/>
    <w:multiLevelType w:val="hybridMultilevel"/>
    <w:tmpl w:val="C4602500"/>
    <w:lvl w:ilvl="0" w:tplc="B5CA739C">
      <w:start w:val="1"/>
      <w:numFmt w:val="decimal"/>
      <w:pStyle w:val="RN-RefNos"/>
      <w:lvlText w:val="%1."/>
      <w:lvlJc w:val="left"/>
      <w:pPr>
        <w:ind w:left="1060" w:hanging="360"/>
      </w:pPr>
    </w:lvl>
    <w:lvl w:ilvl="1" w:tplc="040C0019" w:tentative="1">
      <w:start w:val="1"/>
      <w:numFmt w:val="lowerLetter"/>
      <w:lvlText w:val="%2."/>
      <w:lvlJc w:val="left"/>
      <w:pPr>
        <w:ind w:left="1780" w:hanging="360"/>
      </w:pPr>
    </w:lvl>
    <w:lvl w:ilvl="2" w:tplc="040C001B" w:tentative="1">
      <w:start w:val="1"/>
      <w:numFmt w:val="lowerRoman"/>
      <w:lvlText w:val="%3."/>
      <w:lvlJc w:val="right"/>
      <w:pPr>
        <w:ind w:left="2500" w:hanging="180"/>
      </w:pPr>
    </w:lvl>
    <w:lvl w:ilvl="3" w:tplc="040C000F" w:tentative="1">
      <w:start w:val="1"/>
      <w:numFmt w:val="decimal"/>
      <w:lvlText w:val="%4."/>
      <w:lvlJc w:val="left"/>
      <w:pPr>
        <w:ind w:left="3220" w:hanging="360"/>
      </w:pPr>
    </w:lvl>
    <w:lvl w:ilvl="4" w:tplc="040C0019" w:tentative="1">
      <w:start w:val="1"/>
      <w:numFmt w:val="lowerLetter"/>
      <w:lvlText w:val="%5."/>
      <w:lvlJc w:val="left"/>
      <w:pPr>
        <w:ind w:left="3940" w:hanging="360"/>
      </w:pPr>
    </w:lvl>
    <w:lvl w:ilvl="5" w:tplc="040C001B" w:tentative="1">
      <w:start w:val="1"/>
      <w:numFmt w:val="lowerRoman"/>
      <w:lvlText w:val="%6."/>
      <w:lvlJc w:val="right"/>
      <w:pPr>
        <w:ind w:left="4660" w:hanging="180"/>
      </w:pPr>
    </w:lvl>
    <w:lvl w:ilvl="6" w:tplc="040C000F" w:tentative="1">
      <w:start w:val="1"/>
      <w:numFmt w:val="decimal"/>
      <w:lvlText w:val="%7."/>
      <w:lvlJc w:val="left"/>
      <w:pPr>
        <w:ind w:left="5380" w:hanging="360"/>
      </w:pPr>
    </w:lvl>
    <w:lvl w:ilvl="7" w:tplc="040C0019" w:tentative="1">
      <w:start w:val="1"/>
      <w:numFmt w:val="lowerLetter"/>
      <w:lvlText w:val="%8."/>
      <w:lvlJc w:val="left"/>
      <w:pPr>
        <w:ind w:left="6100" w:hanging="360"/>
      </w:pPr>
    </w:lvl>
    <w:lvl w:ilvl="8" w:tplc="040C001B" w:tentative="1">
      <w:start w:val="1"/>
      <w:numFmt w:val="lowerRoman"/>
      <w:lvlText w:val="%9."/>
      <w:lvlJc w:val="right"/>
      <w:pPr>
        <w:ind w:left="6820" w:hanging="180"/>
      </w:pPr>
    </w:lvl>
  </w:abstractNum>
  <w:num w:numId="1" w16cid:durableId="885945736">
    <w:abstractNumId w:val="9"/>
  </w:num>
  <w:num w:numId="2" w16cid:durableId="1972129197">
    <w:abstractNumId w:val="8"/>
  </w:num>
  <w:num w:numId="3" w16cid:durableId="1672373839">
    <w:abstractNumId w:val="1"/>
  </w:num>
  <w:num w:numId="4" w16cid:durableId="517042598">
    <w:abstractNumId w:val="2"/>
  </w:num>
  <w:num w:numId="5" w16cid:durableId="1861891236">
    <w:abstractNumId w:val="0"/>
  </w:num>
  <w:num w:numId="6" w16cid:durableId="107479926">
    <w:abstractNumId w:val="6"/>
  </w:num>
  <w:num w:numId="7" w16cid:durableId="1790199752">
    <w:abstractNumId w:val="3"/>
  </w:num>
  <w:num w:numId="8" w16cid:durableId="135221904">
    <w:abstractNumId w:val="4"/>
  </w:num>
  <w:num w:numId="9" w16cid:durableId="900285450">
    <w:abstractNumId w:val="5"/>
  </w:num>
  <w:num w:numId="10" w16cid:durableId="10520762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F7E"/>
    <w:rsid w:val="00012FE4"/>
    <w:rsid w:val="0001404D"/>
    <w:rsid w:val="000201D8"/>
    <w:rsid w:val="00082030"/>
    <w:rsid w:val="000850CC"/>
    <w:rsid w:val="00093D14"/>
    <w:rsid w:val="000F1CFE"/>
    <w:rsid w:val="00100423"/>
    <w:rsid w:val="00122BC2"/>
    <w:rsid w:val="00144F0A"/>
    <w:rsid w:val="00152D95"/>
    <w:rsid w:val="00160013"/>
    <w:rsid w:val="001A08E6"/>
    <w:rsid w:val="001A3B2B"/>
    <w:rsid w:val="001C11E0"/>
    <w:rsid w:val="001D2C1A"/>
    <w:rsid w:val="001D5D20"/>
    <w:rsid w:val="001D6A03"/>
    <w:rsid w:val="002C063A"/>
    <w:rsid w:val="002D2FD0"/>
    <w:rsid w:val="002D5788"/>
    <w:rsid w:val="002D5C04"/>
    <w:rsid w:val="002F2E40"/>
    <w:rsid w:val="003716D0"/>
    <w:rsid w:val="003806EC"/>
    <w:rsid w:val="00390060"/>
    <w:rsid w:val="003A4374"/>
    <w:rsid w:val="003C6C2A"/>
    <w:rsid w:val="003E3CAE"/>
    <w:rsid w:val="003F2387"/>
    <w:rsid w:val="00405D26"/>
    <w:rsid w:val="00411D9D"/>
    <w:rsid w:val="00415EA6"/>
    <w:rsid w:val="00427566"/>
    <w:rsid w:val="00440D70"/>
    <w:rsid w:val="00463A7F"/>
    <w:rsid w:val="00471240"/>
    <w:rsid w:val="0047376E"/>
    <w:rsid w:val="00475DE8"/>
    <w:rsid w:val="00486FEB"/>
    <w:rsid w:val="004B7F79"/>
    <w:rsid w:val="004D38C1"/>
    <w:rsid w:val="004D68A2"/>
    <w:rsid w:val="004E371A"/>
    <w:rsid w:val="004F7E79"/>
    <w:rsid w:val="0050527F"/>
    <w:rsid w:val="00545182"/>
    <w:rsid w:val="005523DD"/>
    <w:rsid w:val="00594BF1"/>
    <w:rsid w:val="005B23CE"/>
    <w:rsid w:val="005B3204"/>
    <w:rsid w:val="005F0AA2"/>
    <w:rsid w:val="00617BFD"/>
    <w:rsid w:val="00626ED2"/>
    <w:rsid w:val="00632081"/>
    <w:rsid w:val="00650DEC"/>
    <w:rsid w:val="00657313"/>
    <w:rsid w:val="00694608"/>
    <w:rsid w:val="006A6C53"/>
    <w:rsid w:val="006A7B86"/>
    <w:rsid w:val="00705C93"/>
    <w:rsid w:val="00735855"/>
    <w:rsid w:val="0075318F"/>
    <w:rsid w:val="00756365"/>
    <w:rsid w:val="00763028"/>
    <w:rsid w:val="00795C06"/>
    <w:rsid w:val="007A6953"/>
    <w:rsid w:val="007A7F7E"/>
    <w:rsid w:val="007B0418"/>
    <w:rsid w:val="007B1F72"/>
    <w:rsid w:val="007D3B65"/>
    <w:rsid w:val="00822B81"/>
    <w:rsid w:val="0082377D"/>
    <w:rsid w:val="0086262C"/>
    <w:rsid w:val="008700CC"/>
    <w:rsid w:val="0088714F"/>
    <w:rsid w:val="008A6365"/>
    <w:rsid w:val="008E4058"/>
    <w:rsid w:val="00904F74"/>
    <w:rsid w:val="00920787"/>
    <w:rsid w:val="009423C0"/>
    <w:rsid w:val="009927E8"/>
    <w:rsid w:val="009A699E"/>
    <w:rsid w:val="009A6E9A"/>
    <w:rsid w:val="009C064D"/>
    <w:rsid w:val="00A06A13"/>
    <w:rsid w:val="00A847A6"/>
    <w:rsid w:val="00A963B7"/>
    <w:rsid w:val="00AB7FF4"/>
    <w:rsid w:val="00AD7037"/>
    <w:rsid w:val="00AE4B5A"/>
    <w:rsid w:val="00B1013C"/>
    <w:rsid w:val="00B222A6"/>
    <w:rsid w:val="00B734C1"/>
    <w:rsid w:val="00B83F5E"/>
    <w:rsid w:val="00B92D8C"/>
    <w:rsid w:val="00BB4FE4"/>
    <w:rsid w:val="00BB74FD"/>
    <w:rsid w:val="00BC1AAC"/>
    <w:rsid w:val="00C30B08"/>
    <w:rsid w:val="00C54B2F"/>
    <w:rsid w:val="00C620E4"/>
    <w:rsid w:val="00C769D1"/>
    <w:rsid w:val="00C80E30"/>
    <w:rsid w:val="00C9192B"/>
    <w:rsid w:val="00C91974"/>
    <w:rsid w:val="00CA274A"/>
    <w:rsid w:val="00CA57A3"/>
    <w:rsid w:val="00CB7DB0"/>
    <w:rsid w:val="00CC2276"/>
    <w:rsid w:val="00CF656A"/>
    <w:rsid w:val="00D00103"/>
    <w:rsid w:val="00D027CC"/>
    <w:rsid w:val="00D272CA"/>
    <w:rsid w:val="00D648A8"/>
    <w:rsid w:val="00D722D0"/>
    <w:rsid w:val="00DA6EF7"/>
    <w:rsid w:val="00E43619"/>
    <w:rsid w:val="00E44F66"/>
    <w:rsid w:val="00E45426"/>
    <w:rsid w:val="00E81D51"/>
    <w:rsid w:val="00EB2538"/>
    <w:rsid w:val="00EF013C"/>
    <w:rsid w:val="00F03432"/>
    <w:rsid w:val="00F4255A"/>
    <w:rsid w:val="00F520D7"/>
    <w:rsid w:val="00F55005"/>
    <w:rsid w:val="00FA7063"/>
    <w:rsid w:val="00FB2829"/>
    <w:rsid w:val="095626AA"/>
    <w:rsid w:val="0A25C72B"/>
    <w:rsid w:val="15EACA11"/>
    <w:rsid w:val="25BB1E22"/>
    <w:rsid w:val="28299B93"/>
    <w:rsid w:val="412BD802"/>
    <w:rsid w:val="41A0D3CC"/>
    <w:rsid w:val="482A1C38"/>
    <w:rsid w:val="4F325E57"/>
    <w:rsid w:val="51B6A731"/>
    <w:rsid w:val="57DE2897"/>
    <w:rsid w:val="6478E3A0"/>
    <w:rsid w:val="6B30C4BB"/>
    <w:rsid w:val="6CF41956"/>
    <w:rsid w:val="7B3F4E6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39EEE0"/>
  <w15:chartTrackingRefBased/>
  <w15:docId w15:val="{ECEAF7AA-8ACC-4C64-BAB9-A9EC3AD04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F7E"/>
    <w:rPr>
      <w:rFonts w:eastAsiaTheme="minorHAnsi"/>
      <w:kern w:val="0"/>
      <w:lang w:val="fr-FR"/>
      <w14:ligatures w14:val="none"/>
    </w:rPr>
  </w:style>
  <w:style w:type="paragraph" w:styleId="Heading1">
    <w:name w:val="heading 1"/>
    <w:basedOn w:val="Normal"/>
    <w:next w:val="Normal"/>
    <w:link w:val="Heading1Char"/>
    <w:autoRedefine/>
    <w:uiPriority w:val="99"/>
    <w:qFormat/>
    <w:rsid w:val="001D2C1A"/>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autoRedefine/>
    <w:unhideWhenUsed/>
    <w:qFormat/>
    <w:rsid w:val="001D2C1A"/>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nhideWhenUsed/>
    <w:qFormat/>
    <w:rsid w:val="007A7F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7A7F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7A7F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7A7F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7A7F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7A7F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7A7F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text">
    <w:name w:val="Appendix text"/>
    <w:basedOn w:val="Normal"/>
    <w:autoRedefine/>
    <w:qFormat/>
    <w:rsid w:val="00100423"/>
    <w:pPr>
      <w:ind w:left="284"/>
      <w:jc w:val="center"/>
    </w:pPr>
    <w:rPr>
      <w:rFonts w:ascii="Arial" w:hAnsi="Arial" w:cs="Calibri"/>
      <w:bCs/>
      <w:i/>
      <w:iCs/>
      <w:sz w:val="16"/>
      <w:szCs w:val="14"/>
      <w:lang w:eastAsia="en-GB"/>
    </w:rPr>
  </w:style>
  <w:style w:type="character" w:customStyle="1" w:styleId="Heading1Char">
    <w:name w:val="Heading 1 Char"/>
    <w:basedOn w:val="DefaultParagraphFont"/>
    <w:link w:val="Heading1"/>
    <w:uiPriority w:val="99"/>
    <w:rsid w:val="001D2C1A"/>
    <w:rPr>
      <w:rFonts w:ascii="Verdana" w:eastAsiaTheme="majorEastAsia" w:hAnsi="Verdana" w:cstheme="majorBidi"/>
      <w:b/>
      <w:sz w:val="32"/>
      <w:szCs w:val="32"/>
    </w:rPr>
  </w:style>
  <w:style w:type="character" w:customStyle="1" w:styleId="Heading2Char">
    <w:name w:val="Heading 2 Char"/>
    <w:basedOn w:val="DefaultParagraphFont"/>
    <w:link w:val="Heading2"/>
    <w:rsid w:val="001D2C1A"/>
    <w:rPr>
      <w:rFonts w:ascii="Verdana" w:eastAsiaTheme="majorEastAsia" w:hAnsi="Verdana" w:cstheme="majorBidi"/>
      <w:b/>
      <w:sz w:val="24"/>
      <w:szCs w:val="26"/>
    </w:rPr>
  </w:style>
  <w:style w:type="paragraph" w:customStyle="1" w:styleId="Quotation">
    <w:name w:val="Quotation"/>
    <w:basedOn w:val="Normal"/>
    <w:qFormat/>
    <w:rsid w:val="00160013"/>
    <w:pPr>
      <w:suppressAutoHyphens/>
      <w:autoSpaceDN w:val="0"/>
      <w:textAlignment w:val="baseline"/>
    </w:pPr>
    <w:rPr>
      <w:rFonts w:ascii="Book Antiqua" w:eastAsia="SimSun" w:hAnsi="Book Antiqua" w:cs="Arial"/>
      <w:kern w:val="3"/>
      <w:sz w:val="19"/>
      <w:szCs w:val="24"/>
      <w:lang w:bidi="hi-IN"/>
    </w:rPr>
  </w:style>
  <w:style w:type="character" w:customStyle="1" w:styleId="Heading3Char">
    <w:name w:val="Heading 3 Char"/>
    <w:basedOn w:val="DefaultParagraphFont"/>
    <w:link w:val="Heading3"/>
    <w:rsid w:val="007A7F7E"/>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rsid w:val="007A7F7E"/>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rsid w:val="007A7F7E"/>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rsid w:val="007A7F7E"/>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rsid w:val="007A7F7E"/>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rsid w:val="007A7F7E"/>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rsid w:val="007A7F7E"/>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7A7F7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7F7E"/>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7A7F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7F7E"/>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7A7F7E"/>
    <w:pPr>
      <w:spacing w:before="160"/>
      <w:jc w:val="center"/>
    </w:pPr>
    <w:rPr>
      <w:i/>
      <w:iCs/>
      <w:color w:val="404040" w:themeColor="text1" w:themeTint="BF"/>
    </w:rPr>
  </w:style>
  <w:style w:type="character" w:customStyle="1" w:styleId="QuoteChar">
    <w:name w:val="Quote Char"/>
    <w:basedOn w:val="DefaultParagraphFont"/>
    <w:link w:val="Quote"/>
    <w:uiPriority w:val="29"/>
    <w:rsid w:val="007A7F7E"/>
    <w:rPr>
      <w:rFonts w:ascii="Verdana" w:hAnsi="Verdana" w:cs="Times New Roman"/>
      <w:i/>
      <w:iCs/>
      <w:color w:val="404040" w:themeColor="text1" w:themeTint="BF"/>
      <w:kern w:val="0"/>
      <w:sz w:val="24"/>
      <w:szCs w:val="20"/>
      <w14:ligatures w14:val="none"/>
    </w:rPr>
  </w:style>
  <w:style w:type="paragraph" w:styleId="ListParagraph">
    <w:name w:val="List Paragraph"/>
    <w:basedOn w:val="Normal"/>
    <w:uiPriority w:val="34"/>
    <w:qFormat/>
    <w:rsid w:val="007A7F7E"/>
    <w:pPr>
      <w:ind w:left="720"/>
      <w:contextualSpacing/>
    </w:pPr>
  </w:style>
  <w:style w:type="character" w:styleId="IntenseEmphasis">
    <w:name w:val="Intense Emphasis"/>
    <w:basedOn w:val="DefaultParagraphFont"/>
    <w:uiPriority w:val="21"/>
    <w:qFormat/>
    <w:rsid w:val="007A7F7E"/>
    <w:rPr>
      <w:i/>
      <w:iCs/>
      <w:color w:val="0F4761" w:themeColor="accent1" w:themeShade="BF"/>
    </w:rPr>
  </w:style>
  <w:style w:type="paragraph" w:styleId="IntenseQuote">
    <w:name w:val="Intense Quote"/>
    <w:basedOn w:val="Normal"/>
    <w:next w:val="Normal"/>
    <w:link w:val="IntenseQuoteChar"/>
    <w:uiPriority w:val="30"/>
    <w:qFormat/>
    <w:rsid w:val="007A7F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7F7E"/>
    <w:rPr>
      <w:rFonts w:ascii="Verdana" w:hAnsi="Verdana"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7A7F7E"/>
    <w:rPr>
      <w:b/>
      <w:bCs/>
      <w:smallCaps/>
      <w:color w:val="0F4761" w:themeColor="accent1" w:themeShade="BF"/>
      <w:spacing w:val="5"/>
    </w:rPr>
  </w:style>
  <w:style w:type="character" w:styleId="LineNumber">
    <w:name w:val="line number"/>
    <w:basedOn w:val="DefaultParagraphFont"/>
    <w:rsid w:val="007A7F7E"/>
    <w:rPr>
      <w:rFonts w:ascii="Söhne" w:hAnsi="Söhne" w:cs="Times New Roman"/>
      <w:sz w:val="16"/>
    </w:rPr>
  </w:style>
  <w:style w:type="paragraph" w:styleId="Header">
    <w:name w:val="header"/>
    <w:basedOn w:val="Normal"/>
    <w:link w:val="HeaderChar"/>
    <w:uiPriority w:val="99"/>
    <w:rsid w:val="007A7F7E"/>
    <w:pPr>
      <w:widowControl w:val="0"/>
      <w:pBdr>
        <w:bottom w:val="single" w:sz="4" w:space="5" w:color="auto"/>
      </w:pBdr>
      <w:tabs>
        <w:tab w:val="center" w:pos="4536"/>
        <w:tab w:val="right" w:pos="9072"/>
      </w:tabs>
      <w:spacing w:after="0" w:line="240" w:lineRule="auto"/>
      <w:jc w:val="center"/>
    </w:pPr>
    <w:rPr>
      <w:rFonts w:ascii="Söhne" w:eastAsiaTheme="minorEastAsia" w:hAnsi="Söhne" w:cs="Times New Roman"/>
      <w:i/>
      <w:sz w:val="16"/>
      <w:lang w:val="en-US"/>
    </w:rPr>
  </w:style>
  <w:style w:type="character" w:customStyle="1" w:styleId="HeaderChar">
    <w:name w:val="Header Char"/>
    <w:basedOn w:val="DefaultParagraphFont"/>
    <w:link w:val="Header"/>
    <w:uiPriority w:val="99"/>
    <w:rsid w:val="007A7F7E"/>
    <w:rPr>
      <w:rFonts w:ascii="Söhne" w:eastAsiaTheme="minorEastAsia" w:hAnsi="Söhne" w:cs="Times New Roman"/>
      <w:i/>
      <w:kern w:val="0"/>
      <w:sz w:val="16"/>
      <w:lang w:val="en-US"/>
      <w14:ligatures w14:val="none"/>
    </w:rPr>
  </w:style>
  <w:style w:type="paragraph" w:customStyle="1" w:styleId="notedebas">
    <w:name w:val="note de bas"/>
    <w:basedOn w:val="Normal"/>
    <w:rsid w:val="007A7F7E"/>
    <w:pPr>
      <w:widowControl w:val="0"/>
      <w:spacing w:line="240" w:lineRule="auto"/>
      <w:ind w:left="425" w:hanging="425"/>
    </w:pPr>
    <w:rPr>
      <w:rFonts w:ascii="Arial" w:hAnsi="Arial" w:cs="Arial"/>
      <w:sz w:val="16"/>
      <w:szCs w:val="16"/>
      <w:lang w:val="en-US"/>
    </w:rPr>
  </w:style>
  <w:style w:type="paragraph" w:customStyle="1" w:styleId="a">
    <w:name w:val="a)"/>
    <w:basedOn w:val="Normal"/>
    <w:rsid w:val="007A7F7E"/>
    <w:pPr>
      <w:spacing w:after="120" w:line="240" w:lineRule="auto"/>
      <w:ind w:left="425" w:hanging="425"/>
    </w:pPr>
    <w:rPr>
      <w:rFonts w:ascii="Ottawa" w:hAnsi="Ottawa" w:cs="Ottawa"/>
      <w:b/>
      <w:bCs/>
    </w:rPr>
  </w:style>
  <w:style w:type="paragraph" w:customStyle="1" w:styleId="paraa">
    <w:name w:val="paraa)"/>
    <w:basedOn w:val="Normal"/>
    <w:link w:val="paraaCar"/>
    <w:rsid w:val="007A7F7E"/>
    <w:pPr>
      <w:spacing w:after="240" w:line="240" w:lineRule="auto"/>
      <w:ind w:left="425"/>
    </w:pPr>
    <w:rPr>
      <w:rFonts w:ascii="Arial" w:hAnsi="Arial" w:cs="Arial"/>
      <w:sz w:val="18"/>
      <w:szCs w:val="18"/>
    </w:rPr>
  </w:style>
  <w:style w:type="paragraph" w:customStyle="1" w:styleId="1">
    <w:name w:val="1"/>
    <w:basedOn w:val="Normal"/>
    <w:uiPriority w:val="99"/>
    <w:qFormat/>
    <w:rsid w:val="007A7F7E"/>
    <w:pPr>
      <w:spacing w:after="240" w:line="240" w:lineRule="auto"/>
      <w:ind w:left="425" w:hanging="425"/>
      <w:jc w:val="both"/>
    </w:pPr>
    <w:rPr>
      <w:rFonts w:ascii="Söhne Halbfett" w:eastAsiaTheme="minorEastAsia" w:hAnsi="Söhne Halbfett" w:cs="Arial"/>
      <w:bCs/>
      <w:color w:val="000000"/>
      <w:szCs w:val="18"/>
      <w:lang w:val="en-GB"/>
    </w:rPr>
  </w:style>
  <w:style w:type="paragraph" w:customStyle="1" w:styleId="para1">
    <w:name w:val="para1"/>
    <w:basedOn w:val="Normal"/>
    <w:rsid w:val="007A7F7E"/>
    <w:pPr>
      <w:spacing w:after="240" w:line="240" w:lineRule="auto"/>
      <w:jc w:val="both"/>
    </w:pPr>
    <w:rPr>
      <w:rFonts w:ascii="Söhne" w:hAnsi="Söhne" w:cs="Arial"/>
      <w:sz w:val="18"/>
      <w:szCs w:val="18"/>
    </w:rPr>
  </w:style>
  <w:style w:type="paragraph" w:customStyle="1" w:styleId="i">
    <w:name w:val="i)"/>
    <w:basedOn w:val="Normal"/>
    <w:link w:val="iCar"/>
    <w:uiPriority w:val="99"/>
    <w:qFormat/>
    <w:rsid w:val="007A7F7E"/>
    <w:pPr>
      <w:spacing w:after="120" w:line="240" w:lineRule="auto"/>
      <w:ind w:left="1843" w:hanging="425"/>
      <w:jc w:val="both"/>
    </w:pPr>
    <w:rPr>
      <w:rFonts w:ascii="Söhne" w:eastAsiaTheme="minorEastAsia" w:hAnsi="Söhne" w:cs="Arial"/>
      <w:sz w:val="18"/>
      <w:szCs w:val="18"/>
      <w:lang w:val="en-GB"/>
    </w:rPr>
  </w:style>
  <w:style w:type="paragraph" w:customStyle="1" w:styleId="A0">
    <w:name w:val="A"/>
    <w:basedOn w:val="Normal"/>
    <w:uiPriority w:val="99"/>
    <w:rsid w:val="007A7F7E"/>
    <w:pPr>
      <w:tabs>
        <w:tab w:val="left" w:pos="-720"/>
      </w:tabs>
      <w:spacing w:after="240" w:line="240" w:lineRule="auto"/>
      <w:jc w:val="center"/>
    </w:pPr>
    <w:rPr>
      <w:rFonts w:ascii="Söhne Halbfett" w:eastAsia="Times New Roman" w:hAnsi="Söhne Halbfett" w:cs="Times New Roman"/>
      <w:bCs/>
      <w:caps/>
      <w:sz w:val="24"/>
      <w:szCs w:val="24"/>
      <w:lang w:val="en-GB" w:eastAsia="fr-FR"/>
    </w:rPr>
  </w:style>
  <w:style w:type="paragraph" w:customStyle="1" w:styleId="Ref">
    <w:name w:val="Ref."/>
    <w:basedOn w:val="Normal"/>
    <w:link w:val="RefCar"/>
    <w:rsid w:val="007A7F7E"/>
    <w:pPr>
      <w:spacing w:after="240" w:line="240" w:lineRule="auto"/>
      <w:jc w:val="both"/>
    </w:pPr>
    <w:rPr>
      <w:rFonts w:ascii="Söhne" w:hAnsi="Söhne" w:cs="Arial"/>
      <w:sz w:val="18"/>
      <w:szCs w:val="18"/>
    </w:rPr>
  </w:style>
  <w:style w:type="paragraph" w:customStyle="1" w:styleId="sumtexte">
    <w:name w:val="sumtexte"/>
    <w:basedOn w:val="Normal"/>
    <w:link w:val="sumtexteChar"/>
    <w:rsid w:val="007A7F7E"/>
    <w:pPr>
      <w:tabs>
        <w:tab w:val="left" w:pos="-720"/>
      </w:tabs>
      <w:spacing w:after="120" w:line="240" w:lineRule="exact"/>
      <w:ind w:left="567" w:right="567"/>
      <w:jc w:val="both"/>
    </w:pPr>
    <w:rPr>
      <w:rFonts w:ascii="Söhne" w:eastAsia="Times New Roman" w:hAnsi="Söhne" w:cs="Arial"/>
      <w:i/>
      <w:iCs/>
      <w:sz w:val="18"/>
      <w:szCs w:val="18"/>
      <w:lang w:val="en-GB" w:eastAsia="fr-FR"/>
    </w:rPr>
  </w:style>
  <w:style w:type="paragraph" w:customStyle="1" w:styleId="paraA0">
    <w:name w:val="paraA"/>
    <w:basedOn w:val="Normal"/>
    <w:link w:val="paraACar0"/>
    <w:uiPriority w:val="99"/>
    <w:rsid w:val="007A7F7E"/>
    <w:pPr>
      <w:tabs>
        <w:tab w:val="left" w:pos="-720"/>
      </w:tabs>
      <w:spacing w:after="240" w:line="240" w:lineRule="auto"/>
      <w:jc w:val="both"/>
    </w:pPr>
    <w:rPr>
      <w:rFonts w:ascii="Söhne" w:eastAsia="Times New Roman" w:hAnsi="Söhne" w:cs="Times New Roman"/>
      <w:sz w:val="18"/>
      <w:szCs w:val="18"/>
      <w:lang w:val="en-GB" w:eastAsia="fr-FR"/>
    </w:rPr>
  </w:style>
  <w:style w:type="paragraph" w:customStyle="1" w:styleId="TITRE">
    <w:name w:val="TITRE"/>
    <w:basedOn w:val="Normal"/>
    <w:rsid w:val="007A7F7E"/>
    <w:pPr>
      <w:spacing w:after="240"/>
      <w:jc w:val="center"/>
    </w:pPr>
    <w:rPr>
      <w:b/>
      <w:bCs/>
      <w:caps/>
    </w:rPr>
  </w:style>
  <w:style w:type="paragraph" w:styleId="Footer">
    <w:name w:val="footer"/>
    <w:basedOn w:val="Normal"/>
    <w:link w:val="FooterChar"/>
    <w:uiPriority w:val="99"/>
    <w:rsid w:val="007A7F7E"/>
    <w:pPr>
      <w:widowControl w:val="0"/>
      <w:pBdr>
        <w:top w:val="single" w:sz="4" w:space="5" w:color="auto"/>
      </w:pBdr>
      <w:tabs>
        <w:tab w:val="right" w:pos="9072"/>
      </w:tabs>
      <w:spacing w:after="0" w:line="240" w:lineRule="auto"/>
    </w:pPr>
    <w:rPr>
      <w:rFonts w:ascii="Söhne" w:eastAsiaTheme="minorEastAsia" w:hAnsi="Söhne" w:cs="Times New Roman"/>
      <w:sz w:val="16"/>
      <w:lang w:val="en-US"/>
    </w:rPr>
  </w:style>
  <w:style w:type="character" w:customStyle="1" w:styleId="FooterChar">
    <w:name w:val="Footer Char"/>
    <w:basedOn w:val="DefaultParagraphFont"/>
    <w:link w:val="Footer"/>
    <w:uiPriority w:val="99"/>
    <w:rsid w:val="007A7F7E"/>
    <w:rPr>
      <w:rFonts w:ascii="Söhne" w:eastAsiaTheme="minorEastAsia" w:hAnsi="Söhne" w:cs="Times New Roman"/>
      <w:kern w:val="0"/>
      <w:sz w:val="16"/>
      <w:lang w:val="en-US"/>
      <w14:ligatures w14:val="none"/>
    </w:rPr>
  </w:style>
  <w:style w:type="paragraph" w:styleId="FootnoteText">
    <w:name w:val="footnote text"/>
    <w:basedOn w:val="Normal"/>
    <w:link w:val="FootnoteTextChar"/>
    <w:rsid w:val="007A7F7E"/>
  </w:style>
  <w:style w:type="character" w:customStyle="1" w:styleId="FootnoteTextChar">
    <w:name w:val="Footnote Text Char"/>
    <w:basedOn w:val="DefaultParagraphFont"/>
    <w:link w:val="FootnoteText"/>
    <w:rsid w:val="007A7F7E"/>
    <w:rPr>
      <w:rFonts w:eastAsiaTheme="minorHAnsi"/>
      <w:kern w:val="0"/>
      <w:lang w:val="fr-FR"/>
      <w14:ligatures w14:val="none"/>
    </w:rPr>
  </w:style>
  <w:style w:type="character" w:styleId="FootnoteReference">
    <w:name w:val="footnote reference"/>
    <w:basedOn w:val="DefaultParagraphFont"/>
    <w:rsid w:val="007A7F7E"/>
    <w:rPr>
      <w:vertAlign w:val="superscript"/>
    </w:rPr>
  </w:style>
  <w:style w:type="paragraph" w:customStyle="1" w:styleId="sumtextelastpara">
    <w:name w:val="sumtexte last para"/>
    <w:basedOn w:val="sumtexte"/>
    <w:rsid w:val="007A7F7E"/>
    <w:pPr>
      <w:spacing w:after="480"/>
    </w:pPr>
  </w:style>
  <w:style w:type="paragraph" w:customStyle="1" w:styleId="b">
    <w:name w:val="b)"/>
    <w:basedOn w:val="Normal"/>
    <w:rsid w:val="007A7F7E"/>
    <w:pPr>
      <w:spacing w:after="120" w:line="240" w:lineRule="auto"/>
      <w:ind w:left="850" w:hanging="425"/>
    </w:pPr>
    <w:rPr>
      <w:rFonts w:ascii="Ottawa" w:hAnsi="Ottawa" w:cs="Ottawa"/>
      <w:b/>
      <w:bCs/>
      <w:sz w:val="18"/>
      <w:szCs w:val="18"/>
    </w:rPr>
  </w:style>
  <w:style w:type="paragraph" w:customStyle="1" w:styleId="ipara">
    <w:name w:val="i_para"/>
    <w:basedOn w:val="i"/>
    <w:rsid w:val="007A7F7E"/>
    <w:pPr>
      <w:spacing w:line="200" w:lineRule="exact"/>
      <w:ind w:left="851" w:firstLine="0"/>
    </w:pPr>
  </w:style>
  <w:style w:type="paragraph" w:customStyle="1" w:styleId="iparalast">
    <w:name w:val="i_para_last"/>
    <w:basedOn w:val="i"/>
    <w:link w:val="iparalastCar"/>
    <w:rsid w:val="007A7F7E"/>
    <w:pPr>
      <w:spacing w:after="240" w:line="200" w:lineRule="exact"/>
    </w:pPr>
  </w:style>
  <w:style w:type="paragraph" w:customStyle="1" w:styleId="Referencetitle">
    <w:name w:val="Reference_title"/>
    <w:basedOn w:val="Normal"/>
    <w:uiPriority w:val="99"/>
    <w:rsid w:val="007A7F7E"/>
    <w:pPr>
      <w:widowControl w:val="0"/>
      <w:tabs>
        <w:tab w:val="left" w:pos="-720"/>
        <w:tab w:val="left" w:pos="2410"/>
      </w:tabs>
      <w:spacing w:after="240" w:line="240" w:lineRule="auto"/>
      <w:jc w:val="center"/>
    </w:pPr>
    <w:rPr>
      <w:rFonts w:ascii="Söhne Halbfett" w:eastAsia="Times New Roman" w:hAnsi="Söhne Halbfett" w:cs="Times New Roman"/>
      <w:szCs w:val="20"/>
      <w:lang w:val="en-GB" w:eastAsia="fr-FR"/>
    </w:rPr>
  </w:style>
  <w:style w:type="paragraph" w:customStyle="1" w:styleId="Chatperno">
    <w:name w:val="Chatper_no"/>
    <w:basedOn w:val="Normal"/>
    <w:uiPriority w:val="99"/>
    <w:rsid w:val="007A7F7E"/>
    <w:pPr>
      <w:tabs>
        <w:tab w:val="left" w:pos="-720"/>
      </w:tabs>
      <w:spacing w:after="240" w:line="240" w:lineRule="auto"/>
      <w:jc w:val="center"/>
    </w:pPr>
    <w:rPr>
      <w:rFonts w:ascii="Söhne Kräftig" w:eastAsia="Times New Roman" w:hAnsi="Söhne Kräftig" w:cs="Times New Roman"/>
      <w:caps/>
      <w:spacing w:val="60"/>
      <w:sz w:val="24"/>
      <w:szCs w:val="20"/>
      <w:lang w:val="en-GB" w:eastAsia="fr-FR"/>
    </w:rPr>
  </w:style>
  <w:style w:type="paragraph" w:customStyle="1" w:styleId="Chaptertitle">
    <w:name w:val="Chapter_title"/>
    <w:basedOn w:val="Normal"/>
    <w:rsid w:val="007A7F7E"/>
    <w:pPr>
      <w:pBdr>
        <w:bottom w:val="single" w:sz="6" w:space="10" w:color="auto"/>
      </w:pBdr>
      <w:tabs>
        <w:tab w:val="left" w:pos="-720"/>
      </w:tabs>
      <w:spacing w:after="0" w:line="240" w:lineRule="auto"/>
      <w:jc w:val="center"/>
    </w:pPr>
    <w:rPr>
      <w:rFonts w:ascii="Söhne Halbfett" w:eastAsia="Times New Roman" w:hAnsi="Söhne Halbfett" w:cs="Times New Roman"/>
      <w:caps/>
      <w:spacing w:val="40"/>
      <w:sz w:val="32"/>
      <w:szCs w:val="20"/>
      <w:lang w:val="en-GB" w:eastAsia="fr-FR"/>
    </w:rPr>
  </w:style>
  <w:style w:type="paragraph" w:customStyle="1" w:styleId="Summarytitle">
    <w:name w:val="Summary_title"/>
    <w:basedOn w:val="Normal"/>
    <w:uiPriority w:val="99"/>
    <w:rsid w:val="007A7F7E"/>
    <w:pPr>
      <w:tabs>
        <w:tab w:val="left" w:pos="-720"/>
      </w:tabs>
      <w:spacing w:before="1200" w:after="240" w:line="240" w:lineRule="auto"/>
      <w:jc w:val="center"/>
    </w:pPr>
    <w:rPr>
      <w:rFonts w:ascii="Söhne Halbfett" w:eastAsia="Times New Roman" w:hAnsi="Söhne Halbfett" w:cs="Times New Roman"/>
      <w:bCs/>
      <w:caps/>
      <w:sz w:val="24"/>
      <w:szCs w:val="24"/>
      <w:lang w:val="en-GB" w:eastAsia="fr-FR"/>
    </w:rPr>
  </w:style>
  <w:style w:type="paragraph" w:customStyle="1" w:styleId="rtoiles">
    <w:name w:val="r_étoiles"/>
    <w:basedOn w:val="Normal"/>
    <w:next w:val="Normal"/>
    <w:uiPriority w:val="99"/>
    <w:rsid w:val="007A7F7E"/>
    <w:pPr>
      <w:keepLines/>
      <w:spacing w:before="240" w:after="240" w:line="240" w:lineRule="atLeast"/>
      <w:jc w:val="center"/>
    </w:pPr>
    <w:rPr>
      <w:rFonts w:ascii="Times New Roman" w:eastAsia="Times New Roman" w:hAnsi="Times New Roman" w:cs="Times New Roman"/>
      <w:sz w:val="20"/>
      <w:szCs w:val="20"/>
      <w:lang w:eastAsia="fr-FR"/>
    </w:rPr>
  </w:style>
  <w:style w:type="character" w:customStyle="1" w:styleId="sumtexteCar">
    <w:name w:val="sumtexte Car"/>
    <w:rsid w:val="007A7F7E"/>
    <w:rPr>
      <w:rFonts w:ascii="Arial" w:hAnsi="Arial" w:cs="Arial"/>
      <w:i/>
      <w:iCs/>
      <w:sz w:val="18"/>
      <w:szCs w:val="18"/>
      <w:lang w:val="en-GB" w:eastAsia="fr-FR"/>
    </w:rPr>
  </w:style>
  <w:style w:type="character" w:customStyle="1" w:styleId="sumtextelastparaCar">
    <w:name w:val="sumtexte last para Car"/>
    <w:uiPriority w:val="1"/>
    <w:rsid w:val="007A7F7E"/>
    <w:rPr>
      <w:rFonts w:ascii="Arial" w:hAnsi="Arial" w:cs="Arial"/>
      <w:i/>
      <w:iCs/>
      <w:sz w:val="18"/>
      <w:szCs w:val="18"/>
      <w:lang w:val="en-GB" w:eastAsia="fr-FR"/>
    </w:rPr>
  </w:style>
  <w:style w:type="paragraph" w:styleId="BalloonText">
    <w:name w:val="Balloon Text"/>
    <w:basedOn w:val="Normal"/>
    <w:link w:val="BalloonTextChar"/>
    <w:semiHidden/>
    <w:rsid w:val="007A7F7E"/>
    <w:rPr>
      <w:rFonts w:ascii="Tahoma" w:hAnsi="Tahoma" w:cs="Tahoma"/>
      <w:sz w:val="16"/>
      <w:szCs w:val="16"/>
    </w:rPr>
  </w:style>
  <w:style w:type="character" w:customStyle="1" w:styleId="BalloonTextChar">
    <w:name w:val="Balloon Text Char"/>
    <w:basedOn w:val="DefaultParagraphFont"/>
    <w:link w:val="BalloonText"/>
    <w:semiHidden/>
    <w:rsid w:val="007A7F7E"/>
    <w:rPr>
      <w:rFonts w:ascii="Tahoma" w:eastAsiaTheme="minorHAnsi" w:hAnsi="Tahoma" w:cs="Tahoma"/>
      <w:kern w:val="0"/>
      <w:sz w:val="16"/>
      <w:szCs w:val="16"/>
      <w:lang w:val="fr-FR"/>
      <w14:ligatures w14:val="none"/>
    </w:rPr>
  </w:style>
  <w:style w:type="character" w:styleId="CommentReference">
    <w:name w:val="annotation reference"/>
    <w:basedOn w:val="DefaultParagraphFont"/>
    <w:semiHidden/>
    <w:rsid w:val="007A7F7E"/>
    <w:rPr>
      <w:sz w:val="16"/>
      <w:szCs w:val="16"/>
    </w:rPr>
  </w:style>
  <w:style w:type="paragraph" w:styleId="CommentText">
    <w:name w:val="annotation text"/>
    <w:basedOn w:val="Normal"/>
    <w:link w:val="CommentTextChar"/>
    <w:rsid w:val="007A7F7E"/>
  </w:style>
  <w:style w:type="character" w:customStyle="1" w:styleId="CommentTextChar">
    <w:name w:val="Comment Text Char"/>
    <w:basedOn w:val="DefaultParagraphFont"/>
    <w:link w:val="CommentText"/>
    <w:uiPriority w:val="99"/>
    <w:rsid w:val="007A7F7E"/>
    <w:rPr>
      <w:rFonts w:eastAsiaTheme="minorHAnsi"/>
      <w:kern w:val="0"/>
      <w:lang w:val="fr-FR"/>
      <w14:ligatures w14:val="none"/>
    </w:rPr>
  </w:style>
  <w:style w:type="paragraph" w:styleId="CommentSubject">
    <w:name w:val="annotation subject"/>
    <w:basedOn w:val="CommentText"/>
    <w:next w:val="CommentText"/>
    <w:link w:val="CommentSubjectChar"/>
    <w:semiHidden/>
    <w:rsid w:val="007A7F7E"/>
    <w:rPr>
      <w:b/>
      <w:bCs/>
    </w:rPr>
  </w:style>
  <w:style w:type="character" w:customStyle="1" w:styleId="CommentSubjectChar">
    <w:name w:val="Comment Subject Char"/>
    <w:basedOn w:val="CommentTextChar"/>
    <w:link w:val="CommentSubject"/>
    <w:semiHidden/>
    <w:rsid w:val="007A7F7E"/>
    <w:rPr>
      <w:rFonts w:eastAsiaTheme="minorHAnsi"/>
      <w:b/>
      <w:bCs/>
      <w:kern w:val="0"/>
      <w:lang w:val="fr-FR"/>
      <w14:ligatures w14:val="none"/>
    </w:rPr>
  </w:style>
  <w:style w:type="paragraph" w:styleId="NormalWeb">
    <w:name w:val="Normal (Web)"/>
    <w:aliases w:val=" webb,webb"/>
    <w:basedOn w:val="Normal"/>
    <w:link w:val="NormalWebChar"/>
    <w:uiPriority w:val="99"/>
    <w:rsid w:val="007A7F7E"/>
    <w:pPr>
      <w:spacing w:before="100" w:beforeAutospacing="1" w:after="100" w:afterAutospacing="1" w:line="240" w:lineRule="auto"/>
    </w:pPr>
    <w:rPr>
      <w:sz w:val="24"/>
      <w:szCs w:val="24"/>
      <w:lang w:val="en-US"/>
    </w:rPr>
  </w:style>
  <w:style w:type="paragraph" w:styleId="DocumentMap">
    <w:name w:val="Document Map"/>
    <w:basedOn w:val="Normal"/>
    <w:link w:val="DocumentMapChar"/>
    <w:semiHidden/>
    <w:rsid w:val="007A7F7E"/>
    <w:pPr>
      <w:shd w:val="clear" w:color="auto" w:fill="000080"/>
    </w:pPr>
    <w:rPr>
      <w:rFonts w:ascii="Tahoma" w:hAnsi="Tahoma" w:cs="Tahoma"/>
    </w:rPr>
  </w:style>
  <w:style w:type="character" w:customStyle="1" w:styleId="DocumentMapChar">
    <w:name w:val="Document Map Char"/>
    <w:basedOn w:val="DefaultParagraphFont"/>
    <w:link w:val="DocumentMap"/>
    <w:semiHidden/>
    <w:rsid w:val="007A7F7E"/>
    <w:rPr>
      <w:rFonts w:ascii="Tahoma" w:eastAsiaTheme="minorHAnsi" w:hAnsi="Tahoma" w:cs="Tahoma"/>
      <w:kern w:val="0"/>
      <w:shd w:val="clear" w:color="auto" w:fill="000080"/>
      <w:lang w:val="fr-FR"/>
      <w14:ligatures w14:val="none"/>
    </w:rPr>
  </w:style>
  <w:style w:type="paragraph" w:customStyle="1" w:styleId="A1">
    <w:name w:val="A1"/>
    <w:basedOn w:val="Heading1"/>
    <w:qFormat/>
    <w:rsid w:val="007A7F7E"/>
    <w:pPr>
      <w:keepNext w:val="0"/>
      <w:keepLines w:val="0"/>
      <w:spacing w:before="0" w:after="240"/>
      <w:ind w:left="425" w:hanging="425"/>
    </w:pPr>
    <w:rPr>
      <w:rFonts w:ascii="Ottawa" w:hAnsi="Ottawa" w:cs="Arial"/>
      <w:bCs/>
      <w:sz w:val="22"/>
      <w:szCs w:val="28"/>
    </w:rPr>
  </w:style>
  <w:style w:type="paragraph" w:customStyle="1" w:styleId="1Para">
    <w:name w:val="1_Para"/>
    <w:basedOn w:val="Normal"/>
    <w:uiPriority w:val="99"/>
    <w:qFormat/>
    <w:rsid w:val="007A7F7E"/>
    <w:pPr>
      <w:spacing w:after="240" w:line="240" w:lineRule="auto"/>
      <w:jc w:val="both"/>
    </w:pPr>
    <w:rPr>
      <w:rFonts w:ascii="Söhne" w:eastAsiaTheme="minorEastAsia" w:hAnsi="Söhne" w:cs="Arial"/>
      <w:sz w:val="18"/>
      <w:szCs w:val="18"/>
      <w:lang w:val="en-GB"/>
    </w:rPr>
  </w:style>
  <w:style w:type="paragraph" w:customStyle="1" w:styleId="11">
    <w:name w:val="1.1"/>
    <w:basedOn w:val="Normal"/>
    <w:uiPriority w:val="99"/>
    <w:qFormat/>
    <w:rsid w:val="007A7F7E"/>
    <w:pPr>
      <w:spacing w:after="240" w:line="240" w:lineRule="auto"/>
      <w:ind w:left="850" w:hanging="425"/>
    </w:pPr>
    <w:rPr>
      <w:rFonts w:ascii="Söhne Halbfett" w:eastAsiaTheme="minorEastAsia" w:hAnsi="Söhne Halbfett" w:cs="Arial"/>
      <w:sz w:val="20"/>
      <w:lang w:val="en-GB"/>
    </w:rPr>
  </w:style>
  <w:style w:type="paragraph" w:customStyle="1" w:styleId="11Para">
    <w:name w:val="1.1_Para"/>
    <w:basedOn w:val="Normal"/>
    <w:uiPriority w:val="99"/>
    <w:qFormat/>
    <w:rsid w:val="007A7F7E"/>
    <w:pPr>
      <w:spacing w:after="240" w:line="240" w:lineRule="auto"/>
      <w:ind w:left="851"/>
      <w:jc w:val="both"/>
    </w:pPr>
    <w:rPr>
      <w:rFonts w:ascii="Söhne" w:eastAsiaTheme="minorEastAsia" w:hAnsi="Söhne" w:cs="Arial"/>
      <w:sz w:val="18"/>
      <w:szCs w:val="18"/>
      <w:lang w:val="en-GB"/>
    </w:rPr>
  </w:style>
  <w:style w:type="paragraph" w:customStyle="1" w:styleId="111">
    <w:name w:val="1.1.1"/>
    <w:basedOn w:val="Normal"/>
    <w:uiPriority w:val="99"/>
    <w:qFormat/>
    <w:rsid w:val="007A7F7E"/>
    <w:pPr>
      <w:spacing w:after="120" w:line="240" w:lineRule="auto"/>
      <w:ind w:left="1418" w:hanging="567"/>
    </w:pPr>
    <w:rPr>
      <w:rFonts w:ascii="Söhne Kräftig" w:eastAsiaTheme="minorEastAsia" w:hAnsi="Söhne Kräftig" w:cs="Arial"/>
      <w:sz w:val="19"/>
      <w:szCs w:val="20"/>
      <w:lang w:val="en-GB"/>
    </w:rPr>
  </w:style>
  <w:style w:type="paragraph" w:customStyle="1" w:styleId="111Para">
    <w:name w:val="1.1.1_Para"/>
    <w:basedOn w:val="Normal"/>
    <w:qFormat/>
    <w:rsid w:val="007A7F7E"/>
    <w:pPr>
      <w:spacing w:after="240" w:line="240" w:lineRule="auto"/>
      <w:ind w:left="1418"/>
      <w:jc w:val="both"/>
    </w:pPr>
    <w:rPr>
      <w:rFonts w:ascii="Söhne" w:eastAsiaTheme="minorEastAsia" w:hAnsi="Söhne" w:cs="Arial"/>
      <w:sz w:val="18"/>
      <w:szCs w:val="18"/>
      <w:lang w:val="en-GB"/>
    </w:rPr>
  </w:style>
  <w:style w:type="paragraph" w:customStyle="1" w:styleId="ilast">
    <w:name w:val="i)_last"/>
    <w:basedOn w:val="Normal"/>
    <w:uiPriority w:val="99"/>
    <w:qFormat/>
    <w:rsid w:val="007A7F7E"/>
    <w:pPr>
      <w:spacing w:after="240" w:line="240" w:lineRule="auto"/>
      <w:ind w:left="1843" w:hanging="425"/>
    </w:pPr>
    <w:rPr>
      <w:rFonts w:ascii="Arial" w:eastAsiaTheme="minorEastAsia" w:hAnsi="Arial" w:cs="Arial"/>
      <w:sz w:val="18"/>
      <w:szCs w:val="18"/>
      <w:lang w:val="en-GB"/>
    </w:rPr>
  </w:style>
  <w:style w:type="paragraph" w:customStyle="1" w:styleId="afourthlevel">
    <w:name w:val="a)_fourth_level"/>
    <w:basedOn w:val="Normal"/>
    <w:uiPriority w:val="99"/>
    <w:qFormat/>
    <w:rsid w:val="007A7F7E"/>
    <w:pPr>
      <w:spacing w:after="120" w:line="240" w:lineRule="auto"/>
      <w:ind w:left="1843" w:hanging="425"/>
    </w:pPr>
    <w:rPr>
      <w:rFonts w:ascii="Söhne Kräftig" w:eastAsiaTheme="minorEastAsia" w:hAnsi="Söhne Kräftig" w:cs="Arial"/>
      <w:sz w:val="18"/>
      <w:szCs w:val="20"/>
      <w:lang w:val="en-GB"/>
    </w:rPr>
  </w:style>
  <w:style w:type="paragraph" w:customStyle="1" w:styleId="afourthpara">
    <w:name w:val="a)_fourth_para"/>
    <w:basedOn w:val="Normal"/>
    <w:uiPriority w:val="99"/>
    <w:qFormat/>
    <w:rsid w:val="007A7F7E"/>
    <w:pPr>
      <w:spacing w:after="240" w:line="240" w:lineRule="auto"/>
      <w:ind w:left="1843"/>
      <w:jc w:val="both"/>
    </w:pPr>
    <w:rPr>
      <w:rFonts w:ascii="Söhne" w:eastAsiaTheme="minorEastAsia" w:hAnsi="Söhne" w:cs="Arial"/>
      <w:sz w:val="18"/>
      <w:szCs w:val="18"/>
      <w:lang w:val="en-GB"/>
    </w:rPr>
  </w:style>
  <w:style w:type="paragraph" w:customStyle="1" w:styleId="ififthlevel">
    <w:name w:val="i)_fifth_level"/>
    <w:basedOn w:val="Normal"/>
    <w:uiPriority w:val="99"/>
    <w:qFormat/>
    <w:rsid w:val="007A7F7E"/>
    <w:pPr>
      <w:spacing w:after="120" w:line="240" w:lineRule="auto"/>
      <w:ind w:left="2268" w:hanging="425"/>
    </w:pPr>
    <w:rPr>
      <w:rFonts w:ascii="Ottawa" w:eastAsiaTheme="minorEastAsia" w:hAnsi="Ottawa" w:cs="Arial"/>
      <w:b/>
      <w:sz w:val="17"/>
      <w:szCs w:val="18"/>
      <w:lang w:val="en-GB"/>
    </w:rPr>
  </w:style>
  <w:style w:type="paragraph" w:customStyle="1" w:styleId="ififthpara">
    <w:name w:val="i)_fifth_para"/>
    <w:basedOn w:val="Normal"/>
    <w:uiPriority w:val="99"/>
    <w:qFormat/>
    <w:rsid w:val="007A7F7E"/>
    <w:pPr>
      <w:spacing w:after="240" w:line="240" w:lineRule="auto"/>
      <w:ind w:left="1843"/>
      <w:jc w:val="both"/>
    </w:pPr>
    <w:rPr>
      <w:rFonts w:ascii="Söhne" w:eastAsiaTheme="minorEastAsia" w:hAnsi="Söhne" w:cs="Arial"/>
      <w:sz w:val="18"/>
      <w:szCs w:val="18"/>
      <w:lang w:val="en-GB"/>
    </w:rPr>
  </w:style>
  <w:style w:type="paragraph" w:customStyle="1" w:styleId="dotsixthlevel">
    <w:name w:val="dot_sixth_level"/>
    <w:basedOn w:val="Normal"/>
    <w:uiPriority w:val="99"/>
    <w:qFormat/>
    <w:rsid w:val="007A7F7E"/>
    <w:pPr>
      <w:spacing w:after="120" w:line="240" w:lineRule="auto"/>
      <w:ind w:left="2268" w:hanging="425"/>
      <w:jc w:val="both"/>
    </w:pPr>
    <w:rPr>
      <w:rFonts w:ascii="Söhne" w:eastAsiaTheme="minorEastAsia" w:hAnsi="Söhne" w:cs="Arial"/>
      <w:sz w:val="18"/>
      <w:szCs w:val="18"/>
      <w:lang w:val="en-GB"/>
    </w:rPr>
  </w:style>
  <w:style w:type="paragraph" w:customStyle="1" w:styleId="dotsixthpara">
    <w:name w:val="dot_sixth_para"/>
    <w:basedOn w:val="Normal"/>
    <w:uiPriority w:val="99"/>
    <w:qFormat/>
    <w:rsid w:val="007A7F7E"/>
    <w:pPr>
      <w:spacing w:after="240" w:line="240" w:lineRule="auto"/>
      <w:ind w:left="2268"/>
      <w:jc w:val="both"/>
    </w:pPr>
    <w:rPr>
      <w:rFonts w:ascii="Söhne" w:eastAsiaTheme="minorEastAsia" w:hAnsi="Söhne" w:cs="Arial"/>
      <w:sz w:val="18"/>
      <w:szCs w:val="18"/>
      <w:lang w:val="en-GB"/>
    </w:rPr>
  </w:style>
  <w:style w:type="paragraph" w:customStyle="1" w:styleId="ififthlevellist">
    <w:name w:val="i_fifth_level_list"/>
    <w:basedOn w:val="ififthpara"/>
    <w:uiPriority w:val="99"/>
    <w:qFormat/>
    <w:rsid w:val="007A7F7E"/>
    <w:pPr>
      <w:spacing w:after="120"/>
      <w:ind w:hanging="425"/>
    </w:pPr>
  </w:style>
  <w:style w:type="character" w:styleId="Hyperlink">
    <w:name w:val="Hyperlink"/>
    <w:basedOn w:val="DefaultParagraphFont"/>
    <w:unhideWhenUsed/>
    <w:rsid w:val="007A7F7E"/>
    <w:rPr>
      <w:color w:val="467886" w:themeColor="hyperlink"/>
      <w:u w:val="single"/>
    </w:rPr>
  </w:style>
  <w:style w:type="paragraph" w:customStyle="1" w:styleId="Default">
    <w:name w:val="Default"/>
    <w:rsid w:val="007A7F7E"/>
    <w:pPr>
      <w:autoSpaceDE w:val="0"/>
      <w:autoSpaceDN w:val="0"/>
      <w:adjustRightInd w:val="0"/>
      <w:spacing w:after="0" w:line="240" w:lineRule="auto"/>
    </w:pPr>
    <w:rPr>
      <w:rFonts w:ascii="Arial" w:hAnsi="Arial" w:cs="Arial"/>
      <w:color w:val="000000"/>
      <w:kern w:val="0"/>
      <w:sz w:val="24"/>
      <w:szCs w:val="24"/>
      <w:lang w:val="en-AU" w:eastAsia="en-GB"/>
      <w14:ligatures w14:val="none"/>
    </w:rPr>
  </w:style>
  <w:style w:type="paragraph" w:styleId="BodyText">
    <w:name w:val="Body Text"/>
    <w:basedOn w:val="Normal"/>
    <w:link w:val="BodyTextChar"/>
    <w:uiPriority w:val="99"/>
    <w:rsid w:val="007A7F7E"/>
    <w:pPr>
      <w:widowControl w:val="0"/>
      <w:spacing w:after="120" w:line="240" w:lineRule="auto"/>
    </w:pPr>
  </w:style>
  <w:style w:type="character" w:customStyle="1" w:styleId="BodyTextChar">
    <w:name w:val="Body Text Char"/>
    <w:basedOn w:val="DefaultParagraphFont"/>
    <w:link w:val="BodyText"/>
    <w:uiPriority w:val="99"/>
    <w:rsid w:val="007A7F7E"/>
    <w:rPr>
      <w:rFonts w:eastAsiaTheme="minorHAnsi"/>
      <w:kern w:val="0"/>
      <w:lang w:val="fr-FR"/>
      <w14:ligatures w14:val="none"/>
    </w:rPr>
  </w:style>
  <w:style w:type="paragraph" w:customStyle="1" w:styleId="1111">
    <w:name w:val="1.1.1.1"/>
    <w:basedOn w:val="Normal"/>
    <w:uiPriority w:val="99"/>
    <w:qFormat/>
    <w:rsid w:val="007A7F7E"/>
    <w:pPr>
      <w:spacing w:after="120" w:line="240" w:lineRule="auto"/>
      <w:ind w:left="1843" w:hanging="425"/>
    </w:pPr>
    <w:rPr>
      <w:rFonts w:ascii="Söhne Kräftig" w:eastAsiaTheme="minorEastAsia" w:hAnsi="Söhne Kräftig" w:cs="Arial"/>
      <w:sz w:val="18"/>
      <w:szCs w:val="18"/>
      <w:lang w:val="en-GB"/>
    </w:rPr>
  </w:style>
  <w:style w:type="paragraph" w:customStyle="1" w:styleId="11111">
    <w:name w:val="1.1.1.1.1"/>
    <w:basedOn w:val="Normal"/>
    <w:uiPriority w:val="99"/>
    <w:rsid w:val="007A7F7E"/>
    <w:pPr>
      <w:spacing w:after="120" w:line="240" w:lineRule="auto"/>
      <w:ind w:left="1588"/>
    </w:pPr>
    <w:rPr>
      <w:rFonts w:ascii="Söhne" w:eastAsiaTheme="minorEastAsia" w:hAnsi="Söhne" w:cs="Arial"/>
      <w:sz w:val="18"/>
      <w:szCs w:val="18"/>
      <w:lang w:val="en-GB"/>
    </w:rPr>
  </w:style>
  <w:style w:type="paragraph" w:customStyle="1" w:styleId="11ilist">
    <w:name w:val="1.1.i_list"/>
    <w:basedOn w:val="ListParagraph"/>
    <w:uiPriority w:val="99"/>
    <w:rsid w:val="007A7F7E"/>
    <w:pPr>
      <w:tabs>
        <w:tab w:val="left" w:pos="851"/>
      </w:tabs>
      <w:ind w:left="1276" w:hanging="425"/>
      <w:contextualSpacing w:val="0"/>
    </w:pPr>
    <w:rPr>
      <w:rFonts w:ascii="Söhne" w:eastAsiaTheme="minorEastAsia" w:hAnsi="Söhne" w:cs="Arial"/>
      <w:sz w:val="18"/>
      <w:szCs w:val="18"/>
    </w:rPr>
  </w:style>
  <w:style w:type="character" w:customStyle="1" w:styleId="paraACar0">
    <w:name w:val="paraA Car"/>
    <w:link w:val="paraA0"/>
    <w:uiPriority w:val="99"/>
    <w:locked/>
    <w:rsid w:val="007A7F7E"/>
    <w:rPr>
      <w:rFonts w:ascii="Söhne" w:hAnsi="Söhne" w:cs="Times New Roman"/>
      <w:kern w:val="0"/>
      <w:sz w:val="18"/>
      <w:szCs w:val="18"/>
      <w:lang w:eastAsia="fr-FR"/>
      <w14:ligatures w14:val="none"/>
    </w:rPr>
  </w:style>
  <w:style w:type="paragraph" w:customStyle="1" w:styleId="rfrences">
    <w:name w:val="références"/>
    <w:basedOn w:val="Normal"/>
    <w:link w:val="rfrencesChar"/>
    <w:rsid w:val="007A7F7E"/>
    <w:pPr>
      <w:spacing w:after="240" w:line="240" w:lineRule="auto"/>
      <w:jc w:val="both"/>
    </w:pPr>
    <w:rPr>
      <w:rFonts w:ascii="Söhne" w:eastAsia="Times New Roman" w:hAnsi="Söhne" w:cs="Times New Roman"/>
      <w:sz w:val="18"/>
      <w:lang w:eastAsia="fr-FR" w:bidi="en-US"/>
    </w:rPr>
  </w:style>
  <w:style w:type="character" w:customStyle="1" w:styleId="rfrencesChar">
    <w:name w:val="références Char"/>
    <w:link w:val="rfrences"/>
    <w:rsid w:val="007A7F7E"/>
    <w:rPr>
      <w:rFonts w:ascii="Söhne" w:hAnsi="Söhne" w:cs="Times New Roman"/>
      <w:kern w:val="0"/>
      <w:sz w:val="18"/>
      <w:lang w:val="fr-FR" w:eastAsia="fr-FR" w:bidi="en-US"/>
      <w14:ligatures w14:val="none"/>
    </w:rPr>
  </w:style>
  <w:style w:type="character" w:styleId="FollowedHyperlink">
    <w:name w:val="FollowedHyperlink"/>
    <w:basedOn w:val="DefaultParagraphFont"/>
    <w:uiPriority w:val="99"/>
    <w:unhideWhenUsed/>
    <w:rsid w:val="007A7F7E"/>
    <w:rPr>
      <w:color w:val="96607D" w:themeColor="followedHyperlink"/>
      <w:u w:val="single"/>
    </w:rPr>
  </w:style>
  <w:style w:type="character" w:styleId="UnresolvedMention">
    <w:name w:val="Unresolved Mention"/>
    <w:basedOn w:val="DefaultParagraphFont"/>
    <w:uiPriority w:val="99"/>
    <w:unhideWhenUsed/>
    <w:rsid w:val="007A7F7E"/>
    <w:rPr>
      <w:color w:val="605E5C"/>
      <w:shd w:val="clear" w:color="auto" w:fill="E1DFDD"/>
    </w:rPr>
  </w:style>
  <w:style w:type="paragraph" w:customStyle="1" w:styleId="RN-RefNos">
    <w:name w:val="RN - Ref Nos."/>
    <w:basedOn w:val="Normal"/>
    <w:next w:val="Normal"/>
    <w:qFormat/>
    <w:rsid w:val="007A7F7E"/>
    <w:pPr>
      <w:numPr>
        <w:numId w:val="1"/>
      </w:numPr>
      <w:spacing w:before="240" w:after="0" w:line="360" w:lineRule="atLeast"/>
      <w:jc w:val="both"/>
    </w:pPr>
    <w:rPr>
      <w:rFonts w:ascii="Times New Roman" w:eastAsia="Calibri" w:hAnsi="Times New Roman" w:cs="Times New Roman"/>
      <w:color w:val="000000"/>
      <w:sz w:val="24"/>
      <w:lang w:val="en-US"/>
    </w:rPr>
  </w:style>
  <w:style w:type="paragraph" w:styleId="Revision">
    <w:name w:val="Revision"/>
    <w:hidden/>
    <w:uiPriority w:val="99"/>
    <w:semiHidden/>
    <w:rsid w:val="007A7F7E"/>
    <w:pPr>
      <w:spacing w:after="0" w:line="240" w:lineRule="auto"/>
    </w:pPr>
    <w:rPr>
      <w:rFonts w:eastAsiaTheme="minorHAnsi"/>
      <w:kern w:val="0"/>
      <w:lang w:val="fr-FR"/>
      <w14:ligatures w14:val="none"/>
    </w:rPr>
  </w:style>
  <w:style w:type="paragraph" w:customStyle="1" w:styleId="1iPara">
    <w:name w:val="1i_Para"/>
    <w:basedOn w:val="1Para"/>
    <w:qFormat/>
    <w:rsid w:val="007A7F7E"/>
    <w:pPr>
      <w:spacing w:after="120"/>
      <w:ind w:left="425" w:hanging="425"/>
    </w:pPr>
  </w:style>
  <w:style w:type="character" w:styleId="Emphasis">
    <w:name w:val="Emphasis"/>
    <w:basedOn w:val="DefaultParagraphFont"/>
    <w:uiPriority w:val="20"/>
    <w:qFormat/>
    <w:rsid w:val="007A7F7E"/>
    <w:rPr>
      <w:i/>
      <w:iCs/>
    </w:rPr>
  </w:style>
  <w:style w:type="character" w:styleId="SubtleReference">
    <w:name w:val="Subtle Reference"/>
    <w:basedOn w:val="DefaultParagraphFont"/>
    <w:uiPriority w:val="31"/>
    <w:qFormat/>
    <w:rsid w:val="007A7F7E"/>
    <w:rPr>
      <w:rFonts w:ascii="Arial" w:hAnsi="Arial"/>
      <w:b w:val="0"/>
      <w:smallCaps/>
      <w:color w:val="000000" w:themeColor="text1"/>
      <w:sz w:val="18"/>
    </w:rPr>
  </w:style>
  <w:style w:type="paragraph" w:customStyle="1" w:styleId="paraA1">
    <w:name w:val="paraA_1"/>
    <w:basedOn w:val="paraA0"/>
    <w:qFormat/>
    <w:rsid w:val="007A7F7E"/>
    <w:pPr>
      <w:ind w:left="425" w:hanging="425"/>
    </w:pPr>
    <w:rPr>
      <w:rFonts w:eastAsiaTheme="minorEastAsia"/>
    </w:rPr>
  </w:style>
  <w:style w:type="paragraph" w:customStyle="1" w:styleId="paraA1para">
    <w:name w:val="paraA_1_para"/>
    <w:basedOn w:val="paraA1"/>
    <w:qFormat/>
    <w:rsid w:val="007A7F7E"/>
    <w:pPr>
      <w:ind w:firstLine="0"/>
    </w:pPr>
  </w:style>
  <w:style w:type="character" w:customStyle="1" w:styleId="highlight">
    <w:name w:val="highlight"/>
    <w:basedOn w:val="DefaultParagraphFont"/>
    <w:rsid w:val="007A7F7E"/>
  </w:style>
  <w:style w:type="paragraph" w:customStyle="1" w:styleId="Titre1">
    <w:name w:val="Titre1"/>
    <w:basedOn w:val="Normal"/>
    <w:rsid w:val="007A7F7E"/>
    <w:pPr>
      <w:spacing w:before="100" w:beforeAutospacing="1" w:after="100" w:afterAutospacing="1" w:line="240" w:lineRule="auto"/>
    </w:pPr>
    <w:rPr>
      <w:rFonts w:ascii="Times New Roman" w:eastAsiaTheme="minorEastAsia" w:hAnsi="Times New Roman" w:cs="Times New Roman"/>
      <w:sz w:val="24"/>
      <w:szCs w:val="24"/>
      <w:lang w:val="en-IE" w:eastAsia="en-IE"/>
    </w:rPr>
  </w:style>
  <w:style w:type="paragraph" w:customStyle="1" w:styleId="desc">
    <w:name w:val="desc"/>
    <w:basedOn w:val="Normal"/>
    <w:rsid w:val="007A7F7E"/>
    <w:pPr>
      <w:spacing w:before="100" w:beforeAutospacing="1" w:after="100" w:afterAutospacing="1" w:line="240" w:lineRule="auto"/>
    </w:pPr>
    <w:rPr>
      <w:rFonts w:ascii="Times New Roman" w:eastAsiaTheme="minorEastAsia" w:hAnsi="Times New Roman" w:cs="Times New Roman"/>
      <w:sz w:val="24"/>
      <w:szCs w:val="24"/>
      <w:lang w:val="en-IE" w:eastAsia="en-IE"/>
    </w:rPr>
  </w:style>
  <w:style w:type="paragraph" w:customStyle="1" w:styleId="details">
    <w:name w:val="details"/>
    <w:basedOn w:val="Normal"/>
    <w:rsid w:val="007A7F7E"/>
    <w:pPr>
      <w:spacing w:before="100" w:beforeAutospacing="1" w:after="100" w:afterAutospacing="1" w:line="240" w:lineRule="auto"/>
    </w:pPr>
    <w:rPr>
      <w:rFonts w:ascii="Times New Roman" w:eastAsiaTheme="minorEastAsia" w:hAnsi="Times New Roman" w:cs="Times New Roman"/>
      <w:sz w:val="24"/>
      <w:szCs w:val="24"/>
      <w:lang w:val="en-IE" w:eastAsia="en-IE"/>
    </w:rPr>
  </w:style>
  <w:style w:type="character" w:customStyle="1" w:styleId="jrnl">
    <w:name w:val="jrnl"/>
    <w:basedOn w:val="DefaultParagraphFont"/>
    <w:rsid w:val="007A7F7E"/>
  </w:style>
  <w:style w:type="character" w:customStyle="1" w:styleId="NormalWebChar">
    <w:name w:val="Normal (Web) Char"/>
    <w:aliases w:val=" webb Char,webb Char"/>
    <w:basedOn w:val="DefaultParagraphFont"/>
    <w:link w:val="NormalWeb"/>
    <w:uiPriority w:val="99"/>
    <w:rsid w:val="007A7F7E"/>
    <w:rPr>
      <w:rFonts w:eastAsiaTheme="minorHAnsi"/>
      <w:kern w:val="0"/>
      <w:sz w:val="24"/>
      <w:szCs w:val="24"/>
      <w:lang w:val="en-US"/>
      <w14:ligatures w14:val="none"/>
    </w:rPr>
  </w:style>
  <w:style w:type="character" w:customStyle="1" w:styleId="hps">
    <w:name w:val="hps"/>
    <w:basedOn w:val="DefaultParagraphFont"/>
    <w:rsid w:val="007A7F7E"/>
  </w:style>
  <w:style w:type="table" w:styleId="TableGrid">
    <w:name w:val="Table Grid"/>
    <w:basedOn w:val="TableNormal"/>
    <w:rsid w:val="007A7F7E"/>
    <w:pPr>
      <w:spacing w:after="0" w:line="240" w:lineRule="auto"/>
    </w:pPr>
    <w:rPr>
      <w:rFonts w:ascii="Times New Roman" w:hAnsi="Times New Roman" w:cs="Times New Roman"/>
      <w:kern w:val="0"/>
      <w:sz w:val="20"/>
      <w:szCs w:val="20"/>
      <w:lang w:val="en-AU"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basedOn w:val="DefaultParagraphFont"/>
    <w:uiPriority w:val="99"/>
    <w:semiHidden/>
    <w:unhideWhenUsed/>
    <w:rsid w:val="007A7F7E"/>
    <w:rPr>
      <w:i/>
      <w:iCs/>
    </w:rPr>
  </w:style>
  <w:style w:type="paragraph" w:customStyle="1" w:styleId="Tabletitle">
    <w:name w:val="Table title"/>
    <w:basedOn w:val="Normal"/>
    <w:autoRedefine/>
    <w:rsid w:val="007A7F7E"/>
    <w:pPr>
      <w:spacing w:after="120" w:line="240" w:lineRule="auto"/>
      <w:ind w:left="851"/>
      <w:jc w:val="center"/>
    </w:pPr>
    <w:rPr>
      <w:rFonts w:ascii="Söhne Kräftig" w:eastAsiaTheme="minorEastAsia" w:hAnsi="Söhne Kräftig" w:cs="Ottawa"/>
      <w:i/>
      <w:iCs/>
      <w:sz w:val="18"/>
      <w:szCs w:val="18"/>
      <w:lang w:val="en-GB"/>
    </w:rPr>
  </w:style>
  <w:style w:type="paragraph" w:customStyle="1" w:styleId="StyleparaA1After0pt">
    <w:name w:val="Style paraA_1 + After:  0 pt"/>
    <w:basedOn w:val="paraA1"/>
    <w:rsid w:val="007A7F7E"/>
    <w:rPr>
      <w:szCs w:val="20"/>
    </w:rPr>
  </w:style>
  <w:style w:type="paragraph" w:customStyle="1" w:styleId="StyleparaA112pt">
    <w:name w:val="Style paraA_1 + 12 pt"/>
    <w:basedOn w:val="paraA1"/>
    <w:rsid w:val="007A7F7E"/>
  </w:style>
  <w:style w:type="character" w:customStyle="1" w:styleId="authors-list-item">
    <w:name w:val="authors-list-item"/>
    <w:basedOn w:val="DefaultParagraphFont"/>
    <w:rsid w:val="007A7F7E"/>
  </w:style>
  <w:style w:type="character" w:customStyle="1" w:styleId="comma">
    <w:name w:val="comma"/>
    <w:basedOn w:val="DefaultParagraphFont"/>
    <w:rsid w:val="007A7F7E"/>
  </w:style>
  <w:style w:type="paragraph" w:customStyle="1" w:styleId="Style11After0pt">
    <w:name w:val="Style 1.1 + After:  0 pt"/>
    <w:basedOn w:val="11"/>
    <w:rsid w:val="007A7F7E"/>
    <w:pPr>
      <w:jc w:val="both"/>
    </w:pPr>
    <w:rPr>
      <w:rFonts w:eastAsia="Times New Roman" w:cs="Times New Roman"/>
      <w:szCs w:val="20"/>
    </w:rPr>
  </w:style>
  <w:style w:type="paragraph" w:customStyle="1" w:styleId="pf0">
    <w:name w:val="pf0"/>
    <w:basedOn w:val="Normal"/>
    <w:rsid w:val="007A7F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cf01">
    <w:name w:val="cf01"/>
    <w:basedOn w:val="DefaultParagraphFont"/>
    <w:rsid w:val="007A7F7E"/>
    <w:rPr>
      <w:rFonts w:ascii="Segoe UI" w:hAnsi="Segoe UI" w:cs="Segoe UI" w:hint="default"/>
      <w:sz w:val="18"/>
      <w:szCs w:val="18"/>
    </w:rPr>
  </w:style>
  <w:style w:type="paragraph" w:customStyle="1" w:styleId="ref0">
    <w:name w:val="ref"/>
    <w:basedOn w:val="Normal"/>
    <w:rsid w:val="007A7F7E"/>
    <w:pPr>
      <w:keepLines/>
      <w:tabs>
        <w:tab w:val="left" w:pos="964"/>
      </w:tabs>
      <w:spacing w:after="240" w:line="240" w:lineRule="auto"/>
      <w:jc w:val="both"/>
    </w:pPr>
    <w:rPr>
      <w:rFonts w:ascii="Söhne" w:hAnsi="Söhne"/>
      <w:sz w:val="18"/>
      <w:lang w:val="en-GB" w:eastAsia="sv-SE"/>
    </w:rPr>
  </w:style>
  <w:style w:type="paragraph" w:customStyle="1" w:styleId="Reflabnote">
    <w:name w:val="Ref_lab_note"/>
    <w:basedOn w:val="Normal"/>
    <w:link w:val="ReflabnoteCar"/>
    <w:rsid w:val="007A7F7E"/>
    <w:pPr>
      <w:spacing w:before="120" w:after="120" w:line="240" w:lineRule="auto"/>
      <w:jc w:val="center"/>
    </w:pPr>
    <w:rPr>
      <w:rFonts w:ascii="Arial" w:eastAsia="Times New Roman" w:hAnsi="Arial" w:cs="Arial"/>
      <w:sz w:val="18"/>
      <w:szCs w:val="18"/>
      <w:lang w:val="en-GB" w:eastAsia="fr-FR"/>
    </w:rPr>
  </w:style>
  <w:style w:type="character" w:customStyle="1" w:styleId="ReflabnoteCar">
    <w:name w:val="Ref_lab_note Car"/>
    <w:basedOn w:val="DefaultParagraphFont"/>
    <w:link w:val="Reflabnote"/>
    <w:rsid w:val="007A7F7E"/>
    <w:rPr>
      <w:rFonts w:ascii="Arial" w:hAnsi="Arial" w:cs="Arial"/>
      <w:kern w:val="0"/>
      <w:sz w:val="18"/>
      <w:szCs w:val="18"/>
      <w:lang w:eastAsia="fr-FR"/>
      <w14:ligatures w14:val="none"/>
    </w:rPr>
  </w:style>
  <w:style w:type="paragraph" w:customStyle="1" w:styleId="Textedebulles2">
    <w:name w:val="Texte de bulles2"/>
    <w:basedOn w:val="Normal"/>
    <w:uiPriority w:val="99"/>
    <w:semiHidden/>
    <w:rsid w:val="007A7F7E"/>
    <w:rPr>
      <w:rFonts w:ascii="Tahoma" w:hAnsi="Tahoma" w:cs="Tahoma"/>
      <w:sz w:val="16"/>
      <w:szCs w:val="16"/>
    </w:rPr>
  </w:style>
  <w:style w:type="paragraph" w:customStyle="1" w:styleId="Textedebulles1">
    <w:name w:val="Texte de bulles1"/>
    <w:basedOn w:val="Normal"/>
    <w:semiHidden/>
    <w:rsid w:val="007A7F7E"/>
    <w:rPr>
      <w:rFonts w:ascii="Tahoma" w:hAnsi="Tahoma" w:cs="Tahoma"/>
      <w:sz w:val="16"/>
      <w:szCs w:val="16"/>
    </w:rPr>
  </w:style>
  <w:style w:type="paragraph" w:customStyle="1" w:styleId="texte">
    <w:name w:val="texte"/>
    <w:basedOn w:val="Normal"/>
    <w:uiPriority w:val="99"/>
    <w:rsid w:val="007A7F7E"/>
    <w:pPr>
      <w:spacing w:before="100" w:beforeAutospacing="1" w:after="100" w:afterAutospacing="1" w:line="240" w:lineRule="auto"/>
    </w:pPr>
    <w:rPr>
      <w:rFonts w:ascii="Arial Unicode MS" w:hAnsi="Arial Unicode MS" w:cs="Arial Unicode MS"/>
      <w:sz w:val="24"/>
      <w:szCs w:val="24"/>
      <w:lang w:val="en-US"/>
    </w:rPr>
  </w:style>
  <w:style w:type="paragraph" w:customStyle="1" w:styleId="Objetducommentaire1">
    <w:name w:val="Objet du commentaire1"/>
    <w:basedOn w:val="CommentText"/>
    <w:next w:val="CommentText"/>
    <w:uiPriority w:val="99"/>
    <w:semiHidden/>
    <w:rsid w:val="007A7F7E"/>
    <w:rPr>
      <w:b/>
      <w:bCs/>
      <w:lang w:val="en-US"/>
    </w:rPr>
  </w:style>
  <w:style w:type="paragraph" w:customStyle="1" w:styleId="BalloonText1">
    <w:name w:val="Balloon Text1"/>
    <w:basedOn w:val="Normal"/>
    <w:uiPriority w:val="99"/>
    <w:semiHidden/>
    <w:rsid w:val="007A7F7E"/>
    <w:rPr>
      <w:rFonts w:ascii="Tahoma" w:hAnsi="Tahoma" w:cs="Tahoma"/>
      <w:sz w:val="16"/>
      <w:szCs w:val="16"/>
    </w:rPr>
  </w:style>
  <w:style w:type="paragraph" w:customStyle="1" w:styleId="CommentSubject1">
    <w:name w:val="Comment Subject1"/>
    <w:basedOn w:val="CommentText"/>
    <w:next w:val="CommentText"/>
    <w:uiPriority w:val="99"/>
    <w:semiHidden/>
    <w:rsid w:val="007A7F7E"/>
    <w:rPr>
      <w:b/>
      <w:bCs/>
      <w:lang w:val="en-US"/>
    </w:rPr>
  </w:style>
  <w:style w:type="paragraph" w:customStyle="1" w:styleId="Para1i">
    <w:name w:val="Para1i"/>
    <w:basedOn w:val="para1"/>
    <w:uiPriority w:val="99"/>
    <w:rsid w:val="007A7F7E"/>
    <w:pPr>
      <w:ind w:left="425" w:hanging="425"/>
    </w:pPr>
  </w:style>
  <w:style w:type="paragraph" w:customStyle="1" w:styleId="Para1ii">
    <w:name w:val="Para1ii"/>
    <w:basedOn w:val="Para1i"/>
    <w:uiPriority w:val="99"/>
    <w:rsid w:val="007A7F7E"/>
    <w:pPr>
      <w:ind w:left="850"/>
    </w:pPr>
  </w:style>
  <w:style w:type="paragraph" w:styleId="TOC1">
    <w:name w:val="toc 1"/>
    <w:basedOn w:val="Normal"/>
    <w:next w:val="Normal"/>
    <w:autoRedefine/>
    <w:uiPriority w:val="39"/>
    <w:rsid w:val="007A7F7E"/>
  </w:style>
  <w:style w:type="paragraph" w:styleId="TOC2">
    <w:name w:val="toc 2"/>
    <w:basedOn w:val="Normal"/>
    <w:next w:val="Normal"/>
    <w:autoRedefine/>
    <w:uiPriority w:val="39"/>
    <w:rsid w:val="007A7F7E"/>
    <w:pPr>
      <w:ind w:left="200"/>
    </w:pPr>
  </w:style>
  <w:style w:type="paragraph" w:styleId="TOC3">
    <w:name w:val="toc 3"/>
    <w:basedOn w:val="Normal"/>
    <w:next w:val="Normal"/>
    <w:autoRedefine/>
    <w:uiPriority w:val="39"/>
    <w:rsid w:val="007A7F7E"/>
    <w:pPr>
      <w:ind w:left="400"/>
    </w:pPr>
  </w:style>
  <w:style w:type="paragraph" w:styleId="TOC4">
    <w:name w:val="toc 4"/>
    <w:basedOn w:val="Normal"/>
    <w:next w:val="Normal"/>
    <w:autoRedefine/>
    <w:uiPriority w:val="39"/>
    <w:rsid w:val="007A7F7E"/>
    <w:pPr>
      <w:ind w:left="600"/>
    </w:pPr>
  </w:style>
  <w:style w:type="paragraph" w:styleId="TOC5">
    <w:name w:val="toc 5"/>
    <w:basedOn w:val="Normal"/>
    <w:next w:val="Normal"/>
    <w:autoRedefine/>
    <w:uiPriority w:val="39"/>
    <w:rsid w:val="007A7F7E"/>
    <w:pPr>
      <w:ind w:left="800"/>
    </w:pPr>
  </w:style>
  <w:style w:type="paragraph" w:styleId="TOC6">
    <w:name w:val="toc 6"/>
    <w:basedOn w:val="Normal"/>
    <w:next w:val="Normal"/>
    <w:autoRedefine/>
    <w:uiPriority w:val="39"/>
    <w:rsid w:val="007A7F7E"/>
    <w:pPr>
      <w:ind w:left="1000"/>
    </w:pPr>
  </w:style>
  <w:style w:type="paragraph" w:styleId="TOC7">
    <w:name w:val="toc 7"/>
    <w:basedOn w:val="Normal"/>
    <w:next w:val="Normal"/>
    <w:autoRedefine/>
    <w:uiPriority w:val="39"/>
    <w:rsid w:val="007A7F7E"/>
    <w:pPr>
      <w:ind w:left="1200"/>
    </w:pPr>
  </w:style>
  <w:style w:type="paragraph" w:styleId="TOC8">
    <w:name w:val="toc 8"/>
    <w:basedOn w:val="Normal"/>
    <w:next w:val="Normal"/>
    <w:autoRedefine/>
    <w:uiPriority w:val="39"/>
    <w:rsid w:val="007A7F7E"/>
    <w:pPr>
      <w:ind w:left="1400"/>
    </w:pPr>
  </w:style>
  <w:style w:type="paragraph" w:styleId="TOC9">
    <w:name w:val="toc 9"/>
    <w:basedOn w:val="Normal"/>
    <w:next w:val="Normal"/>
    <w:autoRedefine/>
    <w:uiPriority w:val="39"/>
    <w:rsid w:val="007A7F7E"/>
    <w:pPr>
      <w:ind w:left="1600"/>
    </w:pPr>
  </w:style>
  <w:style w:type="character" w:styleId="PageNumber">
    <w:name w:val="page number"/>
    <w:basedOn w:val="DefaultParagraphFont"/>
    <w:uiPriority w:val="99"/>
    <w:rsid w:val="007A7F7E"/>
  </w:style>
  <w:style w:type="table" w:styleId="Table3Deffects1">
    <w:name w:val="Table 3D effects 1"/>
    <w:basedOn w:val="TableNormal"/>
    <w:uiPriority w:val="99"/>
    <w:rsid w:val="007A7F7E"/>
    <w:pPr>
      <w:tabs>
        <w:tab w:val="left" w:pos="-720"/>
      </w:tabs>
      <w:spacing w:after="0" w:line="360" w:lineRule="atLeast"/>
      <w:jc w:val="both"/>
    </w:pPr>
    <w:rPr>
      <w:rFonts w:ascii="Times New Roman" w:hAnsi="Times New Roman" w:cs="Times New Roman"/>
      <w:kern w:val="0"/>
      <w:sz w:val="20"/>
      <w:szCs w:val="20"/>
      <w:lang w:val="en-US"/>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Revision1">
    <w:name w:val="Revision1"/>
    <w:hidden/>
    <w:uiPriority w:val="99"/>
    <w:semiHidden/>
    <w:rsid w:val="007A7F7E"/>
    <w:pPr>
      <w:spacing w:after="0" w:line="240" w:lineRule="auto"/>
    </w:pPr>
    <w:rPr>
      <w:rFonts w:ascii="Times New Roman" w:hAnsi="Times New Roman" w:cs="Times New Roman"/>
      <w:kern w:val="0"/>
      <w:sz w:val="20"/>
      <w:szCs w:val="20"/>
      <w:lang w:eastAsia="fr-FR"/>
      <w14:ligatures w14:val="none"/>
    </w:rPr>
  </w:style>
  <w:style w:type="paragraph" w:styleId="BodyText2">
    <w:name w:val="Body Text 2"/>
    <w:basedOn w:val="Normal"/>
    <w:link w:val="BodyText2Char1"/>
    <w:rsid w:val="007A7F7E"/>
    <w:pPr>
      <w:spacing w:after="120"/>
      <w:ind w:left="283"/>
    </w:pPr>
    <w:rPr>
      <w:lang w:val="en-US"/>
    </w:rPr>
  </w:style>
  <w:style w:type="character" w:customStyle="1" w:styleId="BodyText2Char">
    <w:name w:val="Body Text 2 Char"/>
    <w:basedOn w:val="DefaultParagraphFont"/>
    <w:uiPriority w:val="99"/>
    <w:semiHidden/>
    <w:rsid w:val="007A7F7E"/>
    <w:rPr>
      <w:rFonts w:eastAsiaTheme="minorHAnsi"/>
      <w:kern w:val="0"/>
      <w:lang w:val="fr-FR"/>
      <w14:ligatures w14:val="none"/>
    </w:rPr>
  </w:style>
  <w:style w:type="character" w:customStyle="1" w:styleId="BodyText2Char1">
    <w:name w:val="Body Text 2 Char1"/>
    <w:link w:val="BodyText2"/>
    <w:rsid w:val="007A7F7E"/>
    <w:rPr>
      <w:rFonts w:eastAsiaTheme="minorHAnsi"/>
      <w:kern w:val="0"/>
      <w:lang w:val="en-US"/>
      <w14:ligatures w14:val="none"/>
    </w:rPr>
  </w:style>
  <w:style w:type="paragraph" w:customStyle="1" w:styleId="ListParagraph1">
    <w:name w:val="List Paragraph1"/>
    <w:basedOn w:val="Normal"/>
    <w:uiPriority w:val="99"/>
    <w:rsid w:val="007A7F7E"/>
    <w:pPr>
      <w:spacing w:line="240" w:lineRule="auto"/>
      <w:ind w:left="720"/>
      <w:contextualSpacing/>
    </w:pPr>
    <w:rPr>
      <w:rFonts w:ascii="Arial" w:hAnsi="Arial" w:cs="Arial"/>
      <w:lang w:val="en-US"/>
    </w:rPr>
  </w:style>
  <w:style w:type="paragraph" w:customStyle="1" w:styleId="StyleArial8ptCentrBasSimpleAutomatique05ptpais">
    <w:name w:val="Style Arial 8 pt Centré Bas: (Simple Automatique  05 pt Épais..."/>
    <w:basedOn w:val="Normal"/>
    <w:uiPriority w:val="99"/>
    <w:rsid w:val="007A7F7E"/>
    <w:pPr>
      <w:spacing w:line="240" w:lineRule="auto"/>
      <w:jc w:val="center"/>
    </w:pPr>
    <w:rPr>
      <w:rFonts w:ascii="Arial" w:hAnsi="Arial" w:cs="Arial"/>
      <w:sz w:val="16"/>
      <w:szCs w:val="16"/>
    </w:rPr>
  </w:style>
  <w:style w:type="paragraph" w:styleId="BodyTextIndent2">
    <w:name w:val="Body Text Indent 2"/>
    <w:basedOn w:val="Normal"/>
    <w:link w:val="BodyTextIndent2Char"/>
    <w:uiPriority w:val="99"/>
    <w:semiHidden/>
    <w:rsid w:val="007A7F7E"/>
    <w:pPr>
      <w:spacing w:after="120" w:line="480" w:lineRule="auto"/>
      <w:ind w:left="283"/>
    </w:pPr>
    <w:rPr>
      <w:lang w:val="en-US"/>
    </w:rPr>
  </w:style>
  <w:style w:type="character" w:customStyle="1" w:styleId="BodyTextIndent2Char">
    <w:name w:val="Body Text Indent 2 Char"/>
    <w:basedOn w:val="DefaultParagraphFont"/>
    <w:link w:val="BodyTextIndent2"/>
    <w:uiPriority w:val="99"/>
    <w:semiHidden/>
    <w:rsid w:val="007A7F7E"/>
    <w:rPr>
      <w:rFonts w:eastAsiaTheme="minorHAnsi"/>
      <w:kern w:val="0"/>
      <w:lang w:val="en-US"/>
      <w14:ligatures w14:val="none"/>
    </w:rPr>
  </w:style>
  <w:style w:type="paragraph" w:styleId="BlockText">
    <w:name w:val="Block Text"/>
    <w:basedOn w:val="Normal"/>
    <w:uiPriority w:val="99"/>
    <w:semiHidden/>
    <w:rsid w:val="007A7F7E"/>
    <w:pPr>
      <w:overflowPunct w:val="0"/>
      <w:autoSpaceDE w:val="0"/>
      <w:autoSpaceDN w:val="0"/>
      <w:adjustRightInd w:val="0"/>
      <w:spacing w:line="240" w:lineRule="auto"/>
      <w:ind w:left="1890" w:right="1890"/>
      <w:textAlignment w:val="baseline"/>
    </w:pPr>
    <w:rPr>
      <w:b/>
      <w:bCs/>
      <w:sz w:val="24"/>
      <w:szCs w:val="24"/>
      <w:lang w:val="en-US"/>
    </w:rPr>
  </w:style>
  <w:style w:type="character" w:customStyle="1" w:styleId="fmtalo-doi">
    <w:name w:val="fmtalo-doi"/>
    <w:basedOn w:val="DefaultParagraphFont"/>
    <w:rsid w:val="007A7F7E"/>
  </w:style>
  <w:style w:type="character" w:customStyle="1" w:styleId="EquationCaption">
    <w:name w:val="_Equation Caption"/>
    <w:rsid w:val="007A7F7E"/>
  </w:style>
  <w:style w:type="character" w:customStyle="1" w:styleId="iCar">
    <w:name w:val="i) Car"/>
    <w:link w:val="i"/>
    <w:uiPriority w:val="99"/>
    <w:rsid w:val="007A7F7E"/>
    <w:rPr>
      <w:rFonts w:ascii="Söhne" w:eastAsiaTheme="minorEastAsia" w:hAnsi="Söhne" w:cs="Arial"/>
      <w:kern w:val="0"/>
      <w:sz w:val="18"/>
      <w:szCs w:val="18"/>
      <w14:ligatures w14:val="none"/>
    </w:rPr>
  </w:style>
  <w:style w:type="character" w:customStyle="1" w:styleId="iparalastCar">
    <w:name w:val="i_para_last Car"/>
    <w:link w:val="iparalast"/>
    <w:rsid w:val="007A7F7E"/>
    <w:rPr>
      <w:rFonts w:ascii="Söhne" w:eastAsiaTheme="minorEastAsia" w:hAnsi="Söhne" w:cs="Arial"/>
      <w:kern w:val="0"/>
      <w:sz w:val="18"/>
      <w:szCs w:val="18"/>
      <w14:ligatures w14:val="none"/>
    </w:rPr>
  </w:style>
  <w:style w:type="paragraph" w:customStyle="1" w:styleId="Texte3">
    <w:name w:val="Texte 3"/>
    <w:basedOn w:val="Normal"/>
    <w:rsid w:val="007A7F7E"/>
    <w:pPr>
      <w:spacing w:line="240" w:lineRule="auto"/>
      <w:ind w:left="454"/>
    </w:pPr>
    <w:rPr>
      <w:rFonts w:ascii="Verdana" w:hAnsi="Verdana"/>
      <w:lang w:val="en-US"/>
    </w:rPr>
  </w:style>
  <w:style w:type="character" w:customStyle="1" w:styleId="paraaCar">
    <w:name w:val="paraa) Car"/>
    <w:link w:val="paraa"/>
    <w:rsid w:val="007A7F7E"/>
    <w:rPr>
      <w:rFonts w:ascii="Arial" w:eastAsiaTheme="minorHAnsi" w:hAnsi="Arial" w:cs="Arial"/>
      <w:kern w:val="0"/>
      <w:sz w:val="18"/>
      <w:szCs w:val="18"/>
      <w:lang w:val="fr-FR"/>
      <w14:ligatures w14:val="none"/>
    </w:rPr>
  </w:style>
  <w:style w:type="paragraph" w:customStyle="1" w:styleId="rprtbody1">
    <w:name w:val="rprtbody1"/>
    <w:basedOn w:val="Normal"/>
    <w:rsid w:val="007A7F7E"/>
    <w:pPr>
      <w:spacing w:before="34" w:after="34" w:line="240" w:lineRule="auto"/>
    </w:pPr>
    <w:rPr>
      <w:rFonts w:eastAsia="MS Mincho"/>
      <w:sz w:val="28"/>
      <w:szCs w:val="28"/>
      <w:lang w:eastAsia="ja-JP"/>
    </w:rPr>
  </w:style>
  <w:style w:type="paragraph" w:styleId="BodyText3">
    <w:name w:val="Body Text 3"/>
    <w:basedOn w:val="Normal"/>
    <w:link w:val="BodyText3Char"/>
    <w:uiPriority w:val="99"/>
    <w:rsid w:val="007A7F7E"/>
    <w:pPr>
      <w:widowControl w:val="0"/>
      <w:autoSpaceDE w:val="0"/>
      <w:autoSpaceDN w:val="0"/>
      <w:adjustRightInd w:val="0"/>
      <w:spacing w:line="240" w:lineRule="auto"/>
    </w:pPr>
    <w:rPr>
      <w:sz w:val="14"/>
      <w:szCs w:val="14"/>
    </w:rPr>
  </w:style>
  <w:style w:type="character" w:customStyle="1" w:styleId="BodyText3Char">
    <w:name w:val="Body Text 3 Char"/>
    <w:basedOn w:val="DefaultParagraphFont"/>
    <w:link w:val="BodyText3"/>
    <w:uiPriority w:val="99"/>
    <w:rsid w:val="007A7F7E"/>
    <w:rPr>
      <w:rFonts w:eastAsiaTheme="minorHAnsi"/>
      <w:kern w:val="0"/>
      <w:sz w:val="14"/>
      <w:szCs w:val="14"/>
      <w:lang w:val="fr-FR"/>
      <w14:ligatures w14:val="none"/>
    </w:rPr>
  </w:style>
  <w:style w:type="character" w:customStyle="1" w:styleId="citation-abbreviation">
    <w:name w:val="citation-abbreviation"/>
    <w:basedOn w:val="DefaultParagraphFont"/>
    <w:rsid w:val="007A7F7E"/>
  </w:style>
  <w:style w:type="character" w:customStyle="1" w:styleId="citation-volume">
    <w:name w:val="citation-volume"/>
    <w:basedOn w:val="DefaultParagraphFont"/>
    <w:rsid w:val="007A7F7E"/>
  </w:style>
  <w:style w:type="character" w:customStyle="1" w:styleId="citation-flpages">
    <w:name w:val="citation-flpages"/>
    <w:basedOn w:val="DefaultParagraphFont"/>
    <w:rsid w:val="007A7F7E"/>
  </w:style>
  <w:style w:type="paragraph" w:customStyle="1" w:styleId="authors">
    <w:name w:val="authors"/>
    <w:basedOn w:val="Normal"/>
    <w:rsid w:val="007A7F7E"/>
    <w:pPr>
      <w:spacing w:before="150" w:line="240" w:lineRule="auto"/>
    </w:pPr>
    <w:rPr>
      <w:b/>
      <w:bCs/>
      <w:sz w:val="26"/>
      <w:szCs w:val="26"/>
      <w:lang w:val="en-US"/>
    </w:rPr>
  </w:style>
  <w:style w:type="paragraph" w:customStyle="1" w:styleId="TableHead">
    <w:name w:val="Table Head"/>
    <w:basedOn w:val="Normal"/>
    <w:rsid w:val="007A7F7E"/>
    <w:pPr>
      <w:spacing w:before="120" w:after="120" w:line="240" w:lineRule="auto"/>
      <w:jc w:val="center"/>
    </w:pPr>
    <w:rPr>
      <w:rFonts w:ascii="Ottawa" w:hAnsi="Ottawa"/>
      <w:b/>
      <w:bCs/>
      <w:sz w:val="18"/>
      <w:lang w:val="en-IE" w:bidi="en-US"/>
    </w:rPr>
  </w:style>
  <w:style w:type="paragraph" w:customStyle="1" w:styleId="Tabletext">
    <w:name w:val="Table text"/>
    <w:basedOn w:val="Normal"/>
    <w:rsid w:val="007A7F7E"/>
    <w:pPr>
      <w:spacing w:before="120" w:after="120" w:line="240" w:lineRule="auto"/>
      <w:jc w:val="center"/>
    </w:pPr>
    <w:rPr>
      <w:rFonts w:ascii="Arial" w:hAnsi="Arial" w:cs="Arial"/>
      <w:bCs/>
      <w:sz w:val="18"/>
      <w:lang w:val="en-IE" w:bidi="en-US"/>
    </w:rPr>
  </w:style>
  <w:style w:type="paragraph" w:styleId="PlainText">
    <w:name w:val="Plain Text"/>
    <w:basedOn w:val="Normal"/>
    <w:link w:val="PlainTextChar"/>
    <w:uiPriority w:val="99"/>
    <w:unhideWhenUsed/>
    <w:rsid w:val="007A7F7E"/>
    <w:pPr>
      <w:spacing w:line="240" w:lineRule="auto"/>
    </w:pPr>
    <w:rPr>
      <w:rFonts w:ascii="Calibri" w:eastAsia="Calibri" w:hAnsi="Calibri"/>
      <w:szCs w:val="21"/>
    </w:rPr>
  </w:style>
  <w:style w:type="character" w:customStyle="1" w:styleId="PlainTextChar">
    <w:name w:val="Plain Text Char"/>
    <w:basedOn w:val="DefaultParagraphFont"/>
    <w:link w:val="PlainText"/>
    <w:uiPriority w:val="99"/>
    <w:rsid w:val="007A7F7E"/>
    <w:rPr>
      <w:rFonts w:ascii="Calibri" w:eastAsia="Calibri" w:hAnsi="Calibri"/>
      <w:kern w:val="0"/>
      <w:szCs w:val="21"/>
      <w:lang w:val="fr-FR"/>
      <w14:ligatures w14:val="none"/>
    </w:rPr>
  </w:style>
  <w:style w:type="character" w:customStyle="1" w:styleId="dttext">
    <w:name w:val="dttext"/>
    <w:basedOn w:val="DefaultParagraphFont"/>
    <w:rsid w:val="007A7F7E"/>
  </w:style>
  <w:style w:type="character" w:customStyle="1" w:styleId="author-sup-separator">
    <w:name w:val="author-sup-separator"/>
    <w:basedOn w:val="DefaultParagraphFont"/>
    <w:rsid w:val="007A7F7E"/>
  </w:style>
  <w:style w:type="character" w:customStyle="1" w:styleId="UnresolvedMention1">
    <w:name w:val="Unresolved Mention1"/>
    <w:basedOn w:val="DefaultParagraphFont"/>
    <w:uiPriority w:val="99"/>
    <w:unhideWhenUsed/>
    <w:rsid w:val="007A7F7E"/>
    <w:rPr>
      <w:color w:val="605E5C"/>
      <w:shd w:val="clear" w:color="auto" w:fill="E1DFDD"/>
    </w:rPr>
  </w:style>
  <w:style w:type="character" w:customStyle="1" w:styleId="period">
    <w:name w:val="period"/>
    <w:basedOn w:val="DefaultParagraphFont"/>
    <w:rsid w:val="007A7F7E"/>
  </w:style>
  <w:style w:type="character" w:customStyle="1" w:styleId="cit">
    <w:name w:val="cit"/>
    <w:basedOn w:val="DefaultParagraphFont"/>
    <w:rsid w:val="007A7F7E"/>
  </w:style>
  <w:style w:type="character" w:customStyle="1" w:styleId="citation-doi">
    <w:name w:val="citation-doi"/>
    <w:basedOn w:val="DefaultParagraphFont"/>
    <w:rsid w:val="007A7F7E"/>
  </w:style>
  <w:style w:type="character" w:customStyle="1" w:styleId="Title1">
    <w:name w:val="Title1"/>
    <w:basedOn w:val="DefaultParagraphFont"/>
    <w:rsid w:val="007A7F7E"/>
  </w:style>
  <w:style w:type="character" w:customStyle="1" w:styleId="identifier">
    <w:name w:val="identifier"/>
    <w:basedOn w:val="DefaultParagraphFont"/>
    <w:rsid w:val="007A7F7E"/>
  </w:style>
  <w:style w:type="character" w:customStyle="1" w:styleId="id-label">
    <w:name w:val="id-label"/>
    <w:basedOn w:val="DefaultParagraphFont"/>
    <w:rsid w:val="007A7F7E"/>
  </w:style>
  <w:style w:type="character" w:styleId="Strong">
    <w:name w:val="Strong"/>
    <w:basedOn w:val="DefaultParagraphFont"/>
    <w:qFormat/>
    <w:rsid w:val="007A7F7E"/>
    <w:rPr>
      <w:b/>
      <w:bCs/>
    </w:rPr>
  </w:style>
  <w:style w:type="character" w:customStyle="1" w:styleId="free-label">
    <w:name w:val="free-label"/>
    <w:basedOn w:val="DefaultParagraphFont"/>
    <w:rsid w:val="007A7F7E"/>
  </w:style>
  <w:style w:type="character" w:customStyle="1" w:styleId="docsum-authors">
    <w:name w:val="docsum-authors"/>
    <w:basedOn w:val="DefaultParagraphFont"/>
    <w:rsid w:val="007A7F7E"/>
  </w:style>
  <w:style w:type="character" w:customStyle="1" w:styleId="docsum-journal-citation">
    <w:name w:val="docsum-journal-citation"/>
    <w:basedOn w:val="DefaultParagraphFont"/>
    <w:rsid w:val="007A7F7E"/>
  </w:style>
  <w:style w:type="character" w:customStyle="1" w:styleId="UnresolvedMention2">
    <w:name w:val="Unresolved Mention2"/>
    <w:basedOn w:val="DefaultParagraphFont"/>
    <w:uiPriority w:val="99"/>
    <w:semiHidden/>
    <w:unhideWhenUsed/>
    <w:rsid w:val="007A7F7E"/>
    <w:rPr>
      <w:color w:val="605E5C"/>
      <w:shd w:val="clear" w:color="auto" w:fill="E1DFDD"/>
    </w:rPr>
  </w:style>
  <w:style w:type="character" w:customStyle="1" w:styleId="cf11">
    <w:name w:val="cf11"/>
    <w:basedOn w:val="DefaultParagraphFont"/>
    <w:rsid w:val="007A7F7E"/>
    <w:rPr>
      <w:rFonts w:ascii="Segoe UI" w:hAnsi="Segoe UI" w:cs="Segoe UI" w:hint="default"/>
      <w:sz w:val="18"/>
      <w:szCs w:val="18"/>
    </w:rPr>
  </w:style>
  <w:style w:type="character" w:customStyle="1" w:styleId="ti">
    <w:name w:val="ti"/>
    <w:basedOn w:val="DefaultParagraphFont"/>
    <w:rsid w:val="007A7F7E"/>
  </w:style>
  <w:style w:type="character" w:customStyle="1" w:styleId="linkbar">
    <w:name w:val="linkbar"/>
    <w:basedOn w:val="DefaultParagraphFont"/>
    <w:rsid w:val="007A7F7E"/>
  </w:style>
  <w:style w:type="paragraph" w:customStyle="1" w:styleId="Normln">
    <w:name w:val="Norm?ln?"/>
    <w:rsid w:val="007A7F7E"/>
    <w:pPr>
      <w:spacing w:after="0" w:line="240" w:lineRule="auto"/>
    </w:pPr>
    <w:rPr>
      <w:rFonts w:ascii="Times New Roman" w:hAnsi="Times New Roman" w:cs="Times New Roman"/>
      <w:kern w:val="0"/>
      <w:sz w:val="20"/>
      <w:szCs w:val="20"/>
      <w:lang w:val="cs-CZ" w:eastAsia="cs-CZ"/>
      <w14:ligatures w14:val="none"/>
    </w:rPr>
  </w:style>
  <w:style w:type="character" w:customStyle="1" w:styleId="st">
    <w:name w:val="st"/>
    <w:rsid w:val="007A7F7E"/>
  </w:style>
  <w:style w:type="paragraph" w:customStyle="1" w:styleId="Normln0">
    <w:name w:val="Norm‡ln’"/>
    <w:rsid w:val="007A7F7E"/>
    <w:pPr>
      <w:spacing w:after="0" w:line="240" w:lineRule="auto"/>
    </w:pPr>
    <w:rPr>
      <w:rFonts w:ascii="Times New Roman" w:hAnsi="Times New Roman" w:cs="Times New Roman"/>
      <w:kern w:val="0"/>
      <w:sz w:val="20"/>
      <w:szCs w:val="20"/>
      <w:lang w:val="cs-CZ" w:eastAsia="cs-CZ"/>
      <w14:ligatures w14:val="none"/>
    </w:rPr>
  </w:style>
  <w:style w:type="paragraph" w:customStyle="1" w:styleId="Standard">
    <w:name w:val="Standard"/>
    <w:rsid w:val="007A7F7E"/>
    <w:pPr>
      <w:spacing w:after="0" w:line="240" w:lineRule="auto"/>
    </w:pPr>
    <w:rPr>
      <w:rFonts w:ascii="Arial" w:hAnsi="Arial" w:cs="Times New Roman"/>
      <w:kern w:val="0"/>
      <w:szCs w:val="20"/>
      <w:lang w:val="de-DE" w:eastAsia="cs-CZ"/>
      <w14:ligatures w14:val="none"/>
    </w:rPr>
  </w:style>
  <w:style w:type="paragraph" w:customStyle="1" w:styleId="EndNoteBibliographyTitle">
    <w:name w:val="EndNote Bibliography Title"/>
    <w:basedOn w:val="Normal"/>
    <w:link w:val="EndNoteBibliographyTitleChar"/>
    <w:rsid w:val="007A7F7E"/>
    <w:pPr>
      <w:spacing w:after="0"/>
      <w:jc w:val="center"/>
    </w:pPr>
    <w:rPr>
      <w:rFonts w:ascii="Arial" w:hAnsi="Arial" w:cs="Arial"/>
      <w:sz w:val="18"/>
      <w:szCs w:val="18"/>
      <w:lang w:val="en-US" w:eastAsia="fr-FR"/>
    </w:rPr>
  </w:style>
  <w:style w:type="character" w:customStyle="1" w:styleId="EndNoteBibliographyTitleChar">
    <w:name w:val="EndNote Bibliography Title Char"/>
    <w:basedOn w:val="paraACar0"/>
    <w:link w:val="EndNoteBibliographyTitle"/>
    <w:rsid w:val="007A7F7E"/>
    <w:rPr>
      <w:rFonts w:ascii="Arial" w:eastAsiaTheme="minorHAnsi" w:hAnsi="Arial" w:cs="Arial"/>
      <w:kern w:val="0"/>
      <w:sz w:val="18"/>
      <w:szCs w:val="18"/>
      <w:lang w:val="en-US" w:eastAsia="fr-FR"/>
      <w14:ligatures w14:val="none"/>
    </w:rPr>
  </w:style>
  <w:style w:type="paragraph" w:customStyle="1" w:styleId="EndNoteBibliography">
    <w:name w:val="EndNote Bibliography"/>
    <w:basedOn w:val="Normal"/>
    <w:link w:val="EndNoteBibliographyChar"/>
    <w:rsid w:val="007A7F7E"/>
    <w:pPr>
      <w:spacing w:line="240" w:lineRule="auto"/>
      <w:jc w:val="center"/>
    </w:pPr>
    <w:rPr>
      <w:rFonts w:ascii="Arial" w:hAnsi="Arial" w:cs="Arial"/>
      <w:sz w:val="18"/>
      <w:szCs w:val="18"/>
      <w:lang w:val="en-US" w:eastAsia="fr-FR"/>
    </w:rPr>
  </w:style>
  <w:style w:type="character" w:customStyle="1" w:styleId="EndNoteBibliographyChar">
    <w:name w:val="EndNote Bibliography Char"/>
    <w:basedOn w:val="paraACar0"/>
    <w:link w:val="EndNoteBibliography"/>
    <w:rsid w:val="007A7F7E"/>
    <w:rPr>
      <w:rFonts w:ascii="Arial" w:eastAsiaTheme="minorHAnsi" w:hAnsi="Arial" w:cs="Arial"/>
      <w:kern w:val="0"/>
      <w:sz w:val="18"/>
      <w:szCs w:val="18"/>
      <w:lang w:val="en-US" w:eastAsia="fr-FR"/>
      <w14:ligatures w14:val="none"/>
    </w:rPr>
  </w:style>
  <w:style w:type="character" w:customStyle="1" w:styleId="title-text">
    <w:name w:val="title-text"/>
    <w:basedOn w:val="DefaultParagraphFont"/>
    <w:rsid w:val="007A7F7E"/>
  </w:style>
  <w:style w:type="paragraph" w:customStyle="1" w:styleId="notebaspage">
    <w:name w:val="note bas page"/>
    <w:basedOn w:val="para1"/>
    <w:rsid w:val="007A7F7E"/>
    <w:pPr>
      <w:spacing w:after="0"/>
      <w:ind w:left="425" w:hanging="425"/>
    </w:pPr>
    <w:rPr>
      <w:rFonts w:cs="Times New Roman"/>
      <w:sz w:val="16"/>
      <w:szCs w:val="20"/>
    </w:rPr>
  </w:style>
  <w:style w:type="paragraph" w:styleId="EndnoteText">
    <w:name w:val="endnote text"/>
    <w:basedOn w:val="Normal"/>
    <w:link w:val="EndnoteTextChar"/>
    <w:uiPriority w:val="99"/>
    <w:semiHidden/>
    <w:rsid w:val="007A7F7E"/>
  </w:style>
  <w:style w:type="character" w:customStyle="1" w:styleId="EndnoteTextChar">
    <w:name w:val="Endnote Text Char"/>
    <w:basedOn w:val="DefaultParagraphFont"/>
    <w:link w:val="EndnoteText"/>
    <w:uiPriority w:val="99"/>
    <w:semiHidden/>
    <w:rsid w:val="007A7F7E"/>
    <w:rPr>
      <w:rFonts w:eastAsiaTheme="minorHAnsi"/>
      <w:kern w:val="0"/>
      <w:lang w:val="fr-FR"/>
      <w14:ligatures w14:val="none"/>
    </w:rPr>
  </w:style>
  <w:style w:type="character" w:styleId="EndnoteReference">
    <w:name w:val="endnote reference"/>
    <w:semiHidden/>
    <w:rsid w:val="007A7F7E"/>
    <w:rPr>
      <w:vertAlign w:val="superscript"/>
    </w:rPr>
  </w:style>
  <w:style w:type="paragraph" w:customStyle="1" w:styleId="paraa2">
    <w:name w:val="paraa"/>
    <w:basedOn w:val="Normal"/>
    <w:rsid w:val="007A7F7E"/>
    <w:pPr>
      <w:spacing w:before="100" w:beforeAutospacing="1" w:after="100" w:afterAutospacing="1" w:line="240" w:lineRule="auto"/>
    </w:pPr>
    <w:rPr>
      <w:lang w:val="en-US"/>
    </w:rPr>
  </w:style>
  <w:style w:type="paragraph" w:customStyle="1" w:styleId="Sectiontitle">
    <w:name w:val="Section_title"/>
    <w:basedOn w:val="Normal"/>
    <w:uiPriority w:val="99"/>
    <w:rsid w:val="007A7F7E"/>
    <w:pPr>
      <w:pBdr>
        <w:bottom w:val="single" w:sz="6" w:space="10" w:color="auto"/>
      </w:pBdr>
      <w:spacing w:after="480" w:line="240" w:lineRule="auto"/>
      <w:jc w:val="center"/>
    </w:pPr>
    <w:rPr>
      <w:rFonts w:ascii="Söhne Halbfett" w:hAnsi="Söhne Halbfett" w:cs="Ottawa"/>
      <w:bCs/>
      <w:caps/>
      <w:spacing w:val="40"/>
      <w:sz w:val="32"/>
      <w:szCs w:val="32"/>
    </w:rPr>
  </w:style>
  <w:style w:type="paragraph" w:customStyle="1" w:styleId="SectionNo">
    <w:name w:val="Section_No."/>
    <w:basedOn w:val="TITRE"/>
    <w:rsid w:val="007A7F7E"/>
    <w:rPr>
      <w:rFonts w:ascii="Ottawa" w:hAnsi="Ottawa"/>
      <w:b w:val="0"/>
      <w:bCs w:val="0"/>
      <w:spacing w:val="60"/>
    </w:rPr>
  </w:style>
  <w:style w:type="numbering" w:customStyle="1" w:styleId="Estilo1">
    <w:name w:val="Estilo1"/>
    <w:uiPriority w:val="99"/>
    <w:rsid w:val="007A7F7E"/>
    <w:pPr>
      <w:numPr>
        <w:numId w:val="2"/>
      </w:numPr>
    </w:pPr>
  </w:style>
  <w:style w:type="character" w:customStyle="1" w:styleId="shorttext">
    <w:name w:val="short_text"/>
    <w:basedOn w:val="DefaultParagraphFont"/>
    <w:rsid w:val="007A7F7E"/>
  </w:style>
  <w:style w:type="paragraph" w:styleId="NoSpacing">
    <w:name w:val="No Spacing"/>
    <w:uiPriority w:val="1"/>
    <w:qFormat/>
    <w:rsid w:val="007A7F7E"/>
    <w:pPr>
      <w:spacing w:after="0" w:line="240" w:lineRule="auto"/>
    </w:pPr>
    <w:rPr>
      <w:rFonts w:eastAsiaTheme="minorHAnsi"/>
      <w:lang w:val="en-US"/>
    </w:rPr>
  </w:style>
  <w:style w:type="paragraph" w:customStyle="1" w:styleId="Style10ptAllcapsCentered">
    <w:name w:val="Style 10 pt All caps Centered"/>
    <w:basedOn w:val="Normal"/>
    <w:uiPriority w:val="99"/>
    <w:rsid w:val="007A7F7E"/>
    <w:pPr>
      <w:spacing w:before="240" w:after="120" w:line="240" w:lineRule="auto"/>
      <w:jc w:val="center"/>
    </w:pPr>
    <w:rPr>
      <w:rFonts w:ascii="Verdana" w:hAnsi="Verdana"/>
      <w:caps/>
    </w:rPr>
  </w:style>
  <w:style w:type="paragraph" w:styleId="BodyTextIndent">
    <w:name w:val="Body Text Indent"/>
    <w:basedOn w:val="Normal"/>
    <w:link w:val="BodyTextIndentChar"/>
    <w:rsid w:val="007A7F7E"/>
    <w:pPr>
      <w:tabs>
        <w:tab w:val="left" w:pos="-1440"/>
        <w:tab w:val="left" w:pos="1152"/>
        <w:tab w:val="left" w:pos="1440"/>
      </w:tabs>
      <w:suppressAutoHyphens/>
      <w:spacing w:line="240" w:lineRule="auto"/>
      <w:ind w:left="1152" w:hanging="1152"/>
    </w:pPr>
    <w:rPr>
      <w:spacing w:val="-3"/>
      <w:sz w:val="24"/>
      <w:lang w:val="en-US" w:eastAsia="en-AU"/>
    </w:rPr>
  </w:style>
  <w:style w:type="character" w:customStyle="1" w:styleId="BodyTextIndentChar">
    <w:name w:val="Body Text Indent Char"/>
    <w:basedOn w:val="DefaultParagraphFont"/>
    <w:link w:val="BodyTextIndent"/>
    <w:rsid w:val="007A7F7E"/>
    <w:rPr>
      <w:rFonts w:eastAsiaTheme="minorHAnsi"/>
      <w:spacing w:val="-3"/>
      <w:kern w:val="0"/>
      <w:sz w:val="24"/>
      <w:lang w:val="en-US" w:eastAsia="en-AU"/>
      <w14:ligatures w14:val="none"/>
    </w:rPr>
  </w:style>
  <w:style w:type="paragraph" w:customStyle="1" w:styleId="dotsevenlevellist">
    <w:name w:val="dot_seven_level_list"/>
    <w:basedOn w:val="ififthlevellist"/>
    <w:qFormat/>
    <w:rsid w:val="007A7F7E"/>
    <w:pPr>
      <w:ind w:left="2693"/>
    </w:pPr>
  </w:style>
  <w:style w:type="paragraph" w:customStyle="1" w:styleId="doteightlevellist">
    <w:name w:val="dot_eight_level_list"/>
    <w:basedOn w:val="dotsevenlevellist"/>
    <w:qFormat/>
    <w:rsid w:val="007A7F7E"/>
    <w:pPr>
      <w:ind w:left="3118"/>
    </w:pPr>
  </w:style>
  <w:style w:type="paragraph" w:customStyle="1" w:styleId="Summary">
    <w:name w:val="Summary"/>
    <w:basedOn w:val="Normal"/>
    <w:rsid w:val="007A7F7E"/>
    <w:pPr>
      <w:spacing w:after="240" w:line="360" w:lineRule="atLeast"/>
      <w:jc w:val="center"/>
    </w:pPr>
    <w:rPr>
      <w:rFonts w:ascii="Times New Roman" w:eastAsia="Times New Roman" w:hAnsi="Times New Roman" w:cs="Times New Roman"/>
      <w:b/>
      <w:bCs/>
      <w:caps/>
      <w:sz w:val="20"/>
      <w:szCs w:val="20"/>
      <w:lang w:val="en-GB" w:eastAsia="fr-FR"/>
    </w:rPr>
  </w:style>
  <w:style w:type="paragraph" w:customStyle="1" w:styleId="Style1">
    <w:name w:val="Style1"/>
    <w:basedOn w:val="Ref"/>
    <w:rsid w:val="007A7F7E"/>
    <w:pPr>
      <w:numPr>
        <w:numId w:val="3"/>
      </w:numPr>
    </w:pPr>
    <w:rPr>
      <w:rFonts w:eastAsia="Times New Roman" w:cs="Times New Roman"/>
      <w:smallCaps/>
      <w:lang w:val="en-GB" w:eastAsia="fr-FR"/>
    </w:rPr>
  </w:style>
  <w:style w:type="character" w:customStyle="1" w:styleId="RefCar">
    <w:name w:val="Ref. Car"/>
    <w:link w:val="Ref"/>
    <w:rsid w:val="007A7F7E"/>
    <w:rPr>
      <w:rFonts w:ascii="Söhne" w:eastAsiaTheme="minorHAnsi" w:hAnsi="Söhne" w:cs="Arial"/>
      <w:kern w:val="0"/>
      <w:sz w:val="18"/>
      <w:szCs w:val="18"/>
      <w:lang w:val="fr-FR"/>
      <w14:ligatures w14:val="none"/>
    </w:rPr>
  </w:style>
  <w:style w:type="paragraph" w:customStyle="1" w:styleId="authlist">
    <w:name w:val="auth_list"/>
    <w:basedOn w:val="Normal"/>
    <w:rsid w:val="007A7F7E"/>
    <w:pPr>
      <w:spacing w:beforeAutospacing="1" w:after="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basedOn w:val="DefaultParagraphFont"/>
    <w:rsid w:val="007A7F7E"/>
  </w:style>
  <w:style w:type="character" w:customStyle="1" w:styleId="Mentionnonrsolue1">
    <w:name w:val="Mention non résolue1"/>
    <w:basedOn w:val="DefaultParagraphFont"/>
    <w:uiPriority w:val="99"/>
    <w:semiHidden/>
    <w:unhideWhenUsed/>
    <w:rsid w:val="007A7F7E"/>
    <w:rPr>
      <w:color w:val="605E5C"/>
      <w:shd w:val="clear" w:color="auto" w:fill="E1DFDD"/>
    </w:rPr>
  </w:style>
  <w:style w:type="character" w:customStyle="1" w:styleId="react-xocs-alternative-link">
    <w:name w:val="react-xocs-alternative-link"/>
    <w:basedOn w:val="DefaultParagraphFont"/>
    <w:rsid w:val="007A7F7E"/>
  </w:style>
  <w:style w:type="character" w:customStyle="1" w:styleId="given-name">
    <w:name w:val="given-name"/>
    <w:basedOn w:val="DefaultParagraphFont"/>
    <w:rsid w:val="007A7F7E"/>
  </w:style>
  <w:style w:type="character" w:customStyle="1" w:styleId="text">
    <w:name w:val="text"/>
    <w:basedOn w:val="DefaultParagraphFont"/>
    <w:rsid w:val="007A7F7E"/>
  </w:style>
  <w:style w:type="character" w:customStyle="1" w:styleId="author-ref">
    <w:name w:val="author-ref"/>
    <w:basedOn w:val="DefaultParagraphFont"/>
    <w:rsid w:val="007A7F7E"/>
  </w:style>
  <w:style w:type="character" w:customStyle="1" w:styleId="button-link-text">
    <w:name w:val="button-link-text"/>
    <w:basedOn w:val="DefaultParagraphFont"/>
    <w:rsid w:val="007A7F7E"/>
  </w:style>
  <w:style w:type="paragraph" w:customStyle="1" w:styleId="CenterJustifiedTitle">
    <w:name w:val="Center Justified Title"/>
    <w:basedOn w:val="Normal"/>
    <w:link w:val="CenterJustifiedTitleChar"/>
    <w:rsid w:val="007A7F7E"/>
    <w:pPr>
      <w:spacing w:line="240" w:lineRule="auto"/>
      <w:jc w:val="center"/>
    </w:pPr>
    <w:rPr>
      <w:rFonts w:ascii="Arial" w:hAnsi="Arial"/>
      <w:b/>
      <w:sz w:val="28"/>
    </w:rPr>
  </w:style>
  <w:style w:type="character" w:customStyle="1" w:styleId="CenterJustifiedTitleChar">
    <w:name w:val="Center Justified Title Char"/>
    <w:link w:val="CenterJustifiedTitle"/>
    <w:rsid w:val="007A7F7E"/>
    <w:rPr>
      <w:rFonts w:ascii="Arial" w:eastAsiaTheme="minorHAnsi" w:hAnsi="Arial"/>
      <w:b/>
      <w:kern w:val="0"/>
      <w:sz w:val="28"/>
      <w:lang w:val="fr-FR"/>
      <w14:ligatures w14:val="none"/>
    </w:rPr>
  </w:style>
  <w:style w:type="character" w:customStyle="1" w:styleId="rwrro">
    <w:name w:val="rwrro"/>
    <w:basedOn w:val="DefaultParagraphFont"/>
    <w:rsid w:val="007A7F7E"/>
  </w:style>
  <w:style w:type="paragraph" w:customStyle="1" w:styleId="desc2">
    <w:name w:val="desc2"/>
    <w:basedOn w:val="Normal"/>
    <w:rsid w:val="007A7F7E"/>
    <w:pPr>
      <w:spacing w:line="240" w:lineRule="auto"/>
    </w:pPr>
    <w:rPr>
      <w:sz w:val="26"/>
      <w:szCs w:val="26"/>
      <w:lang w:val="en-IE" w:eastAsia="en-IE"/>
    </w:rPr>
  </w:style>
  <w:style w:type="table" w:customStyle="1" w:styleId="MDPI41threelinetable">
    <w:name w:val="MDPI_4.1_three_line_table"/>
    <w:basedOn w:val="TableNormal"/>
    <w:uiPriority w:val="99"/>
    <w:rsid w:val="007A7F7E"/>
    <w:pPr>
      <w:adjustRightInd w:val="0"/>
      <w:snapToGrid w:val="0"/>
      <w:spacing w:after="0" w:line="240" w:lineRule="auto"/>
      <w:jc w:val="center"/>
    </w:pPr>
    <w:rPr>
      <w:rFonts w:ascii="Palatino Linotype" w:hAnsi="Palatino Linotype" w:cs="Times New Roman"/>
      <w:color w:val="000000"/>
      <w:kern w:val="0"/>
      <w:sz w:val="20"/>
      <w:szCs w:val="20"/>
      <w:lang w:val="en-US" w:eastAsia="zh-CN"/>
      <w14:ligatures w14:val="none"/>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paragraph" w:styleId="HTMLPreformatted">
    <w:name w:val="HTML Preformatted"/>
    <w:basedOn w:val="Normal"/>
    <w:link w:val="HTMLPreformattedChar"/>
    <w:unhideWhenUsed/>
    <w:rsid w:val="007A7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rsid w:val="007A7F7E"/>
    <w:rPr>
      <w:rFonts w:ascii="Courier New" w:hAnsi="Courier New" w:cs="Courier New"/>
      <w:kern w:val="0"/>
      <w:sz w:val="20"/>
      <w:szCs w:val="20"/>
      <w:lang w:eastAsia="en-GB"/>
      <w14:ligatures w14:val="none"/>
    </w:rPr>
  </w:style>
  <w:style w:type="paragraph" w:customStyle="1" w:styleId="citation">
    <w:name w:val="citation"/>
    <w:basedOn w:val="Normal"/>
    <w:rsid w:val="007A7F7E"/>
    <w:pPr>
      <w:spacing w:before="100" w:beforeAutospacing="1" w:after="100" w:afterAutospacing="1" w:line="240" w:lineRule="auto"/>
    </w:pPr>
    <w:rPr>
      <w:sz w:val="24"/>
      <w:szCs w:val="24"/>
      <w:lang w:eastAsia="en-GB"/>
    </w:rPr>
  </w:style>
  <w:style w:type="paragraph" w:customStyle="1" w:styleId="paragraph">
    <w:name w:val="paragraph"/>
    <w:basedOn w:val="Normal"/>
    <w:rsid w:val="007A7F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7A7F7E"/>
  </w:style>
  <w:style w:type="character" w:customStyle="1" w:styleId="eop">
    <w:name w:val="eop"/>
    <w:basedOn w:val="DefaultParagraphFont"/>
    <w:rsid w:val="007A7F7E"/>
  </w:style>
  <w:style w:type="character" w:customStyle="1" w:styleId="tabchar">
    <w:name w:val="tabchar"/>
    <w:basedOn w:val="DefaultParagraphFont"/>
    <w:rsid w:val="007A7F7E"/>
  </w:style>
  <w:style w:type="character" w:customStyle="1" w:styleId="cf21">
    <w:name w:val="cf21"/>
    <w:basedOn w:val="DefaultParagraphFont"/>
    <w:rsid w:val="007A7F7E"/>
    <w:rPr>
      <w:rFonts w:ascii="Segoe UI" w:hAnsi="Segoe UI" w:cs="Segoe UI" w:hint="default"/>
      <w:b/>
      <w:bCs/>
      <w:sz w:val="18"/>
      <w:szCs w:val="18"/>
      <w:shd w:val="clear" w:color="auto" w:fill="FFFFFF"/>
    </w:rPr>
  </w:style>
  <w:style w:type="character" w:customStyle="1" w:styleId="cf31">
    <w:name w:val="cf31"/>
    <w:basedOn w:val="DefaultParagraphFont"/>
    <w:rsid w:val="007A7F7E"/>
    <w:rPr>
      <w:rFonts w:ascii="Segoe UI" w:hAnsi="Segoe UI" w:cs="Segoe UI" w:hint="default"/>
      <w:sz w:val="18"/>
      <w:szCs w:val="18"/>
    </w:rPr>
  </w:style>
  <w:style w:type="character" w:customStyle="1" w:styleId="aChar">
    <w:name w:val="a) Char"/>
    <w:rsid w:val="007A7F7E"/>
    <w:rPr>
      <w:rFonts w:ascii="Ottawa" w:hAnsi="Ottawa"/>
      <w:b/>
      <w:lang w:val="en-GB" w:eastAsia="fr-FR"/>
    </w:rPr>
  </w:style>
  <w:style w:type="paragraph" w:customStyle="1" w:styleId="CharCharCharCharCharCarCharCharCarcterCarCarcterCharCharCar">
    <w:name w:val="Char Char Char Char Char Car Char Char Carácter Car Carácter Char Char Car"/>
    <w:basedOn w:val="Normal"/>
    <w:rsid w:val="007A7F7E"/>
    <w:pPr>
      <w:spacing w:line="240" w:lineRule="auto"/>
    </w:pPr>
    <w:rPr>
      <w:kern w:val="2"/>
      <w:sz w:val="24"/>
      <w:szCs w:val="24"/>
      <w:lang w:val="pl-PL" w:eastAsia="pl-PL"/>
      <w14:ligatures w14:val="standardContextual"/>
    </w:rPr>
  </w:style>
  <w:style w:type="paragraph" w:customStyle="1" w:styleId="111ilist">
    <w:name w:val="1.1.1i_list"/>
    <w:basedOn w:val="11ilist"/>
    <w:qFormat/>
    <w:rsid w:val="007A7F7E"/>
    <w:pPr>
      <w:tabs>
        <w:tab w:val="clear" w:pos="851"/>
      </w:tabs>
      <w:ind w:left="1843"/>
    </w:pPr>
    <w:rPr>
      <w:kern w:val="2"/>
      <w14:ligatures w14:val="standardContextual"/>
    </w:rPr>
  </w:style>
  <w:style w:type="paragraph" w:customStyle="1" w:styleId="ififthlist">
    <w:name w:val="i_fifth_list"/>
    <w:basedOn w:val="ififthpara"/>
    <w:qFormat/>
    <w:rsid w:val="007A7F7E"/>
    <w:pPr>
      <w:spacing w:after="120"/>
      <w:ind w:left="2693" w:hanging="425"/>
    </w:pPr>
    <w:rPr>
      <w:kern w:val="2"/>
      <w14:ligatures w14:val="standardContextual"/>
    </w:rPr>
  </w:style>
  <w:style w:type="paragraph" w:customStyle="1" w:styleId="StylePlainTextLatinArial9ptItalic">
    <w:name w:val="Style Plain Text + (Latin) Arial 9 pt Italic"/>
    <w:basedOn w:val="PlainText"/>
    <w:rsid w:val="007A7F7E"/>
    <w:rPr>
      <w:rFonts w:ascii="Söhne" w:eastAsiaTheme="minorHAnsi" w:hAnsi="Söhne" w:cs="Calibri"/>
      <w:i/>
      <w:iCs/>
      <w:kern w:val="2"/>
      <w:sz w:val="18"/>
      <w:szCs w:val="22"/>
      <w14:ligatures w14:val="standardContextual"/>
    </w:rPr>
  </w:style>
  <w:style w:type="paragraph" w:customStyle="1" w:styleId="isixthlevellist">
    <w:name w:val="i_sixth_level_list"/>
    <w:basedOn w:val="ififthlevellist"/>
    <w:qFormat/>
    <w:rsid w:val="007A7F7E"/>
    <w:pPr>
      <w:ind w:left="2693"/>
    </w:pPr>
    <w:rPr>
      <w:rFonts w:eastAsiaTheme="minorHAnsi"/>
      <w:kern w:val="2"/>
      <w14:ligatures w14:val="standardContextual"/>
    </w:rPr>
  </w:style>
  <w:style w:type="paragraph" w:customStyle="1" w:styleId="MDPI71References">
    <w:name w:val="MDPI_7.1_References"/>
    <w:qFormat/>
    <w:rsid w:val="007A7F7E"/>
    <w:pPr>
      <w:numPr>
        <w:numId w:val="4"/>
      </w:numPr>
      <w:adjustRightInd w:val="0"/>
      <w:snapToGrid w:val="0"/>
      <w:spacing w:after="0" w:line="228" w:lineRule="auto"/>
      <w:jc w:val="both"/>
    </w:pPr>
    <w:rPr>
      <w:rFonts w:ascii="Palatino Linotype" w:hAnsi="Palatino Linotype" w:cs="Times New Roman"/>
      <w:color w:val="000000"/>
      <w:kern w:val="0"/>
      <w:sz w:val="18"/>
      <w:szCs w:val="20"/>
      <w:lang w:val="en-US" w:eastAsia="de-DE" w:bidi="en-US"/>
      <w14:ligatures w14:val="none"/>
    </w:rPr>
  </w:style>
  <w:style w:type="paragraph" w:customStyle="1" w:styleId="afourthparai">
    <w:name w:val="a)_fourth_para_i"/>
    <w:basedOn w:val="afourthpara"/>
    <w:qFormat/>
    <w:rsid w:val="007A7F7E"/>
    <w:pPr>
      <w:spacing w:after="120"/>
      <w:ind w:left="2268" w:hanging="425"/>
    </w:pPr>
    <w:rPr>
      <w:kern w:val="2"/>
      <w:u w:val="double"/>
      <w14:ligatures w14:val="standardContextual"/>
    </w:rPr>
  </w:style>
  <w:style w:type="paragraph" w:customStyle="1" w:styleId="isixthlevelpara">
    <w:name w:val="i_sixth_level_para"/>
    <w:basedOn w:val="ififthpara"/>
    <w:qFormat/>
    <w:rsid w:val="007A7F7E"/>
    <w:pPr>
      <w:ind w:left="2268"/>
    </w:pPr>
    <w:rPr>
      <w:kern w:val="2"/>
      <w14:ligatures w14:val="standardContextual"/>
    </w:rPr>
  </w:style>
  <w:style w:type="paragraph" w:customStyle="1" w:styleId="iseventhlevelpara">
    <w:name w:val="i_seventh_level_para"/>
    <w:basedOn w:val="Normal"/>
    <w:qFormat/>
    <w:rsid w:val="007A7F7E"/>
    <w:pPr>
      <w:spacing w:after="240" w:line="240" w:lineRule="auto"/>
      <w:ind w:left="2552"/>
      <w:jc w:val="both"/>
    </w:pPr>
    <w:rPr>
      <w:rFonts w:ascii="Söhne" w:hAnsi="Söhne"/>
      <w:kern w:val="2"/>
      <w:sz w:val="18"/>
      <w:szCs w:val="18"/>
      <w:u w:val="double"/>
      <w:lang w:val="en-IE"/>
      <w14:ligatures w14:val="standardContextual"/>
    </w:rPr>
  </w:style>
  <w:style w:type="character" w:customStyle="1" w:styleId="maintitle">
    <w:name w:val="maintitle"/>
    <w:basedOn w:val="DefaultParagraphFont"/>
    <w:rsid w:val="007A7F7E"/>
  </w:style>
  <w:style w:type="character" w:customStyle="1" w:styleId="anchor-text">
    <w:name w:val="anchor-text"/>
    <w:basedOn w:val="DefaultParagraphFont"/>
    <w:rsid w:val="007A7F7E"/>
  </w:style>
  <w:style w:type="character" w:customStyle="1" w:styleId="secondary-date">
    <w:name w:val="secondary-date"/>
    <w:basedOn w:val="DefaultParagraphFont"/>
    <w:rsid w:val="007A7F7E"/>
  </w:style>
  <w:style w:type="character" w:customStyle="1" w:styleId="sumtexteChar">
    <w:name w:val="sumtexte Char"/>
    <w:basedOn w:val="DefaultParagraphFont"/>
    <w:link w:val="sumtexte"/>
    <w:rsid w:val="007A7F7E"/>
    <w:rPr>
      <w:rFonts w:ascii="Söhne" w:hAnsi="Söhne" w:cs="Arial"/>
      <w:i/>
      <w:iCs/>
      <w:kern w:val="0"/>
      <w:sz w:val="18"/>
      <w:szCs w:val="18"/>
      <w:lang w:eastAsia="fr-FR"/>
      <w14:ligatures w14:val="none"/>
    </w:rPr>
  </w:style>
  <w:style w:type="character" w:customStyle="1" w:styleId="EndNoteBibliographyTitleZchn">
    <w:name w:val="EndNote Bibliography Title Zchn"/>
    <w:basedOn w:val="paraACar0"/>
    <w:rsid w:val="007A7F7E"/>
    <w:rPr>
      <w:rFonts w:ascii="Arial" w:hAnsi="Arial" w:cs="Arial"/>
      <w:noProof/>
      <w:kern w:val="0"/>
      <w:sz w:val="18"/>
      <w:szCs w:val="18"/>
      <w:lang w:val="fr-FR" w:eastAsia="fr-FR"/>
      <w14:ligatures w14:val="none"/>
    </w:rPr>
  </w:style>
  <w:style w:type="character" w:customStyle="1" w:styleId="EndNoteBibliographyZchn">
    <w:name w:val="EndNote Bibliography Zchn"/>
    <w:basedOn w:val="paraACar0"/>
    <w:rsid w:val="007A7F7E"/>
    <w:rPr>
      <w:rFonts w:ascii="Arial" w:hAnsi="Arial" w:cs="Arial"/>
      <w:noProof/>
      <w:kern w:val="0"/>
      <w:sz w:val="18"/>
      <w:szCs w:val="18"/>
      <w:lang w:val="fr-FR" w:eastAsia="fr-FR"/>
      <w14:ligatures w14:val="none"/>
    </w:rPr>
  </w:style>
  <w:style w:type="paragraph" w:customStyle="1" w:styleId="m-7119382268076931783msolistparagraph">
    <w:name w:val="m_-7119382268076931783msolistparagraph"/>
    <w:basedOn w:val="Normal"/>
    <w:rsid w:val="007A7F7E"/>
    <w:pPr>
      <w:spacing w:before="100" w:beforeAutospacing="1" w:after="100" w:afterAutospacing="1" w:line="240" w:lineRule="auto"/>
    </w:pPr>
    <w:rPr>
      <w:rFonts w:ascii="Calibri" w:hAnsi="Calibri" w:cs="Calibri"/>
      <w:lang w:val="de-DE" w:eastAsia="de-DE"/>
    </w:rPr>
  </w:style>
  <w:style w:type="paragraph" w:customStyle="1" w:styleId="WOAHNormal">
    <w:name w:val="WOAH Normal"/>
    <w:basedOn w:val="Normal"/>
    <w:qFormat/>
    <w:rsid w:val="007A7F7E"/>
    <w:pPr>
      <w:spacing w:after="240" w:line="240" w:lineRule="auto"/>
      <w:jc w:val="both"/>
    </w:pPr>
    <w:rPr>
      <w:rFonts w:ascii="Arial" w:eastAsia="Calibri" w:hAnsi="Arial"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ata.com.au/files/2021/05/Animal-Health-ISO-IEC-17025-Appendix-effective-March2021.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doc.woah.org/dyn/portal/index.xhtml?page=alo&amp;aloId=412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DA2C481A7EDD4887CAC7B4F1D02F61" ma:contentTypeVersion="19" ma:contentTypeDescription="Create a new document." ma:contentTypeScope="" ma:versionID="fe01331ef3007168b2b244ffd5f918b9">
  <xsd:schema xmlns:xsd="http://www.w3.org/2001/XMLSchema" xmlns:xs="http://www.w3.org/2001/XMLSchema" xmlns:p="http://schemas.microsoft.com/office/2006/metadata/properties" xmlns:ns1="http://schemas.microsoft.com/sharepoint/v3" xmlns:ns2="57e13f91-09d4-4dbe-a141-654782fe49f7" xmlns:ns3="0725ab1f-942d-4dac-877f-91695486d0b7" targetNamespace="http://schemas.microsoft.com/office/2006/metadata/properties" ma:root="true" ma:fieldsID="dd3fabe7be1985250a64736f03f20689" ns1:_="" ns2:_="" ns3:_="">
    <xsd:import namespace="http://schemas.microsoft.com/sharepoint/v3"/>
    <xsd:import namespace="57e13f91-09d4-4dbe-a141-654782fe49f7"/>
    <xsd:import namespace="0725ab1f-942d-4dac-877f-91695486d0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Action" minOccurs="0"/>
                <xsd:element ref="ns2:BriannasReviewComplete" minOccurs="0"/>
                <xsd:element ref="ns1:_ip_UnifiedCompliancePolicyProperties" minOccurs="0"/>
                <xsd:element ref="ns1:_ip_UnifiedCompliancePolicyUIAction" minOccurs="0"/>
                <xsd:element ref="ns2:cleared" minOccurs="0"/>
                <xsd:element ref="ns2:briannacleare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e13f91-09d4-4dbe-a141-654782fe4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Action" ma:index="19" nillable="true" ma:displayName="Action" ma:format="Dropdown" ma:internalName="Action">
      <xsd:simpleType>
        <xsd:restriction base="dms:Text">
          <xsd:maxLength value="255"/>
        </xsd:restriction>
      </xsd:simpleType>
    </xsd:element>
    <xsd:element name="BriannasReviewComplete" ma:index="20" nillable="true" ma:displayName="Brianna Review Complete" ma:default="No" ma:format="Dropdown" ma:internalName="BriannasReviewComplete">
      <xsd:complexType>
        <xsd:complexContent>
          <xsd:extension base="dms:MultiChoice">
            <xsd:sequence>
              <xsd:element name="Value" maxOccurs="unbounded" minOccurs="0" nillable="true">
                <xsd:simpleType>
                  <xsd:restriction base="dms:Choice">
                    <xsd:enumeration value="Yes"/>
                    <xsd:enumeration value="No"/>
                  </xsd:restriction>
                </xsd:simpleType>
              </xsd:element>
            </xsd:sequence>
          </xsd:extension>
        </xsd:complexContent>
      </xsd:complexType>
    </xsd:element>
    <xsd:element name="cleared" ma:index="23" nillable="true" ma:displayName="cleared" ma:default="1" ma:format="Dropdown" ma:internalName="cleared">
      <xsd:simpleType>
        <xsd:restriction base="dms:Boolean"/>
      </xsd:simpleType>
    </xsd:element>
    <xsd:element name="briannacleared" ma:index="24" nillable="true" ma:displayName="brianna cleared" ma:default="1" ma:format="Dropdown" ma:internalName="briannacleared">
      <xsd:simpleType>
        <xsd:restriction base="dms:Boolea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25ab1f-942d-4dac-877f-91695486d0b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46a6abe-86de-4f30-8326-a23d031bc7e0}" ma:internalName="TaxCatchAll" ma:showField="CatchAllData" ma:web="0725ab1f-942d-4dac-877f-91695486d0b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CHICAGO.XSL" StyleName="Chicago" Version="1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7e13f91-09d4-4dbe-a141-654782fe49f7">
      <Terms xmlns="http://schemas.microsoft.com/office/infopath/2007/PartnerControls"/>
    </lcf76f155ced4ddcb4097134ff3c332f>
    <TaxCatchAll xmlns="0725ab1f-942d-4dac-877f-91695486d0b7" xsi:nil="true"/>
    <_ip_UnifiedCompliancePolicyUIAction xmlns="http://schemas.microsoft.com/sharepoint/v3" xsi:nil="true"/>
    <BriannasReviewComplete xmlns="57e13f91-09d4-4dbe-a141-654782fe49f7">
      <Value>No</Value>
    </BriannasReviewComplete>
    <_ip_UnifiedCompliancePolicyProperties xmlns="http://schemas.microsoft.com/sharepoint/v3" xsi:nil="true"/>
    <briannacleared xmlns="57e13f91-09d4-4dbe-a141-654782fe49f7">true</briannacleared>
    <cleared xmlns="57e13f91-09d4-4dbe-a141-654782fe49f7">true</cleared>
    <Action xmlns="57e13f91-09d4-4dbe-a141-654782fe49f7" xsi:nil="true"/>
  </documentManagement>
</p:properties>
</file>

<file path=customXml/itemProps1.xml><?xml version="1.0" encoding="utf-8"?>
<ds:datastoreItem xmlns:ds="http://schemas.openxmlformats.org/officeDocument/2006/customXml" ds:itemID="{88E02170-A4C7-49A4-B57B-8C41B92E9222}">
  <ds:schemaRefs>
    <ds:schemaRef ds:uri="http://schemas.microsoft.com/sharepoint/v3/contenttype/forms"/>
  </ds:schemaRefs>
</ds:datastoreItem>
</file>

<file path=customXml/itemProps2.xml><?xml version="1.0" encoding="utf-8"?>
<ds:datastoreItem xmlns:ds="http://schemas.openxmlformats.org/officeDocument/2006/customXml" ds:itemID="{BCE4E27C-DC0B-4B6E-843A-7BA58A195C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e13f91-09d4-4dbe-a141-654782fe49f7"/>
    <ds:schemaRef ds:uri="0725ab1f-942d-4dac-877f-91695486d0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74A30D-A7BF-4708-A435-472B90827E73}">
  <ds:schemaRefs>
    <ds:schemaRef ds:uri="http://schemas.openxmlformats.org/officeDocument/2006/bibliography"/>
  </ds:schemaRefs>
</ds:datastoreItem>
</file>

<file path=customXml/itemProps4.xml><?xml version="1.0" encoding="utf-8"?>
<ds:datastoreItem xmlns:ds="http://schemas.openxmlformats.org/officeDocument/2006/customXml" ds:itemID="{946D98F2-B840-4A0A-BF6C-CF62D91F33D2}">
  <ds:schemaRefs>
    <ds:schemaRef ds:uri="http://schemas.microsoft.com/office/2006/metadata/properties"/>
    <ds:schemaRef ds:uri="http://schemas.microsoft.com/office/infopath/2007/PartnerControls"/>
    <ds:schemaRef ds:uri="57e13f91-09d4-4dbe-a141-654782fe49f7"/>
    <ds:schemaRef ds:uri="0725ab1f-942d-4dac-877f-91695486d0b7"/>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5553</Words>
  <Characters>31655</Characters>
  <Application>Microsoft Office Word</Application>
  <DocSecurity>4</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37134</CharactersWithSpaces>
  <SharedDoc>false</SharedDoc>
  <HLinks>
    <vt:vector size="12" baseType="variant">
      <vt:variant>
        <vt:i4>6815841</vt:i4>
      </vt:variant>
      <vt:variant>
        <vt:i4>0</vt:i4>
      </vt:variant>
      <vt:variant>
        <vt:i4>0</vt:i4>
      </vt:variant>
      <vt:variant>
        <vt:i4>5</vt:i4>
      </vt:variant>
      <vt:variant>
        <vt:lpwstr>https://nata.com.au/files/2021/05/Animal-Health-ISO-IEC-17025-Appendix-effective-March2021.pdf</vt:lpwstr>
      </vt:variant>
      <vt:variant>
        <vt:lpwstr/>
      </vt:variant>
      <vt:variant>
        <vt:i4>5570635</vt:i4>
      </vt:variant>
      <vt:variant>
        <vt:i4>0</vt:i4>
      </vt:variant>
      <vt:variant>
        <vt:i4>0</vt:i4>
      </vt:variant>
      <vt:variant>
        <vt:i4>5</vt:i4>
      </vt:variant>
      <vt:variant>
        <vt:lpwstr>https://doc.woah.org/dyn/portal/index.xhtml?page=alo&amp;aloId=41245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1.1.5. Quality Management in Veterinary Testing Laboratories</dc:title>
  <dc:subject/>
  <dc:creator>Steve Edwards</dc:creator>
  <cp:keywords/>
  <dc:description/>
  <cp:lastModifiedBy>Forde Folle, Kimberly - MRP-APHIS</cp:lastModifiedBy>
  <cp:revision>19</cp:revision>
  <dcterms:created xsi:type="dcterms:W3CDTF">2024-02-11T13:06:00Z</dcterms:created>
  <dcterms:modified xsi:type="dcterms:W3CDTF">2024-04-02T17:46:00Z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0x010100E2DA2C481A7EDD4887CAC7B4F1D02F61</vt:lpwstr>
  </property>
  <property fmtid="{D5CDD505-2E9C-101B-9397-08002B2CF9AE}" pid="3" name="MediaServiceImageTags">
    <vt:lpwstr/>
  </property>
</Properties>
</file>