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B52F" w14:textId="77777777" w:rsidR="000A32FC" w:rsidRPr="00B714EA" w:rsidRDefault="002B76C4">
      <w:pPr>
        <w:pStyle w:val="Chatperno"/>
        <w:rPr>
          <w:lang w:val="en-IE"/>
        </w:rPr>
      </w:pPr>
      <w:r w:rsidRPr="00B714EA">
        <w:rPr>
          <w:lang w:val="en-IE"/>
        </w:rPr>
        <w:t>Chapter 1.1.10.</w:t>
      </w:r>
    </w:p>
    <w:p w14:paraId="3D1BC3CF" w14:textId="77777777" w:rsidR="000A32FC" w:rsidRPr="00B714EA" w:rsidRDefault="002B76C4">
      <w:pPr>
        <w:pStyle w:val="Chaptertitle"/>
        <w:rPr>
          <w:lang w:val="en-IE"/>
        </w:rPr>
      </w:pPr>
      <w:r w:rsidRPr="00B714EA">
        <w:rPr>
          <w:lang w:val="en-IE"/>
        </w:rPr>
        <w:t>Vaccine Banks</w:t>
      </w:r>
    </w:p>
    <w:p w14:paraId="6D33C014" w14:textId="27675274" w:rsidR="000A32FC" w:rsidRPr="00B714EA" w:rsidRDefault="002B76C4">
      <w:pPr>
        <w:pStyle w:val="Summarytitle"/>
        <w:rPr>
          <w:lang w:val="en-IE"/>
        </w:rPr>
      </w:pPr>
      <w:r w:rsidRPr="00B714EA">
        <w:rPr>
          <w:lang w:val="en-IE"/>
        </w:rPr>
        <w:t>summary</w:t>
      </w:r>
    </w:p>
    <w:p w14:paraId="755C9DF9" w14:textId="614370E4" w:rsidR="000A32FC" w:rsidRPr="00B714EA" w:rsidRDefault="002B76C4">
      <w:pPr>
        <w:pStyle w:val="sumtexte"/>
        <w:rPr>
          <w:lang w:val="en-IE"/>
        </w:rPr>
      </w:pPr>
      <w:r w:rsidRPr="00B714EA">
        <w:rPr>
          <w:lang w:val="en-IE"/>
        </w:rPr>
        <w:t xml:space="preserve">Vaccine banks provide antigen or vaccine reserves, either of ready-to-use vaccines or of antigenic components that can be quickly formulated into the final product for emergency use or other vaccination campaigns. They may be established for national or international use. For some international </w:t>
      </w:r>
      <w:proofErr w:type="gramStart"/>
      <w:r w:rsidRPr="00B714EA">
        <w:rPr>
          <w:lang w:val="en-IE"/>
        </w:rPr>
        <w:t>banks in particular, it</w:t>
      </w:r>
      <w:proofErr w:type="gramEnd"/>
      <w:r w:rsidRPr="00B714EA">
        <w:rPr>
          <w:lang w:val="en-IE"/>
        </w:rPr>
        <w:t xml:space="preserve"> is important to define the drawing rights of the members of the controlling consortium, and to establish clear governance mechanisms. For banks managed by intergovernmental organisations such as </w:t>
      </w:r>
      <w:r w:rsidR="00AC6D2B">
        <w:rPr>
          <w:lang w:val="en-IE"/>
        </w:rPr>
        <w:t>WOAH</w:t>
      </w:r>
      <w:r w:rsidR="00D1582D" w:rsidRPr="00B714EA">
        <w:rPr>
          <w:lang w:val="en-IE"/>
        </w:rPr>
        <w:t>,</w:t>
      </w:r>
      <w:r w:rsidRPr="00B714EA">
        <w:rPr>
          <w:lang w:val="en-IE"/>
        </w:rPr>
        <w:t xml:space="preserve"> appropriate financing should be in place, together with eligibility criteria for access to the bank. Vaccine banks may be deployed by Veterinary Authorities for different purposes ranging </w:t>
      </w:r>
      <w:proofErr w:type="gramStart"/>
      <w:r w:rsidRPr="00B714EA">
        <w:rPr>
          <w:lang w:val="en-IE"/>
        </w:rPr>
        <w:t>from systematic mass vaccinations,</w:t>
      </w:r>
      <w:proofErr w:type="gramEnd"/>
      <w:r w:rsidRPr="00B714EA">
        <w:rPr>
          <w:lang w:val="en-IE"/>
        </w:rPr>
        <w:t xml:space="preserve"> to emergency vaccinations, or to strategic interventions.</w:t>
      </w:r>
    </w:p>
    <w:p w14:paraId="028C48C7" w14:textId="77777777" w:rsidR="00D1582D" w:rsidRPr="00B714EA" w:rsidRDefault="00D1582D" w:rsidP="00D1582D">
      <w:pPr>
        <w:pStyle w:val="sumtexte"/>
        <w:rPr>
          <w:strike/>
          <w:lang w:val="en-IE"/>
        </w:rPr>
      </w:pPr>
      <w:r w:rsidRPr="00B714EA">
        <w:rPr>
          <w:strike/>
          <w:lang w:val="en-IE"/>
        </w:rPr>
        <w:t>Vaccine banks can be classified by their geographical coverage as well as by the nature of product stored.</w:t>
      </w:r>
    </w:p>
    <w:p w14:paraId="1A97950B" w14:textId="6385F6A8" w:rsidR="000A32FC" w:rsidRPr="00C169DF" w:rsidRDefault="002B76C4">
      <w:pPr>
        <w:pStyle w:val="sumtexte"/>
        <w:rPr>
          <w:lang w:val="en-IE"/>
        </w:rPr>
      </w:pPr>
      <w:r w:rsidRPr="00B714EA">
        <w:rPr>
          <w:lang w:val="en-IE"/>
        </w:rPr>
        <w:t xml:space="preserve">The </w:t>
      </w:r>
      <w:r w:rsidR="00D1582D" w:rsidRPr="00B714EA">
        <w:rPr>
          <w:strike/>
          <w:lang w:val="en-IE"/>
        </w:rPr>
        <w:t>advantages</w:t>
      </w:r>
      <w:r w:rsidR="00C169DF">
        <w:rPr>
          <w:strike/>
          <w:lang w:val="en-IE"/>
        </w:rPr>
        <w:t xml:space="preserve"> </w:t>
      </w:r>
      <w:r w:rsidR="004D47FD" w:rsidRPr="00B714EA">
        <w:rPr>
          <w:u w:val="double"/>
          <w:lang w:val="en-IE"/>
        </w:rPr>
        <w:t xml:space="preserve">major </w:t>
      </w:r>
      <w:r w:rsidRPr="00B714EA">
        <w:rPr>
          <w:u w:val="double"/>
          <w:lang w:val="en-IE"/>
        </w:rPr>
        <w:t>advantage</w:t>
      </w:r>
      <w:r w:rsidRPr="00B714EA">
        <w:rPr>
          <w:lang w:val="en-IE"/>
        </w:rPr>
        <w:t xml:space="preserve"> of </w:t>
      </w:r>
      <w:r w:rsidR="00CE14B2" w:rsidRPr="00CE14B2">
        <w:rPr>
          <w:u w:val="double"/>
          <w:lang w:val="en-IE"/>
        </w:rPr>
        <w:t>storing</w:t>
      </w:r>
      <w:r w:rsidR="00CE14B2">
        <w:rPr>
          <w:lang w:val="en-IE"/>
        </w:rPr>
        <w:t xml:space="preserve"> </w:t>
      </w:r>
      <w:r w:rsidRPr="00B714EA">
        <w:rPr>
          <w:lang w:val="en-IE"/>
        </w:rPr>
        <w:t>antigen</w:t>
      </w:r>
      <w:r w:rsidR="00675E8E" w:rsidRPr="00B714EA">
        <w:rPr>
          <w:lang w:val="en-IE"/>
        </w:rPr>
        <w:t xml:space="preserve"> </w:t>
      </w:r>
      <w:r w:rsidR="00675E8E" w:rsidRPr="00C169DF">
        <w:rPr>
          <w:u w:val="double"/>
          <w:lang w:val="en-IE"/>
        </w:rPr>
        <w:t>in</w:t>
      </w:r>
      <w:r w:rsidR="00B714EA">
        <w:rPr>
          <w:lang w:val="en-IE"/>
        </w:rPr>
        <w:t xml:space="preserve"> </w:t>
      </w:r>
      <w:r w:rsidRPr="00C169DF">
        <w:rPr>
          <w:lang w:val="en-IE"/>
        </w:rPr>
        <w:t xml:space="preserve">banks </w:t>
      </w:r>
      <w:r w:rsidR="00D1582D" w:rsidRPr="00C169DF">
        <w:rPr>
          <w:strike/>
          <w:lang w:val="en-IE"/>
        </w:rPr>
        <w:t>include</w:t>
      </w:r>
      <w:r w:rsidR="00C169DF">
        <w:rPr>
          <w:strike/>
          <w:lang w:val="en-IE"/>
        </w:rPr>
        <w:t xml:space="preserve"> </w:t>
      </w:r>
      <w:r w:rsidR="004D47FD" w:rsidRPr="00C169DF">
        <w:rPr>
          <w:u w:val="double"/>
          <w:lang w:val="en-IE"/>
        </w:rPr>
        <w:t>over storing formulated vaccines is</w:t>
      </w:r>
      <w:r w:rsidR="004D47FD" w:rsidRPr="00C169DF">
        <w:rPr>
          <w:lang w:val="en-IE"/>
        </w:rPr>
        <w:t xml:space="preserve"> </w:t>
      </w:r>
      <w:r w:rsidRPr="00C169DF">
        <w:rPr>
          <w:lang w:val="en-IE"/>
        </w:rPr>
        <w:t>the ability to store</w:t>
      </w:r>
      <w:r w:rsidR="00B714EA">
        <w:rPr>
          <w:lang w:val="en-IE"/>
        </w:rPr>
        <w:t xml:space="preserve"> </w:t>
      </w:r>
      <w:r w:rsidR="00675E8E" w:rsidRPr="00C169DF">
        <w:rPr>
          <w:u w:val="double"/>
          <w:lang w:val="en-IE"/>
        </w:rPr>
        <w:t>bulk</w:t>
      </w:r>
      <w:r w:rsidR="00675E8E" w:rsidRPr="00C169DF">
        <w:rPr>
          <w:lang w:val="en-IE"/>
        </w:rPr>
        <w:t xml:space="preserve"> </w:t>
      </w:r>
      <w:r w:rsidRPr="00C169DF">
        <w:rPr>
          <w:lang w:val="en-IE"/>
        </w:rPr>
        <w:t>vaccine antigen as concentrated stocks with prolonged retention of potency in low temperature storage. Appropriate serotypes</w:t>
      </w:r>
      <w:r w:rsidR="00AE0A4D" w:rsidRPr="00C169DF">
        <w:rPr>
          <w:lang w:val="en-IE"/>
        </w:rPr>
        <w:t xml:space="preserve"> </w:t>
      </w:r>
      <w:r w:rsidR="00AE0A4D" w:rsidRPr="00C169DF">
        <w:rPr>
          <w:u w:val="double"/>
          <w:lang w:val="en-IE"/>
        </w:rPr>
        <w:t>and strains, alone or in combination,</w:t>
      </w:r>
      <w:r w:rsidRPr="00C169DF">
        <w:rPr>
          <w:u w:val="double"/>
          <w:lang w:val="en-IE"/>
        </w:rPr>
        <w:t xml:space="preserve"> </w:t>
      </w:r>
      <w:r w:rsidRPr="00C169DF">
        <w:rPr>
          <w:lang w:val="en-IE"/>
        </w:rPr>
        <w:t>can also be selected from the bank according to the needs at the time of deployment. The disadvantage of antigen banks is the delay between the decision to deploy and the availability of the final formulated vaccine. This</w:t>
      </w:r>
      <w:r w:rsidR="00675E8E" w:rsidRPr="00C169DF">
        <w:rPr>
          <w:lang w:val="en-IE"/>
        </w:rPr>
        <w:t xml:space="preserve"> </w:t>
      </w:r>
      <w:r w:rsidR="00675E8E" w:rsidRPr="00C169DF">
        <w:rPr>
          <w:u w:val="double"/>
          <w:lang w:val="en-IE"/>
        </w:rPr>
        <w:t>delay</w:t>
      </w:r>
      <w:r w:rsidR="00B714EA">
        <w:rPr>
          <w:lang w:val="en-IE"/>
        </w:rPr>
        <w:t xml:space="preserve"> </w:t>
      </w:r>
      <w:r w:rsidRPr="00C169DF">
        <w:rPr>
          <w:lang w:val="en-IE"/>
        </w:rPr>
        <w:t xml:space="preserve">can, to some extent, be </w:t>
      </w:r>
      <w:r w:rsidR="00D1582D" w:rsidRPr="00C169DF">
        <w:rPr>
          <w:strike/>
          <w:lang w:val="en-IE"/>
        </w:rPr>
        <w:t>fast-tracked</w:t>
      </w:r>
      <w:r w:rsidR="00C169DF">
        <w:rPr>
          <w:strike/>
          <w:lang w:val="en-IE"/>
        </w:rPr>
        <w:t xml:space="preserve"> </w:t>
      </w:r>
      <w:r w:rsidR="00675E8E" w:rsidRPr="00C169DF">
        <w:rPr>
          <w:u w:val="double"/>
          <w:lang w:val="en-IE"/>
        </w:rPr>
        <w:t>reduced</w:t>
      </w:r>
      <w:r w:rsidRPr="00C169DF">
        <w:rPr>
          <w:lang w:val="en-IE"/>
        </w:rPr>
        <w:t xml:space="preserve"> by pre-testing </w:t>
      </w:r>
      <w:r w:rsidRPr="00C169DF">
        <w:rPr>
          <w:u w:val="double"/>
          <w:lang w:val="en-IE"/>
        </w:rPr>
        <w:t>t</w:t>
      </w:r>
      <w:r w:rsidR="00675E8E" w:rsidRPr="00C169DF">
        <w:rPr>
          <w:u w:val="double"/>
          <w:lang w:val="en-IE"/>
        </w:rPr>
        <w:t>rial batches</w:t>
      </w:r>
      <w:r w:rsidR="00B714EA">
        <w:rPr>
          <w:lang w:val="en-IE"/>
        </w:rPr>
        <w:t xml:space="preserve"> </w:t>
      </w:r>
      <w:r w:rsidR="00675E8E" w:rsidRPr="00C169DF">
        <w:rPr>
          <w:lang w:val="en-IE"/>
        </w:rPr>
        <w:t xml:space="preserve">of </w:t>
      </w:r>
      <w:r w:rsidR="00675E8E" w:rsidRPr="00C169DF">
        <w:rPr>
          <w:u w:val="double"/>
          <w:lang w:val="en-IE"/>
        </w:rPr>
        <w:t xml:space="preserve">vaccine </w:t>
      </w:r>
      <w:r w:rsidR="000369D6" w:rsidRPr="00C169DF">
        <w:rPr>
          <w:u w:val="double"/>
          <w:lang w:val="en-IE"/>
        </w:rPr>
        <w:t>as part of acceptance into</w:t>
      </w:r>
      <w:r w:rsidR="000369D6" w:rsidRPr="00C169DF">
        <w:rPr>
          <w:lang w:val="en-IE"/>
        </w:rPr>
        <w:t xml:space="preserve"> the </w:t>
      </w:r>
      <w:r w:rsidR="00D1582D" w:rsidRPr="00C169DF">
        <w:rPr>
          <w:strike/>
          <w:lang w:val="en-IE"/>
        </w:rPr>
        <w:t>antigen components before storage, and</w:t>
      </w:r>
      <w:r w:rsidR="00C169DF">
        <w:rPr>
          <w:strike/>
          <w:lang w:val="en-IE"/>
        </w:rPr>
        <w:t xml:space="preserve"> </w:t>
      </w:r>
      <w:r w:rsidR="000369D6" w:rsidRPr="00C169DF">
        <w:rPr>
          <w:u w:val="double"/>
          <w:lang w:val="en-IE"/>
        </w:rPr>
        <w:t>bank</w:t>
      </w:r>
      <w:r w:rsidRPr="00C169DF">
        <w:rPr>
          <w:u w:val="double"/>
          <w:lang w:val="en-IE"/>
        </w:rPr>
        <w:t>,</w:t>
      </w:r>
      <w:r w:rsidRPr="00C169DF">
        <w:rPr>
          <w:lang w:val="en-IE"/>
        </w:rPr>
        <w:t xml:space="preserve"> </w:t>
      </w:r>
      <w:proofErr w:type="gramStart"/>
      <w:r w:rsidRPr="00C169DF">
        <w:rPr>
          <w:lang w:val="en-IE"/>
        </w:rPr>
        <w:t xml:space="preserve">provided </w:t>
      </w:r>
      <w:r w:rsidR="000369D6" w:rsidRPr="00C169DF">
        <w:rPr>
          <w:u w:val="double"/>
          <w:lang w:val="en-IE"/>
        </w:rPr>
        <w:t>that</w:t>
      </w:r>
      <w:proofErr w:type="gramEnd"/>
      <w:r w:rsidR="000369D6" w:rsidRPr="00C169DF">
        <w:rPr>
          <w:u w:val="double"/>
          <w:lang w:val="en-IE"/>
        </w:rPr>
        <w:t xml:space="preserve"> agreement has been reached with</w:t>
      </w:r>
      <w:r w:rsidR="000369D6" w:rsidRPr="00C169DF">
        <w:rPr>
          <w:lang w:val="en-IE"/>
        </w:rPr>
        <w:t xml:space="preserve"> </w:t>
      </w:r>
      <w:r w:rsidRPr="00C169DF">
        <w:rPr>
          <w:lang w:val="en-IE"/>
        </w:rPr>
        <w:t xml:space="preserve">the Competent Authority </w:t>
      </w:r>
      <w:r w:rsidR="00D1582D" w:rsidRPr="00C169DF">
        <w:rPr>
          <w:strike/>
          <w:lang w:val="en-IE"/>
        </w:rPr>
        <w:t xml:space="preserve">is able </w:t>
      </w:r>
      <w:r w:rsidR="000369D6" w:rsidRPr="00C169DF">
        <w:rPr>
          <w:lang w:val="en-IE"/>
        </w:rPr>
        <w:t>to provide</w:t>
      </w:r>
      <w:r w:rsidRPr="00C169DF">
        <w:rPr>
          <w:lang w:val="en-IE"/>
        </w:rPr>
        <w:t xml:space="preserve"> early release certification</w:t>
      </w:r>
      <w:r w:rsidR="00B714EA">
        <w:rPr>
          <w:lang w:val="en-IE"/>
        </w:rPr>
        <w:t xml:space="preserve"> </w:t>
      </w:r>
      <w:r w:rsidR="000369D6" w:rsidRPr="00C169DF">
        <w:rPr>
          <w:u w:val="double"/>
          <w:lang w:val="en-IE"/>
        </w:rPr>
        <w:t>based on reduced testing in the event of need</w:t>
      </w:r>
      <w:r w:rsidRPr="00C169DF">
        <w:rPr>
          <w:lang w:val="en-IE"/>
        </w:rPr>
        <w:t>.</w:t>
      </w:r>
    </w:p>
    <w:p w14:paraId="443D8E41" w14:textId="3DFFA867" w:rsidR="000A32FC" w:rsidRPr="00C169DF" w:rsidRDefault="002B76C4">
      <w:pPr>
        <w:pStyle w:val="sumtexte"/>
        <w:rPr>
          <w:lang w:val="en-IE"/>
        </w:rPr>
      </w:pPr>
      <w:r w:rsidRPr="00C169DF">
        <w:rPr>
          <w:lang w:val="en-IE"/>
        </w:rPr>
        <w:t>Ready-to-use formulated vaccines can be deployed rapidly and are available for immediate use for the full duration of the shelf life of the vaccine. When not used</w:t>
      </w:r>
      <w:r w:rsidR="000369D6" w:rsidRPr="00C169DF">
        <w:rPr>
          <w:u w:val="double"/>
          <w:lang w:val="en-IE"/>
        </w:rPr>
        <w:t>,</w:t>
      </w:r>
      <w:r w:rsidRPr="00C169DF">
        <w:rPr>
          <w:lang w:val="en-IE"/>
        </w:rPr>
        <w:t xml:space="preserve"> a disadvantage is the defined shelf life</w:t>
      </w:r>
      <w:r w:rsidR="00D1582D" w:rsidRPr="00C169DF">
        <w:rPr>
          <w:strike/>
          <w:lang w:val="en-IE"/>
        </w:rPr>
        <w:t>, often</w:t>
      </w:r>
      <w:r w:rsidR="000369D6" w:rsidRPr="00B65EC0">
        <w:rPr>
          <w:strike/>
          <w:lang w:val="en-IE"/>
        </w:rPr>
        <w:t xml:space="preserve"> </w:t>
      </w:r>
      <w:r w:rsidR="000369D6" w:rsidRPr="00C169DF">
        <w:rPr>
          <w:u w:val="double"/>
          <w:lang w:val="en-IE"/>
        </w:rPr>
        <w:t>as this is usually much</w:t>
      </w:r>
      <w:r w:rsidR="000369D6" w:rsidRPr="00C169DF">
        <w:rPr>
          <w:lang w:val="en-IE"/>
        </w:rPr>
        <w:t xml:space="preserve"> </w:t>
      </w:r>
      <w:r w:rsidRPr="00C169DF">
        <w:rPr>
          <w:lang w:val="en-IE"/>
        </w:rPr>
        <w:t>shorter than for banked antigens</w:t>
      </w:r>
      <w:r w:rsidR="00C169DF">
        <w:rPr>
          <w:lang w:val="en-IE"/>
        </w:rPr>
        <w:t xml:space="preserve"> </w:t>
      </w:r>
      <w:r w:rsidR="000369D6" w:rsidRPr="00C169DF">
        <w:rPr>
          <w:u w:val="double"/>
          <w:lang w:val="en-IE"/>
        </w:rPr>
        <w:t>stored at low temperature</w:t>
      </w:r>
      <w:r w:rsidR="00C169DF">
        <w:rPr>
          <w:lang w:val="en-IE"/>
        </w:rPr>
        <w:t>.</w:t>
      </w:r>
      <w:r w:rsidRPr="00C169DF">
        <w:rPr>
          <w:lang w:val="en-IE"/>
        </w:rPr>
        <w:t xml:space="preserve"> Also</w:t>
      </w:r>
      <w:r w:rsidR="00AE0A4D" w:rsidRPr="00C169DF">
        <w:rPr>
          <w:u w:val="double"/>
          <w:lang w:val="en-IE"/>
        </w:rPr>
        <w:t>,</w:t>
      </w:r>
      <w:r w:rsidRPr="00C169DF">
        <w:rPr>
          <w:lang w:val="en-IE"/>
        </w:rPr>
        <w:t xml:space="preserve"> for </w:t>
      </w:r>
      <w:r w:rsidRPr="00B14BFF">
        <w:rPr>
          <w:strike/>
          <w:highlight w:val="yellow"/>
          <w:lang w:val="en-IE"/>
        </w:rPr>
        <w:t xml:space="preserve">diseases </w:t>
      </w:r>
      <w:r w:rsidR="002E62BC">
        <w:rPr>
          <w:highlight w:val="yellow"/>
          <w:u w:val="double"/>
          <w:lang w:val="en-IE"/>
        </w:rPr>
        <w:t>p</w:t>
      </w:r>
      <w:r w:rsidR="00492B0F" w:rsidRPr="00B14BFF">
        <w:rPr>
          <w:highlight w:val="yellow"/>
          <w:u w:val="double"/>
          <w:lang w:val="en-IE"/>
        </w:rPr>
        <w:t>athogenic agents</w:t>
      </w:r>
      <w:r w:rsidR="00492B0F" w:rsidRPr="00B14BFF">
        <w:rPr>
          <w:lang w:val="en-IE"/>
        </w:rPr>
        <w:t xml:space="preserve"> </w:t>
      </w:r>
      <w:r w:rsidRPr="00C169DF">
        <w:rPr>
          <w:lang w:val="en-IE"/>
        </w:rPr>
        <w:t>that have several serotypes and</w:t>
      </w:r>
      <w:r w:rsidR="0069700E" w:rsidRPr="00B14BFF">
        <w:rPr>
          <w:highlight w:val="yellow"/>
          <w:u w:val="double"/>
          <w:lang w:val="en-IE"/>
        </w:rPr>
        <w:t>/or</w:t>
      </w:r>
      <w:r w:rsidRPr="00C169DF">
        <w:rPr>
          <w:lang w:val="en-IE"/>
        </w:rPr>
        <w:t xml:space="preserve"> show </w:t>
      </w:r>
      <w:r w:rsidRPr="00B14BFF">
        <w:rPr>
          <w:strike/>
          <w:highlight w:val="yellow"/>
          <w:lang w:val="en-IE"/>
        </w:rPr>
        <w:t>broad</w:t>
      </w:r>
      <w:r w:rsidR="00B14BFF" w:rsidRPr="00B14BFF">
        <w:rPr>
          <w:strike/>
          <w:highlight w:val="yellow"/>
          <w:lang w:val="en-IE"/>
        </w:rPr>
        <w:t xml:space="preserve"> </w:t>
      </w:r>
      <w:r w:rsidR="00A65D0E" w:rsidRPr="00E50F7E">
        <w:rPr>
          <w:highlight w:val="yellow"/>
          <w:u w:val="double"/>
          <w:lang w:val="en-IE"/>
        </w:rPr>
        <w:t>extensive</w:t>
      </w:r>
      <w:r w:rsidRPr="00C169DF">
        <w:rPr>
          <w:lang w:val="en-IE"/>
        </w:rPr>
        <w:t xml:space="preserve"> strain variation in their antigenic characteristics</w:t>
      </w:r>
      <w:r w:rsidR="00BB274D" w:rsidRPr="00C169DF">
        <w:rPr>
          <w:u w:val="double"/>
          <w:lang w:val="en-IE"/>
        </w:rPr>
        <w:t>,</w:t>
      </w:r>
      <w:r w:rsidRPr="00C169DF">
        <w:rPr>
          <w:lang w:val="en-IE"/>
        </w:rPr>
        <w:t xml:space="preserve"> the fixed formulation may not sufficiently protect against </w:t>
      </w:r>
      <w:r w:rsidR="002E62BC" w:rsidRPr="002E62BC">
        <w:rPr>
          <w:highlight w:val="yellow"/>
          <w:u w:val="double"/>
          <w:lang w:val="en-IE"/>
        </w:rPr>
        <w:t>infection with</w:t>
      </w:r>
      <w:r w:rsidR="002E62BC">
        <w:rPr>
          <w:lang w:val="en-IE"/>
        </w:rPr>
        <w:t xml:space="preserve"> </w:t>
      </w:r>
      <w:r w:rsidRPr="00C169DF">
        <w:rPr>
          <w:lang w:val="en-IE"/>
        </w:rPr>
        <w:t xml:space="preserve">the strain involved </w:t>
      </w:r>
      <w:proofErr w:type="gramStart"/>
      <w:r w:rsidRPr="00C169DF">
        <w:rPr>
          <w:lang w:val="en-IE"/>
        </w:rPr>
        <w:t>in a given</w:t>
      </w:r>
      <w:proofErr w:type="gramEnd"/>
      <w:r w:rsidRPr="00C169DF">
        <w:rPr>
          <w:lang w:val="en-IE"/>
        </w:rPr>
        <w:t xml:space="preserve"> outbreak.</w:t>
      </w:r>
    </w:p>
    <w:p w14:paraId="0887237E" w14:textId="673EF273" w:rsidR="000A32FC" w:rsidRPr="00C169DF" w:rsidRDefault="00D1582D">
      <w:pPr>
        <w:pStyle w:val="sumtexte"/>
        <w:rPr>
          <w:lang w:val="en-IE"/>
        </w:rPr>
      </w:pPr>
      <w:r w:rsidRPr="00C169DF">
        <w:rPr>
          <w:strike/>
          <w:lang w:val="en-IE"/>
        </w:rPr>
        <w:t xml:space="preserve">For </w:t>
      </w:r>
      <w:r w:rsidR="00DA05EA" w:rsidRPr="00C169DF">
        <w:rPr>
          <w:strike/>
          <w:lang w:val="en-IE"/>
        </w:rPr>
        <w:t xml:space="preserve">some </w:t>
      </w:r>
      <w:r w:rsidRPr="00C169DF">
        <w:rPr>
          <w:strike/>
          <w:lang w:val="en-IE"/>
        </w:rPr>
        <w:t xml:space="preserve">banks, </w:t>
      </w:r>
      <w:proofErr w:type="gramStart"/>
      <w:r w:rsidR="00261A84" w:rsidRPr="00B714EA">
        <w:rPr>
          <w:lang w:val="en-IE"/>
        </w:rPr>
        <w:t>W</w:t>
      </w:r>
      <w:r w:rsidR="002B76C4" w:rsidRPr="00B714EA">
        <w:rPr>
          <w:lang w:val="en-IE"/>
        </w:rPr>
        <w:t>hether</w:t>
      </w:r>
      <w:proofErr w:type="gramEnd"/>
      <w:r w:rsidR="002B76C4" w:rsidRPr="00C169DF">
        <w:rPr>
          <w:lang w:val="en-IE"/>
        </w:rPr>
        <w:t xml:space="preserve"> storing antigen or ready-to-use formulated vaccines, plans should be in place to replenish stocks before the end of the shelf life</w:t>
      </w:r>
      <w:r w:rsidRPr="00C169DF">
        <w:rPr>
          <w:strike/>
          <w:lang w:val="en-IE"/>
        </w:rPr>
        <w:t xml:space="preserve">. </w:t>
      </w:r>
      <w:proofErr w:type="gramStart"/>
      <w:r w:rsidRPr="00C169DF">
        <w:rPr>
          <w:strike/>
          <w:lang w:val="en-IE"/>
        </w:rPr>
        <w:t>Shelf life</w:t>
      </w:r>
      <w:proofErr w:type="gramEnd"/>
      <w:r w:rsidRPr="00C169DF">
        <w:rPr>
          <w:strike/>
          <w:lang w:val="en-IE"/>
        </w:rPr>
        <w:t xml:space="preserve"> expired products</w:t>
      </w:r>
      <w:r w:rsidR="00261A84" w:rsidRPr="00C169DF">
        <w:rPr>
          <w:lang w:val="en-IE"/>
        </w:rPr>
        <w:t xml:space="preserve"> </w:t>
      </w:r>
      <w:r w:rsidR="00261A84" w:rsidRPr="00C169DF">
        <w:rPr>
          <w:u w:val="double"/>
          <w:lang w:val="en-IE"/>
        </w:rPr>
        <w:t xml:space="preserve">or, where possible, to rotate </w:t>
      </w:r>
      <w:r w:rsidR="00F71867" w:rsidRPr="00F71867">
        <w:rPr>
          <w:highlight w:val="yellow"/>
          <w:u w:val="double"/>
          <w:lang w:val="en-IE"/>
        </w:rPr>
        <w:t>and replace</w:t>
      </w:r>
      <w:r w:rsidR="00F71867">
        <w:rPr>
          <w:u w:val="double"/>
          <w:lang w:val="en-IE"/>
        </w:rPr>
        <w:t xml:space="preserve"> </w:t>
      </w:r>
      <w:r w:rsidR="00261A84" w:rsidRPr="00C169DF">
        <w:rPr>
          <w:u w:val="double"/>
          <w:lang w:val="en-IE"/>
        </w:rPr>
        <w:t>stock in a timely manner</w:t>
      </w:r>
      <w:r w:rsidR="002B76C4" w:rsidRPr="00C169DF">
        <w:rPr>
          <w:u w:val="double"/>
          <w:lang w:val="en-IE"/>
        </w:rPr>
        <w:t xml:space="preserve">. </w:t>
      </w:r>
      <w:r w:rsidR="00261A84" w:rsidRPr="00C169DF">
        <w:rPr>
          <w:u w:val="double"/>
          <w:lang w:val="en-IE"/>
        </w:rPr>
        <w:t>Vaccines and antigens beyond their approved shelf life</w:t>
      </w:r>
      <w:r w:rsidR="002B76C4" w:rsidRPr="00C169DF">
        <w:rPr>
          <w:lang w:val="en-IE"/>
        </w:rPr>
        <w:t xml:space="preserve"> are not acceptable for use and must be discarded and destroyed</w:t>
      </w:r>
      <w:r w:rsidR="00B14BFF">
        <w:rPr>
          <w:lang w:val="en-IE"/>
        </w:rPr>
        <w:t xml:space="preserve"> </w:t>
      </w:r>
      <w:r w:rsidR="006B4C51" w:rsidRPr="00B14BFF">
        <w:rPr>
          <w:highlight w:val="yellow"/>
          <w:u w:val="double"/>
          <w:lang w:val="en-IE"/>
        </w:rPr>
        <w:t xml:space="preserve">unless shelf-life can be extended by appropriate </w:t>
      </w:r>
      <w:r w:rsidR="006B4C51" w:rsidRPr="00C9023C">
        <w:rPr>
          <w:highlight w:val="yellow"/>
          <w:u w:val="double"/>
          <w:lang w:val="en-IE"/>
        </w:rPr>
        <w:t>testing</w:t>
      </w:r>
      <w:r w:rsidR="00C9023C" w:rsidRPr="00C9023C">
        <w:rPr>
          <w:highlight w:val="yellow"/>
          <w:u w:val="double"/>
          <w:lang w:val="en-IE"/>
        </w:rPr>
        <w:t xml:space="preserve"> </w:t>
      </w:r>
      <w:r w:rsidR="00C9023C" w:rsidRPr="00C9023C">
        <w:rPr>
          <w:highlight w:val="yellow"/>
          <w:u w:val="double"/>
          <w:shd w:val="clear" w:color="auto" w:fill="FFFF00"/>
        </w:rPr>
        <w:t>and subject to approval by the relevant regulatory authority</w:t>
      </w:r>
      <w:r w:rsidR="002B76C4" w:rsidRPr="00C169DF">
        <w:rPr>
          <w:lang w:val="en-IE"/>
        </w:rPr>
        <w:t>.</w:t>
      </w:r>
    </w:p>
    <w:p w14:paraId="43693E03" w14:textId="0BBE301C" w:rsidR="000A32FC" w:rsidRPr="00C169DF" w:rsidRDefault="002B76C4">
      <w:pPr>
        <w:pStyle w:val="sumtexte"/>
        <w:rPr>
          <w:lang w:val="en-IE"/>
        </w:rPr>
      </w:pPr>
      <w:r w:rsidRPr="00C169DF">
        <w:rPr>
          <w:lang w:val="en-IE"/>
        </w:rPr>
        <w:t>Planning for the components of a vaccine bank, and for the quantity of material to be stored, should involve all relevant stakeholders including the Competent Authorities, vaccine bank administrators, vaccine manufacturers and reference laboratories.</w:t>
      </w:r>
      <w:r w:rsidR="00966834" w:rsidRPr="00C169DF">
        <w:rPr>
          <w:lang w:val="en-IE"/>
        </w:rPr>
        <w:t xml:space="preserve"> </w:t>
      </w:r>
      <w:r w:rsidR="00BB274D" w:rsidRPr="00C169DF">
        <w:rPr>
          <w:u w:val="double"/>
          <w:lang w:val="en-IE"/>
        </w:rPr>
        <w:t xml:space="preserve">When combined with </w:t>
      </w:r>
      <w:r w:rsidR="00196D50" w:rsidRPr="00C169DF">
        <w:rPr>
          <w:u w:val="double"/>
          <w:lang w:val="en-IE"/>
        </w:rPr>
        <w:t>recommendations</w:t>
      </w:r>
      <w:r w:rsidR="00BB274D" w:rsidRPr="00C169DF">
        <w:rPr>
          <w:u w:val="double"/>
          <w:lang w:val="en-IE"/>
        </w:rPr>
        <w:t xml:space="preserve"> from </w:t>
      </w:r>
      <w:r w:rsidR="00756997" w:rsidRPr="00C169DF">
        <w:rPr>
          <w:u w:val="double"/>
          <w:lang w:val="en-IE"/>
        </w:rPr>
        <w:t xml:space="preserve">reference laboratories </w:t>
      </w:r>
      <w:r w:rsidR="00BB274D" w:rsidRPr="00C169DF">
        <w:rPr>
          <w:u w:val="double"/>
          <w:lang w:val="en-IE"/>
        </w:rPr>
        <w:t xml:space="preserve">on </w:t>
      </w:r>
      <w:r w:rsidR="00196D50" w:rsidRPr="00C169DF">
        <w:rPr>
          <w:u w:val="double"/>
          <w:lang w:val="en-IE"/>
        </w:rPr>
        <w:t>matching of field and vaccine strains, i</w:t>
      </w:r>
      <w:r w:rsidR="00966834" w:rsidRPr="00C169DF">
        <w:rPr>
          <w:u w:val="double"/>
          <w:lang w:val="en-IE"/>
        </w:rPr>
        <w:t xml:space="preserve">nformation technology </w:t>
      </w:r>
      <w:r w:rsidR="00966834" w:rsidRPr="00B65EC0">
        <w:rPr>
          <w:i w:val="0"/>
          <w:iCs w:val="0"/>
          <w:u w:val="double"/>
          <w:lang w:val="en-IE"/>
        </w:rPr>
        <w:t>(</w:t>
      </w:r>
      <w:r w:rsidR="009D3288" w:rsidRPr="00C169DF">
        <w:rPr>
          <w:u w:val="double"/>
          <w:lang w:val="en-IE"/>
        </w:rPr>
        <w:t>IT</w:t>
      </w:r>
      <w:r w:rsidR="00966834" w:rsidRPr="00B65EC0">
        <w:rPr>
          <w:i w:val="0"/>
          <w:iCs w:val="0"/>
          <w:u w:val="double"/>
          <w:lang w:val="en-IE"/>
        </w:rPr>
        <w:t>)</w:t>
      </w:r>
      <w:r w:rsidR="009D3288" w:rsidRPr="00C169DF">
        <w:rPr>
          <w:u w:val="double"/>
          <w:lang w:val="en-IE"/>
        </w:rPr>
        <w:t xml:space="preserve"> tools involving modelling and epidemiological risk assessment can help in deciding the amounts and strains to include in a bank.</w:t>
      </w:r>
      <w:r w:rsidR="00C169DF">
        <w:rPr>
          <w:lang w:val="en-IE"/>
        </w:rPr>
        <w:t xml:space="preserve"> </w:t>
      </w:r>
      <w:r w:rsidRPr="00C169DF">
        <w:rPr>
          <w:lang w:val="en-IE"/>
        </w:rPr>
        <w:t>Relevant information to inform the planning should include the epidemiology of the disease in question, its geographical occurrence, the nature of the pathogen, patterns of animal production, movement and trade, pre-existing vaccine coverage of the population and the logistics of deployment of the banked vaccine.</w:t>
      </w:r>
    </w:p>
    <w:p w14:paraId="377CDD7F" w14:textId="098A7D80" w:rsidR="000A32FC" w:rsidRPr="00B714EA" w:rsidRDefault="002B76C4">
      <w:pPr>
        <w:pStyle w:val="sumtexte"/>
        <w:spacing w:after="480"/>
        <w:rPr>
          <w:lang w:val="en-IE"/>
        </w:rPr>
      </w:pPr>
      <w:r w:rsidRPr="00C169DF">
        <w:rPr>
          <w:lang w:val="en-IE"/>
        </w:rPr>
        <w:t xml:space="preserve">The regulatory principles of vaccine production apply equally to vaccine banks and </w:t>
      </w:r>
      <w:r w:rsidR="004E60E6" w:rsidRPr="00C169DF">
        <w:rPr>
          <w:u w:val="double"/>
          <w:lang w:val="en-IE"/>
        </w:rPr>
        <w:t>vaccines produced</w:t>
      </w:r>
      <w:r w:rsidR="00C169DF">
        <w:rPr>
          <w:lang w:val="en-IE"/>
        </w:rPr>
        <w:t xml:space="preserve"> </w:t>
      </w:r>
      <w:r w:rsidRPr="00C169DF">
        <w:rPr>
          <w:lang w:val="en-IE"/>
        </w:rPr>
        <w:t>should comply with the requirements of Chapter 1.1.8 of th</w:t>
      </w:r>
      <w:r w:rsidR="00B65EC0">
        <w:rPr>
          <w:lang w:val="en-IE"/>
        </w:rPr>
        <w:t>is</w:t>
      </w:r>
      <w:r w:rsidRPr="00C169DF">
        <w:rPr>
          <w:lang w:val="en-IE"/>
        </w:rPr>
        <w:t xml:space="preserve"> </w:t>
      </w:r>
      <w:r w:rsidRPr="00BF7909">
        <w:rPr>
          <w:i w:val="0"/>
          <w:iCs w:val="0"/>
          <w:lang w:val="en-IE"/>
        </w:rPr>
        <w:t>Terrestrial Manual</w:t>
      </w:r>
      <w:r w:rsidRPr="00C169DF">
        <w:rPr>
          <w:lang w:val="en-IE"/>
        </w:rPr>
        <w:t xml:space="preserve"> and the disease-specific </w:t>
      </w:r>
      <w:r w:rsidR="00AC6D2B">
        <w:rPr>
          <w:lang w:val="en-IE"/>
        </w:rPr>
        <w:t>WOAH</w:t>
      </w:r>
      <w:r w:rsidRPr="00C169DF">
        <w:rPr>
          <w:lang w:val="en-IE"/>
        </w:rPr>
        <w:t xml:space="preserve"> standards </w:t>
      </w:r>
      <w:r w:rsidRPr="00B714EA">
        <w:rPr>
          <w:lang w:val="en-IE"/>
        </w:rPr>
        <w:t>in Part 3 of th</w:t>
      </w:r>
      <w:r w:rsidR="00B65EC0">
        <w:rPr>
          <w:lang w:val="en-IE"/>
        </w:rPr>
        <w:t>is</w:t>
      </w:r>
      <w:r w:rsidRPr="00B714EA">
        <w:rPr>
          <w:i w:val="0"/>
          <w:lang w:val="en-IE"/>
        </w:rPr>
        <w:t xml:space="preserve"> </w:t>
      </w:r>
      <w:r w:rsidRPr="00BF7909">
        <w:rPr>
          <w:i w:val="0"/>
          <w:iCs w:val="0"/>
          <w:lang w:val="en-IE"/>
        </w:rPr>
        <w:t>Terrestrial Manual</w:t>
      </w:r>
      <w:r w:rsidRPr="00B714EA">
        <w:rPr>
          <w:lang w:val="en-IE"/>
        </w:rPr>
        <w:t>.</w:t>
      </w:r>
    </w:p>
    <w:p w14:paraId="4C4A13E6" w14:textId="34D110A0" w:rsidR="000A32FC" w:rsidRPr="00C169DF" w:rsidRDefault="002B76C4">
      <w:pPr>
        <w:pStyle w:val="A"/>
        <w:rPr>
          <w:lang w:val="en-IE"/>
        </w:rPr>
      </w:pPr>
      <w:r w:rsidRPr="00B714EA">
        <w:rPr>
          <w:lang w:val="en-IE"/>
        </w:rPr>
        <w:t>a.</w:t>
      </w:r>
      <w:r w:rsidR="00C32DE2">
        <w:rPr>
          <w:lang w:val="en-IE"/>
        </w:rPr>
        <w:t xml:space="preserve"> </w:t>
      </w:r>
      <w:r w:rsidR="00B179E3">
        <w:rPr>
          <w:lang w:val="en-IE"/>
        </w:rPr>
        <w:t xml:space="preserve"> </w:t>
      </w:r>
      <w:r w:rsidRPr="00B714EA">
        <w:rPr>
          <w:lang w:val="en-IE"/>
        </w:rPr>
        <w:t>Defin</w:t>
      </w:r>
      <w:r w:rsidRPr="00C169DF">
        <w:rPr>
          <w:lang w:val="en-IE"/>
        </w:rPr>
        <w:t>ition of a Vaccine Bank</w:t>
      </w:r>
    </w:p>
    <w:p w14:paraId="50EA3253" w14:textId="228E8A51" w:rsidR="000A32FC" w:rsidRPr="00C169DF" w:rsidRDefault="002B76C4">
      <w:pPr>
        <w:pStyle w:val="paraA"/>
        <w:spacing w:after="480"/>
        <w:rPr>
          <w:lang w:val="en-IE"/>
        </w:rPr>
      </w:pPr>
      <w:r w:rsidRPr="00C169DF">
        <w:rPr>
          <w:lang w:val="en-IE"/>
        </w:rPr>
        <w:lastRenderedPageBreak/>
        <w:t xml:space="preserve">Vaccine banks are defined as </w:t>
      </w:r>
      <w:r w:rsidR="002C251F" w:rsidRPr="00C169DF">
        <w:rPr>
          <w:strike/>
          <w:lang w:val="en-IE"/>
        </w:rPr>
        <w:t xml:space="preserve">antigen </w:t>
      </w:r>
      <w:r w:rsidR="005D5CF7" w:rsidRPr="00C169DF">
        <w:rPr>
          <w:strike/>
          <w:lang w:val="en-IE"/>
        </w:rPr>
        <w:t>or vaccine reserves, which can be of different types. They may be operated as a bank that holds</w:t>
      </w:r>
      <w:r w:rsidR="00C169DF">
        <w:rPr>
          <w:strike/>
          <w:lang w:val="en-IE"/>
        </w:rPr>
        <w:t xml:space="preserve"> </w:t>
      </w:r>
      <w:r w:rsidR="004E60E6" w:rsidRPr="00C169DF">
        <w:rPr>
          <w:u w:val="double"/>
          <w:lang w:val="en-IE"/>
        </w:rPr>
        <w:t xml:space="preserve">strategic </w:t>
      </w:r>
      <w:r w:rsidRPr="00C169DF">
        <w:rPr>
          <w:u w:val="double"/>
          <w:lang w:val="en-IE"/>
        </w:rPr>
        <w:t>antigen or vaccine reserves</w:t>
      </w:r>
      <w:r w:rsidR="004E60E6" w:rsidRPr="00C169DF">
        <w:rPr>
          <w:u w:val="double"/>
          <w:lang w:val="en-IE"/>
        </w:rPr>
        <w:t>. Banks may consist of physical stocks of antigen or vaccine stored in a made-for-purpose facility or may be based on contractual arrangement</w:t>
      </w:r>
      <w:r w:rsidR="00C42B11" w:rsidRPr="00C169DF">
        <w:rPr>
          <w:u w:val="double"/>
          <w:lang w:val="en-IE"/>
        </w:rPr>
        <w:t>s</w:t>
      </w:r>
      <w:r w:rsidR="004E60E6" w:rsidRPr="00C169DF">
        <w:rPr>
          <w:u w:val="double"/>
          <w:lang w:val="en-IE"/>
        </w:rPr>
        <w:t xml:space="preserve"> with manufacturers to supply agreed amounts of one or more defined vaccines within a specific </w:t>
      </w:r>
      <w:proofErr w:type="gramStart"/>
      <w:r w:rsidR="004E60E6" w:rsidRPr="00C169DF">
        <w:rPr>
          <w:u w:val="double"/>
          <w:lang w:val="en-IE"/>
        </w:rPr>
        <w:t>period of time</w:t>
      </w:r>
      <w:proofErr w:type="gramEnd"/>
      <w:r w:rsidR="004E60E6" w:rsidRPr="00C169DF">
        <w:rPr>
          <w:u w:val="double"/>
          <w:lang w:val="en-IE"/>
        </w:rPr>
        <w:t>.</w:t>
      </w:r>
      <w:r w:rsidR="00C42B11" w:rsidRPr="00C169DF">
        <w:rPr>
          <w:u w:val="double"/>
          <w:lang w:val="en-IE"/>
        </w:rPr>
        <w:t xml:space="preserve"> Hybrid approaches are also possible.</w:t>
      </w:r>
      <w:r w:rsidR="00C32DE2">
        <w:rPr>
          <w:u w:val="double"/>
          <w:lang w:val="en-IE"/>
        </w:rPr>
        <w:t xml:space="preserve"> </w:t>
      </w:r>
      <w:r w:rsidR="00C42B11" w:rsidRPr="00C169DF">
        <w:rPr>
          <w:u w:val="double"/>
          <w:lang w:val="en-IE"/>
        </w:rPr>
        <w:t>B</w:t>
      </w:r>
      <w:r w:rsidRPr="00C169DF">
        <w:rPr>
          <w:u w:val="double"/>
          <w:lang w:val="en-IE"/>
        </w:rPr>
        <w:t>ank</w:t>
      </w:r>
      <w:r w:rsidR="00C42B11" w:rsidRPr="00C169DF">
        <w:rPr>
          <w:u w:val="double"/>
          <w:lang w:val="en-IE"/>
        </w:rPr>
        <w:t>s</w:t>
      </w:r>
      <w:r w:rsidRPr="00C169DF">
        <w:rPr>
          <w:u w:val="double"/>
          <w:lang w:val="en-IE"/>
        </w:rPr>
        <w:t xml:space="preserve"> </w:t>
      </w:r>
      <w:r w:rsidR="00C42B11" w:rsidRPr="00C169DF">
        <w:rPr>
          <w:u w:val="double"/>
          <w:lang w:val="en-IE"/>
        </w:rPr>
        <w:t xml:space="preserve">may </w:t>
      </w:r>
      <w:r w:rsidRPr="00C169DF">
        <w:rPr>
          <w:u w:val="double"/>
          <w:lang w:val="en-IE"/>
        </w:rPr>
        <w:t>hold</w:t>
      </w:r>
      <w:r w:rsidRPr="00C169DF">
        <w:rPr>
          <w:lang w:val="en-IE"/>
        </w:rPr>
        <w:t xml:space="preserve"> the antigen component, or a ready-to-use formulated vaccine, or both. The vaccines may be deployed for different purposes ranging </w:t>
      </w:r>
      <w:proofErr w:type="gramStart"/>
      <w:r w:rsidRPr="00C169DF">
        <w:rPr>
          <w:lang w:val="en-IE"/>
        </w:rPr>
        <w:t xml:space="preserve">from systematic mass </w:t>
      </w:r>
      <w:r w:rsidR="005D5CF7" w:rsidRPr="00B714EA">
        <w:rPr>
          <w:lang w:val="en-IE"/>
        </w:rPr>
        <w:t>vaccination</w:t>
      </w:r>
      <w:r w:rsidR="005D5CF7" w:rsidRPr="00C169DF">
        <w:rPr>
          <w:strike/>
          <w:lang w:val="en-IE"/>
        </w:rPr>
        <w:t>s,</w:t>
      </w:r>
      <w:proofErr w:type="gramEnd"/>
      <w:r w:rsidRPr="00C169DF">
        <w:rPr>
          <w:lang w:val="en-IE"/>
        </w:rPr>
        <w:t xml:space="preserve"> to emergency vaccinations, or to strategic interventions. </w:t>
      </w:r>
      <w:r w:rsidR="005D5CF7" w:rsidRPr="00C169DF">
        <w:rPr>
          <w:strike/>
          <w:lang w:val="en-IE"/>
        </w:rPr>
        <w:t xml:space="preserve">Service contracts </w:t>
      </w:r>
      <w:r w:rsidR="00E167F5" w:rsidRPr="00C169DF">
        <w:rPr>
          <w:strike/>
          <w:lang w:val="en-IE"/>
        </w:rPr>
        <w:t xml:space="preserve">are </w:t>
      </w:r>
      <w:r w:rsidR="005D5CF7" w:rsidRPr="00C169DF">
        <w:rPr>
          <w:strike/>
          <w:lang w:val="en-IE"/>
        </w:rPr>
        <w:t>a specific mechanism for accessing antigen or vaccine reserves</w:t>
      </w:r>
      <w:r w:rsidR="00D43246" w:rsidRPr="00C169DF">
        <w:rPr>
          <w:i/>
          <w:strike/>
          <w:lang w:val="en-IE"/>
        </w:rPr>
        <w:t>.</w:t>
      </w:r>
    </w:p>
    <w:p w14:paraId="439976D7" w14:textId="552E42D5" w:rsidR="000A32FC" w:rsidRPr="00C169DF" w:rsidRDefault="002B76C4">
      <w:pPr>
        <w:pStyle w:val="A"/>
        <w:rPr>
          <w:lang w:val="en-IE"/>
        </w:rPr>
      </w:pPr>
      <w:r w:rsidRPr="00C169DF">
        <w:rPr>
          <w:lang w:val="en-IE"/>
        </w:rPr>
        <w:t>b.</w:t>
      </w:r>
      <w:r w:rsidR="00C32DE2">
        <w:rPr>
          <w:lang w:val="en-IE"/>
        </w:rPr>
        <w:t xml:space="preserve"> </w:t>
      </w:r>
      <w:r w:rsidR="00B179E3">
        <w:rPr>
          <w:lang w:val="en-IE"/>
        </w:rPr>
        <w:t xml:space="preserve"> </w:t>
      </w:r>
      <w:r w:rsidRPr="00C169DF">
        <w:rPr>
          <w:lang w:val="en-IE"/>
        </w:rPr>
        <w:t>Types of Banks</w:t>
      </w:r>
    </w:p>
    <w:p w14:paraId="7170E407" w14:textId="77777777" w:rsidR="000A32FC" w:rsidRPr="00C169DF" w:rsidRDefault="002B76C4">
      <w:pPr>
        <w:pStyle w:val="paraA"/>
        <w:rPr>
          <w:lang w:val="en-IE"/>
        </w:rPr>
      </w:pPr>
      <w:r w:rsidRPr="00C169DF">
        <w:rPr>
          <w:lang w:val="en-IE"/>
        </w:rPr>
        <w:t>Vaccine banks can be classified by their geographical coverage as well as by the nature of product stored.</w:t>
      </w:r>
    </w:p>
    <w:p w14:paraId="15EAB211" w14:textId="68E484B0" w:rsidR="00951D02" w:rsidRPr="00C169DF" w:rsidRDefault="002B76C4">
      <w:pPr>
        <w:pStyle w:val="paraA"/>
        <w:rPr>
          <w:lang w:val="en-IE"/>
        </w:rPr>
      </w:pPr>
      <w:r w:rsidRPr="00C169DF">
        <w:rPr>
          <w:lang w:val="en-IE"/>
        </w:rPr>
        <w:t xml:space="preserve">A country may hold its own national bank, or it may be part of a larger group of countries that share a bank, which either have predefined drawing rights, or an </w:t>
      </w:r>
      <w:r w:rsidRPr="00C169DF">
        <w:rPr>
          <w:i/>
          <w:lang w:val="en-IE"/>
        </w:rPr>
        <w:t>ad hoc</w:t>
      </w:r>
      <w:r w:rsidRPr="00C169DF">
        <w:rPr>
          <w:lang w:val="en-IE"/>
        </w:rPr>
        <w:t xml:space="preserve"> mechanism to determine these drawing rights. Such international consortia are based on shared risk and may share a common geographical </w:t>
      </w:r>
      <w:proofErr w:type="gramStart"/>
      <w:r w:rsidRPr="00C169DF">
        <w:rPr>
          <w:lang w:val="en-IE"/>
        </w:rPr>
        <w:t>region, or</w:t>
      </w:r>
      <w:proofErr w:type="gramEnd"/>
      <w:r w:rsidRPr="00C169DF">
        <w:rPr>
          <w:lang w:val="en-IE"/>
        </w:rPr>
        <w:t xml:space="preserve"> have similar disease status and approach to preventing and controlling a given disease. The bank may be held on the territory of one or several of the group members or be retained by the manufacturer(s). </w:t>
      </w:r>
      <w:r w:rsidRPr="00C169DF">
        <w:rPr>
          <w:u w:val="double"/>
          <w:lang w:val="en-IE"/>
        </w:rPr>
        <w:t xml:space="preserve">Intergovernmental organisations have also recognised the need to </w:t>
      </w:r>
      <w:r w:rsidR="00E37A9A" w:rsidRPr="00C169DF">
        <w:rPr>
          <w:u w:val="double"/>
          <w:lang w:val="en-IE"/>
        </w:rPr>
        <w:t xml:space="preserve">set up </w:t>
      </w:r>
      <w:r w:rsidRPr="00C169DF">
        <w:rPr>
          <w:u w:val="double"/>
          <w:lang w:val="en-IE"/>
        </w:rPr>
        <w:t xml:space="preserve">banks to support and prioritise </w:t>
      </w:r>
      <w:r w:rsidR="00E37A9A" w:rsidRPr="00C169DF">
        <w:rPr>
          <w:u w:val="double"/>
          <w:lang w:val="en-IE"/>
        </w:rPr>
        <w:t>immediate access to high quality vaccines</w:t>
      </w:r>
      <w:r w:rsidR="000D789B" w:rsidRPr="00C169DF">
        <w:rPr>
          <w:u w:val="double"/>
          <w:lang w:val="en-IE"/>
        </w:rPr>
        <w:t>,</w:t>
      </w:r>
      <w:r w:rsidR="00E37A9A" w:rsidRPr="00C169DF">
        <w:rPr>
          <w:u w:val="double"/>
          <w:lang w:val="en-IE"/>
        </w:rPr>
        <w:t xml:space="preserve"> </w:t>
      </w:r>
      <w:proofErr w:type="gramStart"/>
      <w:r w:rsidR="00530EAF" w:rsidRPr="00C169DF">
        <w:rPr>
          <w:u w:val="double"/>
          <w:lang w:val="en-IE"/>
        </w:rPr>
        <w:t xml:space="preserve">in particular </w:t>
      </w:r>
      <w:r w:rsidR="00E37A9A" w:rsidRPr="00C169DF">
        <w:rPr>
          <w:u w:val="double"/>
          <w:lang w:val="en-IE"/>
        </w:rPr>
        <w:t>by</w:t>
      </w:r>
      <w:proofErr w:type="gramEnd"/>
      <w:r w:rsidR="00C32DE2">
        <w:rPr>
          <w:u w:val="double"/>
          <w:lang w:val="en-IE"/>
        </w:rPr>
        <w:t xml:space="preserve"> </w:t>
      </w:r>
      <w:r w:rsidR="00E37A9A" w:rsidRPr="00C169DF">
        <w:rPr>
          <w:u w:val="double"/>
          <w:lang w:val="en-IE"/>
        </w:rPr>
        <w:t>low</w:t>
      </w:r>
      <w:r w:rsidR="00FC5D57">
        <w:rPr>
          <w:u w:val="double"/>
          <w:lang w:val="en-IE"/>
        </w:rPr>
        <w:t>-</w:t>
      </w:r>
      <w:r w:rsidR="00E37A9A" w:rsidRPr="00C169DF">
        <w:rPr>
          <w:u w:val="double"/>
          <w:lang w:val="en-IE"/>
        </w:rPr>
        <w:t xml:space="preserve"> to middle</w:t>
      </w:r>
      <w:r w:rsidR="00FC5D57">
        <w:rPr>
          <w:u w:val="double"/>
          <w:lang w:val="en-IE"/>
        </w:rPr>
        <w:t>-</w:t>
      </w:r>
      <w:r w:rsidR="00E37A9A" w:rsidRPr="00C169DF">
        <w:rPr>
          <w:u w:val="double"/>
          <w:lang w:val="en-IE"/>
        </w:rPr>
        <w:t>income countries</w:t>
      </w:r>
      <w:r w:rsidR="000D789B" w:rsidRPr="00C169DF">
        <w:rPr>
          <w:u w:val="double"/>
          <w:lang w:val="en-IE"/>
        </w:rPr>
        <w:t>,</w:t>
      </w:r>
      <w:r w:rsidR="00E37A9A" w:rsidRPr="00C169DF">
        <w:rPr>
          <w:u w:val="double"/>
          <w:lang w:val="en-IE"/>
        </w:rPr>
        <w:t xml:space="preserve"> and thereby avoid the delay associated with conventi</w:t>
      </w:r>
      <w:r w:rsidR="00530EAF" w:rsidRPr="00C169DF">
        <w:rPr>
          <w:u w:val="double"/>
          <w:lang w:val="en-IE"/>
        </w:rPr>
        <w:t>on</w:t>
      </w:r>
      <w:r w:rsidR="00E37A9A" w:rsidRPr="00C169DF">
        <w:rPr>
          <w:u w:val="double"/>
          <w:lang w:val="en-IE"/>
        </w:rPr>
        <w:t>al procurement procedures</w:t>
      </w:r>
      <w:r w:rsidR="004E00DD" w:rsidRPr="00C169DF">
        <w:rPr>
          <w:u w:val="double"/>
          <w:lang w:val="en-IE"/>
        </w:rPr>
        <w:t>.</w:t>
      </w:r>
      <w:r w:rsidR="00C169DF">
        <w:rPr>
          <w:lang w:val="en-IE"/>
        </w:rPr>
        <w:t xml:space="preserve"> </w:t>
      </w:r>
      <w:r w:rsidRPr="00C169DF">
        <w:rPr>
          <w:lang w:val="en-IE"/>
        </w:rPr>
        <w:t>An adequate system of governance should be established for all vaccine banks.</w:t>
      </w:r>
    </w:p>
    <w:p w14:paraId="0A78D758" w14:textId="5621A2F8" w:rsidR="000A32FC" w:rsidRPr="00701296" w:rsidRDefault="002B76C4">
      <w:pPr>
        <w:pStyle w:val="paraA"/>
        <w:spacing w:after="280"/>
        <w:rPr>
          <w:lang w:val="en-IE"/>
        </w:rPr>
      </w:pPr>
      <w:r w:rsidRPr="00C169DF">
        <w:rPr>
          <w:lang w:val="en-IE"/>
        </w:rPr>
        <w:t xml:space="preserve">Certain vaccine antigens can be stored as concentrated stocks and retain potency for several years at temperatures below –70°C, depending on the stability of the antigen. Such antigens </w:t>
      </w:r>
      <w:proofErr w:type="gramStart"/>
      <w:r w:rsidRPr="00C169DF">
        <w:rPr>
          <w:lang w:val="en-IE"/>
        </w:rPr>
        <w:t>have to</w:t>
      </w:r>
      <w:proofErr w:type="gramEnd"/>
      <w:r w:rsidRPr="00C169DF">
        <w:rPr>
          <w:lang w:val="en-IE"/>
        </w:rPr>
        <w:t xml:space="preserve"> be formulated into vaccines before deployment</w:t>
      </w:r>
      <w:r w:rsidR="00DC6AC5" w:rsidRPr="00C169DF">
        <w:rPr>
          <w:strike/>
          <w:lang w:val="en-IE"/>
        </w:rPr>
        <w:t>, in which case</w:t>
      </w:r>
      <w:r w:rsidR="004E00DD" w:rsidRPr="00C169DF">
        <w:rPr>
          <w:u w:val="double"/>
          <w:lang w:val="en-IE"/>
        </w:rPr>
        <w:t>. Using this approach,</w:t>
      </w:r>
      <w:r w:rsidRPr="00C169DF">
        <w:rPr>
          <w:lang w:val="en-IE"/>
        </w:rPr>
        <w:t xml:space="preserve"> the vaccine composition, including </w:t>
      </w:r>
      <w:r w:rsidR="004E00DD" w:rsidRPr="00701296">
        <w:rPr>
          <w:u w:val="double"/>
          <w:lang w:val="en-IE"/>
        </w:rPr>
        <w:t>choice of strain</w:t>
      </w:r>
      <w:r w:rsidR="00530EAF" w:rsidRPr="00701296">
        <w:rPr>
          <w:u w:val="double"/>
          <w:lang w:val="en-IE"/>
        </w:rPr>
        <w:t>s</w:t>
      </w:r>
      <w:r w:rsidR="004E00DD" w:rsidRPr="00701296">
        <w:rPr>
          <w:u w:val="double"/>
          <w:lang w:val="en-IE"/>
        </w:rPr>
        <w:t xml:space="preserve"> and</w:t>
      </w:r>
      <w:r w:rsidR="00C169DF">
        <w:rPr>
          <w:lang w:val="en-IE"/>
        </w:rPr>
        <w:t xml:space="preserve"> </w:t>
      </w:r>
      <w:r w:rsidRPr="00701296">
        <w:rPr>
          <w:lang w:val="en-IE"/>
        </w:rPr>
        <w:t xml:space="preserve">potency, can be adjusted according to </w:t>
      </w:r>
      <w:r w:rsidR="00DC6AC5" w:rsidRPr="00701296">
        <w:rPr>
          <w:strike/>
          <w:lang w:val="en-IE"/>
        </w:rPr>
        <w:t>the</w:t>
      </w:r>
      <w:r w:rsidR="00701296" w:rsidRPr="00701296">
        <w:rPr>
          <w:strike/>
          <w:lang w:val="en-IE"/>
        </w:rPr>
        <w:t xml:space="preserve"> </w:t>
      </w:r>
      <w:r w:rsidRPr="00701296">
        <w:rPr>
          <w:lang w:val="en-IE"/>
        </w:rPr>
        <w:t>need</w:t>
      </w:r>
      <w:r w:rsidR="004E00DD" w:rsidRPr="00701296">
        <w:rPr>
          <w:u w:val="double"/>
          <w:lang w:val="en-IE"/>
        </w:rPr>
        <w:t xml:space="preserve">, provided that such flexibility has been built into the approval </w:t>
      </w:r>
      <w:r w:rsidR="001C5326" w:rsidRPr="00701296">
        <w:rPr>
          <w:u w:val="double"/>
          <w:lang w:val="en-IE"/>
        </w:rPr>
        <w:t xml:space="preserve">process </w:t>
      </w:r>
      <w:r w:rsidR="00041159" w:rsidRPr="00701296">
        <w:rPr>
          <w:u w:val="double"/>
          <w:lang w:val="en-IE"/>
        </w:rPr>
        <w:t>of the vaccine concerned (usually termed multi-strain vaccine approval)</w:t>
      </w:r>
      <w:r w:rsidR="00701296">
        <w:rPr>
          <w:lang w:val="en-IE"/>
        </w:rPr>
        <w:t>.</w:t>
      </w:r>
      <w:r w:rsidRPr="00701296">
        <w:rPr>
          <w:lang w:val="en-IE"/>
        </w:rPr>
        <w:t xml:space="preserve"> Formulation of antigens for use may be done either by the manufacturer </w:t>
      </w:r>
      <w:r w:rsidR="00D02D0C" w:rsidRPr="00701296">
        <w:rPr>
          <w:u w:val="double"/>
          <w:lang w:val="en-IE"/>
        </w:rPr>
        <w:t>of the antigen</w:t>
      </w:r>
      <w:r w:rsidR="00701296">
        <w:rPr>
          <w:lang w:val="en-IE"/>
        </w:rPr>
        <w:t xml:space="preserve"> </w:t>
      </w:r>
      <w:r w:rsidRPr="00701296">
        <w:rPr>
          <w:lang w:val="en-IE"/>
        </w:rPr>
        <w:t xml:space="preserve">or in a dedicated facility maintained by the bank members. In the latter case, the facility </w:t>
      </w:r>
      <w:r w:rsidR="006D24B2" w:rsidRPr="00701296">
        <w:rPr>
          <w:strike/>
          <w:lang w:val="en-IE"/>
        </w:rPr>
        <w:t>should be licensed</w:t>
      </w:r>
      <w:r w:rsidR="00701296">
        <w:rPr>
          <w:strike/>
          <w:lang w:val="en-IE"/>
        </w:rPr>
        <w:t xml:space="preserve"> </w:t>
      </w:r>
      <w:r w:rsidR="00D02D0C" w:rsidRPr="00701296">
        <w:rPr>
          <w:u w:val="double"/>
          <w:lang w:val="en-IE"/>
        </w:rPr>
        <w:t>needs an appropriate</w:t>
      </w:r>
      <w:r w:rsidRPr="00701296">
        <w:rPr>
          <w:u w:val="double"/>
          <w:lang w:val="en-IE"/>
        </w:rPr>
        <w:t xml:space="preserve"> license</w:t>
      </w:r>
      <w:r w:rsidRPr="00701296">
        <w:rPr>
          <w:lang w:val="en-IE"/>
        </w:rPr>
        <w:t xml:space="preserve"> to formulate the final product</w:t>
      </w:r>
      <w:r w:rsidR="00927DD4" w:rsidRPr="00701296">
        <w:rPr>
          <w:lang w:val="en-IE"/>
        </w:rPr>
        <w:t xml:space="preserve"> </w:t>
      </w:r>
      <w:r w:rsidR="006D24B2" w:rsidRPr="00701296">
        <w:rPr>
          <w:strike/>
          <w:lang w:val="en-IE"/>
        </w:rPr>
        <w:t>and it will assume pharmaceutical responsibility</w:t>
      </w:r>
      <w:r w:rsidR="00701296">
        <w:rPr>
          <w:strike/>
          <w:lang w:val="en-IE"/>
        </w:rPr>
        <w:t xml:space="preserve"> </w:t>
      </w:r>
      <w:r w:rsidR="00927DD4" w:rsidRPr="00701296">
        <w:rPr>
          <w:u w:val="double"/>
          <w:lang w:val="en-IE"/>
        </w:rPr>
        <w:t xml:space="preserve">in </w:t>
      </w:r>
      <w:bookmarkStart w:id="0" w:name="_Hlk113871827"/>
      <w:r w:rsidR="00927DD4" w:rsidRPr="00701296">
        <w:rPr>
          <w:u w:val="double"/>
          <w:lang w:val="en-IE"/>
        </w:rPr>
        <w:t xml:space="preserve">compliance with the principles of Good Manufacturing </w:t>
      </w:r>
      <w:r w:rsidR="00041159" w:rsidRPr="00701296">
        <w:rPr>
          <w:u w:val="double"/>
          <w:lang w:val="en-IE"/>
        </w:rPr>
        <w:t>Practice (GMP</w:t>
      </w:r>
      <w:bookmarkEnd w:id="0"/>
      <w:r w:rsidR="00041159" w:rsidRPr="00701296">
        <w:rPr>
          <w:u w:val="double"/>
          <w:lang w:val="en-IE"/>
        </w:rPr>
        <w:t>) or other manufacturing standards</w:t>
      </w:r>
      <w:r w:rsidR="00927DD4" w:rsidRPr="00701296">
        <w:rPr>
          <w:u w:val="double"/>
          <w:lang w:val="en-IE"/>
        </w:rPr>
        <w:t xml:space="preserve"> that apply in the country concerned</w:t>
      </w:r>
      <w:r w:rsidR="001C5326" w:rsidRPr="00701296">
        <w:rPr>
          <w:u w:val="double"/>
          <w:lang w:val="en-IE"/>
        </w:rPr>
        <w:t>. In these situations,</w:t>
      </w:r>
      <w:r w:rsidRPr="00701296">
        <w:rPr>
          <w:u w:val="double"/>
          <w:lang w:val="en-IE"/>
        </w:rPr>
        <w:t xml:space="preserve"> </w:t>
      </w:r>
      <w:r w:rsidR="00D02D0C" w:rsidRPr="00701296">
        <w:rPr>
          <w:u w:val="double"/>
          <w:lang w:val="en-IE"/>
        </w:rPr>
        <w:t xml:space="preserve">the antigen bank </w:t>
      </w:r>
      <w:r w:rsidR="00041159" w:rsidRPr="00701296">
        <w:rPr>
          <w:u w:val="double"/>
          <w:lang w:val="en-IE"/>
        </w:rPr>
        <w:t>itself</w:t>
      </w:r>
      <w:r w:rsidR="00D02D0C" w:rsidRPr="00701296">
        <w:rPr>
          <w:u w:val="double"/>
          <w:lang w:val="en-IE"/>
        </w:rPr>
        <w:t xml:space="preserve"> assume</w:t>
      </w:r>
      <w:r w:rsidR="00041159" w:rsidRPr="00701296">
        <w:rPr>
          <w:u w:val="double"/>
          <w:lang w:val="en-IE"/>
        </w:rPr>
        <w:t>s</w:t>
      </w:r>
      <w:r w:rsidR="00D02D0C" w:rsidRPr="00701296">
        <w:rPr>
          <w:u w:val="double"/>
          <w:lang w:val="en-IE"/>
        </w:rPr>
        <w:t xml:space="preserve"> the responsibilities of the </w:t>
      </w:r>
      <w:r w:rsidR="00927DD4" w:rsidRPr="00701296">
        <w:rPr>
          <w:u w:val="double"/>
          <w:lang w:val="en-IE"/>
        </w:rPr>
        <w:t xml:space="preserve">holder of the product </w:t>
      </w:r>
      <w:r w:rsidR="001C5326" w:rsidRPr="00701296">
        <w:rPr>
          <w:u w:val="double"/>
          <w:lang w:val="en-IE"/>
        </w:rPr>
        <w:t>licen</w:t>
      </w:r>
      <w:r w:rsidR="00F219B6">
        <w:rPr>
          <w:u w:val="double"/>
          <w:lang w:val="en-IE"/>
        </w:rPr>
        <w:t>c</w:t>
      </w:r>
      <w:r w:rsidR="001C5326" w:rsidRPr="00701296">
        <w:rPr>
          <w:u w:val="double"/>
          <w:lang w:val="en-IE"/>
        </w:rPr>
        <w:t>e</w:t>
      </w:r>
      <w:r w:rsidR="00927DD4" w:rsidRPr="00701296">
        <w:rPr>
          <w:lang w:val="en-IE"/>
        </w:rPr>
        <w:t xml:space="preserve"> for the </w:t>
      </w:r>
      <w:r w:rsidR="006D24B2" w:rsidRPr="00701296">
        <w:rPr>
          <w:strike/>
          <w:lang w:val="en-IE"/>
        </w:rPr>
        <w:t>final vaccine. However, in an emergency vaccination-</w:t>
      </w:r>
      <w:r w:rsidR="00927DD4" w:rsidRPr="00701296">
        <w:rPr>
          <w:u w:val="double"/>
          <w:lang w:val="en-IE"/>
        </w:rPr>
        <w:t>vaccine released (also termed marketing authori</w:t>
      </w:r>
      <w:r w:rsidR="00701296">
        <w:rPr>
          <w:u w:val="double"/>
          <w:lang w:val="en-IE"/>
        </w:rPr>
        <w:t>s</w:t>
      </w:r>
      <w:r w:rsidR="00927DD4" w:rsidRPr="00701296">
        <w:rPr>
          <w:u w:val="double"/>
          <w:lang w:val="en-IE"/>
        </w:rPr>
        <w:t>ation or product registration</w:t>
      </w:r>
      <w:r w:rsidR="00927DD4" w:rsidRPr="002E62BC">
        <w:rPr>
          <w:strike/>
          <w:lang w:val="en-IE"/>
        </w:rPr>
        <w:t xml:space="preserve"> </w:t>
      </w:r>
      <w:r w:rsidR="00927DD4" w:rsidRPr="002E62BC">
        <w:rPr>
          <w:strike/>
          <w:highlight w:val="yellow"/>
          <w:lang w:val="en-IE"/>
        </w:rPr>
        <w:t>in some areas</w:t>
      </w:r>
      <w:r w:rsidR="00927DD4" w:rsidRPr="00701296">
        <w:rPr>
          <w:u w:val="double"/>
          <w:lang w:val="en-IE"/>
        </w:rPr>
        <w:t>)</w:t>
      </w:r>
      <w:r w:rsidRPr="00701296">
        <w:rPr>
          <w:u w:val="double"/>
          <w:lang w:val="en-IE"/>
        </w:rPr>
        <w:t xml:space="preserve">. </w:t>
      </w:r>
      <w:r w:rsidR="00927DD4" w:rsidRPr="00701296">
        <w:rPr>
          <w:u w:val="double"/>
          <w:lang w:val="en-IE"/>
        </w:rPr>
        <w:t xml:space="preserve">Vaccine </w:t>
      </w:r>
      <w:r w:rsidR="000A2AC5" w:rsidRPr="00701296">
        <w:rPr>
          <w:u w:val="double"/>
          <w:lang w:val="en-IE"/>
        </w:rPr>
        <w:t xml:space="preserve">manufacture and </w:t>
      </w:r>
      <w:r w:rsidR="00927DD4" w:rsidRPr="00701296">
        <w:rPr>
          <w:u w:val="double"/>
          <w:lang w:val="en-IE"/>
        </w:rPr>
        <w:t>release need</w:t>
      </w:r>
      <w:r w:rsidR="00701296" w:rsidRPr="00701296">
        <w:rPr>
          <w:lang w:val="en-IE"/>
        </w:rPr>
        <w:t xml:space="preserve"> </w:t>
      </w:r>
      <w:r w:rsidR="00927DD4" w:rsidRPr="00701296">
        <w:rPr>
          <w:lang w:val="en-IE"/>
        </w:rPr>
        <w:t>to</w:t>
      </w:r>
      <w:r w:rsidR="006D24B2" w:rsidRPr="00701296">
        <w:rPr>
          <w:strike/>
          <w:lang w:val="en-IE"/>
        </w:rPr>
        <w:t>-live scenario</w:t>
      </w:r>
      <w:r w:rsidR="00927DD4" w:rsidRPr="00B65EC0">
        <w:rPr>
          <w:lang w:val="en-IE"/>
        </w:rPr>
        <w:t xml:space="preserve"> </w:t>
      </w:r>
      <w:r w:rsidR="00927DD4" w:rsidRPr="00701296">
        <w:rPr>
          <w:u w:val="double"/>
          <w:lang w:val="en-IE"/>
        </w:rPr>
        <w:t xml:space="preserve">be approved by the national regulatory authority where </w:t>
      </w:r>
      <w:r w:rsidR="000A2AC5" w:rsidRPr="00701296">
        <w:rPr>
          <w:u w:val="double"/>
          <w:lang w:val="en-IE"/>
        </w:rPr>
        <w:t>the</w:t>
      </w:r>
      <w:r w:rsidR="00C9023C">
        <w:rPr>
          <w:u w:val="double"/>
          <w:lang w:val="en-IE"/>
        </w:rPr>
        <w:t xml:space="preserve"> </w:t>
      </w:r>
      <w:r w:rsidR="00C9023C" w:rsidRPr="00C9023C">
        <w:rPr>
          <w:highlight w:val="yellow"/>
          <w:u w:val="double"/>
          <w:lang w:val="en-IE"/>
        </w:rPr>
        <w:t>vaccine</w:t>
      </w:r>
      <w:r w:rsidR="000A2AC5" w:rsidRPr="00C9023C">
        <w:rPr>
          <w:highlight w:val="yellow"/>
          <w:lang w:val="en-IE"/>
        </w:rPr>
        <w:t xml:space="preserve"> </w:t>
      </w:r>
      <w:r w:rsidR="000A2AC5" w:rsidRPr="00C9023C">
        <w:rPr>
          <w:strike/>
          <w:highlight w:val="yellow"/>
          <w:lang w:val="en-IE"/>
        </w:rPr>
        <w:t xml:space="preserve">product </w:t>
      </w:r>
      <w:r w:rsidR="000A2AC5" w:rsidRPr="00701296">
        <w:rPr>
          <w:u w:val="double"/>
          <w:lang w:val="en-IE"/>
        </w:rPr>
        <w:t>is</w:t>
      </w:r>
      <w:r w:rsidR="00927DD4" w:rsidRPr="00701296">
        <w:rPr>
          <w:u w:val="double"/>
          <w:lang w:val="en-IE"/>
        </w:rPr>
        <w:t xml:space="preserve"> produced</w:t>
      </w:r>
      <w:r w:rsidR="00041159" w:rsidRPr="00701296">
        <w:rPr>
          <w:u w:val="double"/>
          <w:lang w:val="en-IE"/>
        </w:rPr>
        <w:t xml:space="preserve">. If </w:t>
      </w:r>
      <w:r w:rsidR="00D261AD" w:rsidRPr="00701296">
        <w:rPr>
          <w:u w:val="double"/>
          <w:lang w:val="en-IE"/>
        </w:rPr>
        <w:t xml:space="preserve">used in a </w:t>
      </w:r>
      <w:r w:rsidR="00041159" w:rsidRPr="00701296">
        <w:rPr>
          <w:u w:val="double"/>
          <w:lang w:val="en-IE"/>
        </w:rPr>
        <w:t>different</w:t>
      </w:r>
      <w:r w:rsidR="00D261AD" w:rsidRPr="00701296">
        <w:rPr>
          <w:u w:val="double"/>
          <w:lang w:val="en-IE"/>
        </w:rPr>
        <w:t xml:space="preserve"> country</w:t>
      </w:r>
      <w:r w:rsidR="00041159" w:rsidRPr="00701296">
        <w:rPr>
          <w:u w:val="double"/>
          <w:lang w:val="en-IE"/>
        </w:rPr>
        <w:t xml:space="preserve">, </w:t>
      </w:r>
      <w:r w:rsidR="00D261AD" w:rsidRPr="00701296">
        <w:rPr>
          <w:u w:val="double"/>
          <w:lang w:val="en-IE"/>
        </w:rPr>
        <w:t xml:space="preserve">import </w:t>
      </w:r>
      <w:r w:rsidR="000A2AC5" w:rsidRPr="00701296">
        <w:rPr>
          <w:u w:val="double"/>
          <w:lang w:val="en-IE"/>
        </w:rPr>
        <w:t xml:space="preserve">and </w:t>
      </w:r>
      <w:r w:rsidR="00927DD4" w:rsidRPr="00701296">
        <w:rPr>
          <w:u w:val="double"/>
          <w:lang w:val="en-IE"/>
        </w:rPr>
        <w:t xml:space="preserve">use </w:t>
      </w:r>
      <w:r w:rsidR="000A2AC5" w:rsidRPr="00701296">
        <w:rPr>
          <w:u w:val="double"/>
          <w:lang w:val="en-IE"/>
        </w:rPr>
        <w:t xml:space="preserve">of the </w:t>
      </w:r>
      <w:r w:rsidR="00F06611" w:rsidRPr="00701296">
        <w:rPr>
          <w:u w:val="double"/>
          <w:lang w:val="en-IE"/>
        </w:rPr>
        <w:t>vaccine</w:t>
      </w:r>
      <w:r w:rsidR="000A2AC5" w:rsidRPr="00701296">
        <w:rPr>
          <w:u w:val="double"/>
          <w:lang w:val="en-IE"/>
        </w:rPr>
        <w:t xml:space="preserve"> </w:t>
      </w:r>
      <w:r w:rsidR="001C5326" w:rsidRPr="00701296">
        <w:rPr>
          <w:u w:val="double"/>
          <w:lang w:val="en-IE"/>
        </w:rPr>
        <w:t xml:space="preserve">need to be approved by the country in which </w:t>
      </w:r>
      <w:r w:rsidR="00D261AD" w:rsidRPr="00701296">
        <w:rPr>
          <w:u w:val="double"/>
          <w:lang w:val="en-IE"/>
        </w:rPr>
        <w:t>it is</w:t>
      </w:r>
      <w:r w:rsidR="001C5326" w:rsidRPr="00701296">
        <w:rPr>
          <w:u w:val="double"/>
          <w:lang w:val="en-IE"/>
        </w:rPr>
        <w:t xml:space="preserve"> deployed.</w:t>
      </w:r>
      <w:r w:rsidR="00927DD4" w:rsidRPr="00701296">
        <w:rPr>
          <w:u w:val="double"/>
          <w:lang w:val="en-IE"/>
        </w:rPr>
        <w:t xml:space="preserve"> </w:t>
      </w:r>
      <w:r w:rsidR="001C5326" w:rsidRPr="00701296">
        <w:rPr>
          <w:u w:val="double"/>
          <w:lang w:val="en-IE"/>
        </w:rPr>
        <w:t>Depending on the country concerned</w:t>
      </w:r>
      <w:r w:rsidRPr="00701296">
        <w:rPr>
          <w:lang w:val="en-IE"/>
        </w:rPr>
        <w:t xml:space="preserve">, licensing authorities may </w:t>
      </w:r>
      <w:r w:rsidR="006D24B2" w:rsidRPr="00701296">
        <w:rPr>
          <w:strike/>
          <w:lang w:val="en-IE"/>
        </w:rPr>
        <w:t>demand</w:t>
      </w:r>
      <w:r w:rsidR="00701296">
        <w:rPr>
          <w:strike/>
          <w:lang w:val="en-IE"/>
        </w:rPr>
        <w:t xml:space="preserve"> </w:t>
      </w:r>
      <w:r w:rsidR="001C5326" w:rsidRPr="00701296">
        <w:rPr>
          <w:u w:val="double"/>
          <w:lang w:val="en-IE"/>
        </w:rPr>
        <w:t>require</w:t>
      </w:r>
      <w:r w:rsidR="001C5326" w:rsidRPr="00701296">
        <w:rPr>
          <w:lang w:val="en-IE"/>
        </w:rPr>
        <w:t xml:space="preserve"> </w:t>
      </w:r>
      <w:r w:rsidRPr="00701296">
        <w:rPr>
          <w:lang w:val="en-IE"/>
        </w:rPr>
        <w:t>that</w:t>
      </w:r>
      <w:r w:rsidR="00701296">
        <w:rPr>
          <w:lang w:val="en-IE"/>
        </w:rPr>
        <w:t xml:space="preserve"> </w:t>
      </w:r>
      <w:r w:rsidR="006D24B2" w:rsidRPr="00701296">
        <w:rPr>
          <w:strike/>
          <w:lang w:val="en-IE"/>
        </w:rPr>
        <w:t>all</w:t>
      </w:r>
      <w:r w:rsidRPr="00553A8F">
        <w:rPr>
          <w:strike/>
          <w:lang w:val="en-IE"/>
        </w:rPr>
        <w:t xml:space="preserve"> </w:t>
      </w:r>
      <w:r w:rsidRPr="00701296">
        <w:rPr>
          <w:lang w:val="en-IE"/>
        </w:rPr>
        <w:t xml:space="preserve">vaccines </w:t>
      </w:r>
      <w:r w:rsidR="001C5326" w:rsidRPr="00701296">
        <w:rPr>
          <w:u w:val="double"/>
          <w:lang w:val="en-IE"/>
        </w:rPr>
        <w:t>released from vaccine banks</w:t>
      </w:r>
      <w:r w:rsidR="00701296">
        <w:rPr>
          <w:lang w:val="en-IE"/>
        </w:rPr>
        <w:t xml:space="preserve"> </w:t>
      </w:r>
      <w:r w:rsidRPr="00701296">
        <w:rPr>
          <w:lang w:val="en-IE"/>
        </w:rPr>
        <w:t xml:space="preserve">meet the same </w:t>
      </w:r>
      <w:r w:rsidRPr="00B714EA">
        <w:rPr>
          <w:lang w:val="en-IE"/>
        </w:rPr>
        <w:t>standard</w:t>
      </w:r>
      <w:r w:rsidR="001C5326" w:rsidRPr="00701296">
        <w:rPr>
          <w:u w:val="double"/>
          <w:lang w:val="en-IE"/>
        </w:rPr>
        <w:t>s</w:t>
      </w:r>
      <w:r w:rsidRPr="00701296">
        <w:rPr>
          <w:lang w:val="en-IE"/>
        </w:rPr>
        <w:t xml:space="preserve"> as the commercial vaccines used in food-producing animals</w:t>
      </w:r>
      <w:r w:rsidR="001C5326" w:rsidRPr="00701296">
        <w:rPr>
          <w:u w:val="double"/>
          <w:lang w:val="en-IE"/>
        </w:rPr>
        <w:t xml:space="preserve"> or may apply </w:t>
      </w:r>
      <w:proofErr w:type="gramStart"/>
      <w:r w:rsidR="001C5326" w:rsidRPr="00701296">
        <w:rPr>
          <w:u w:val="double"/>
          <w:lang w:val="en-IE"/>
        </w:rPr>
        <w:t>less</w:t>
      </w:r>
      <w:proofErr w:type="gramEnd"/>
      <w:r w:rsidR="001C5326" w:rsidRPr="00701296">
        <w:rPr>
          <w:u w:val="double"/>
          <w:lang w:val="en-IE"/>
        </w:rPr>
        <w:t xml:space="preserve"> demanding standards, </w:t>
      </w:r>
      <w:r w:rsidR="00B05F74" w:rsidRPr="00701296">
        <w:rPr>
          <w:u w:val="double"/>
          <w:lang w:val="en-IE"/>
        </w:rPr>
        <w:t xml:space="preserve">in </w:t>
      </w:r>
      <w:r w:rsidR="001C5326" w:rsidRPr="00701296">
        <w:rPr>
          <w:u w:val="double"/>
          <w:lang w:val="en-IE"/>
        </w:rPr>
        <w:t>particular where vaccinated animals are not intended to enter the food chain</w:t>
      </w:r>
      <w:r w:rsidR="000A2AC5" w:rsidRPr="00701296">
        <w:rPr>
          <w:u w:val="double"/>
          <w:lang w:val="en-IE"/>
        </w:rPr>
        <w:t xml:space="preserve"> (i.e. vaccination and</w:t>
      </w:r>
      <w:r w:rsidR="000A2AC5" w:rsidRPr="002E62BC">
        <w:rPr>
          <w:lang w:val="en-IE"/>
        </w:rPr>
        <w:t xml:space="preserve"> </w:t>
      </w:r>
      <w:r w:rsidR="000A2AC5" w:rsidRPr="00B14BFF">
        <w:rPr>
          <w:strike/>
          <w:highlight w:val="yellow"/>
          <w:lang w:val="en-IE"/>
        </w:rPr>
        <w:t>slaughter</w:t>
      </w:r>
      <w:r w:rsidR="00B14BFF">
        <w:rPr>
          <w:strike/>
          <w:highlight w:val="yellow"/>
          <w:lang w:val="en-IE"/>
        </w:rPr>
        <w:t xml:space="preserve"> </w:t>
      </w:r>
      <w:r w:rsidR="006921D6" w:rsidRPr="00B14BFF">
        <w:rPr>
          <w:highlight w:val="yellow"/>
          <w:u w:val="double"/>
          <w:lang w:val="en-IE"/>
        </w:rPr>
        <w:t>s</w:t>
      </w:r>
      <w:r w:rsidR="002E62BC">
        <w:rPr>
          <w:highlight w:val="yellow"/>
          <w:u w:val="double"/>
          <w:lang w:val="en-IE"/>
        </w:rPr>
        <w:t>ubsequent s</w:t>
      </w:r>
      <w:r w:rsidR="006921D6" w:rsidRPr="00B14BFF">
        <w:rPr>
          <w:highlight w:val="yellow"/>
          <w:u w:val="double"/>
          <w:lang w:val="en-IE"/>
        </w:rPr>
        <w:t>tamping out</w:t>
      </w:r>
      <w:r w:rsidR="000A2AC5" w:rsidRPr="00701296">
        <w:rPr>
          <w:u w:val="double"/>
          <w:lang w:val="en-IE"/>
        </w:rPr>
        <w:t>)</w:t>
      </w:r>
      <w:r w:rsidRPr="00701296">
        <w:rPr>
          <w:u w:val="double"/>
          <w:lang w:val="en-IE"/>
        </w:rPr>
        <w:t>.</w:t>
      </w:r>
      <w:r w:rsidR="00571C01" w:rsidRPr="00701296">
        <w:rPr>
          <w:u w:val="double"/>
          <w:lang w:val="en-IE"/>
        </w:rPr>
        <w:t xml:space="preserve"> Approval from the national </w:t>
      </w:r>
      <w:r w:rsidR="00F32D6B" w:rsidRPr="00701296">
        <w:rPr>
          <w:u w:val="double"/>
          <w:lang w:val="en-IE"/>
        </w:rPr>
        <w:t>C</w:t>
      </w:r>
      <w:r w:rsidR="00571C01" w:rsidRPr="00701296">
        <w:rPr>
          <w:u w:val="double"/>
          <w:lang w:val="en-IE"/>
        </w:rPr>
        <w:t xml:space="preserve">ompetent </w:t>
      </w:r>
      <w:r w:rsidR="00B65EC0" w:rsidRPr="00701296">
        <w:rPr>
          <w:u w:val="double"/>
          <w:lang w:val="en-IE"/>
        </w:rPr>
        <w:t xml:space="preserve">Authority </w:t>
      </w:r>
      <w:r w:rsidR="00571C01" w:rsidRPr="00701296">
        <w:rPr>
          <w:u w:val="double"/>
          <w:lang w:val="en-IE"/>
        </w:rPr>
        <w:t xml:space="preserve">will also cover aspects such as product labelling and </w:t>
      </w:r>
      <w:r w:rsidR="00571C01" w:rsidRPr="00B179E3">
        <w:rPr>
          <w:u w:val="double"/>
          <w:lang w:val="en-IE"/>
        </w:rPr>
        <w:t>literature</w:t>
      </w:r>
      <w:r w:rsidR="00315DE5" w:rsidRPr="00701296">
        <w:rPr>
          <w:u w:val="double"/>
          <w:lang w:val="en-IE"/>
        </w:rPr>
        <w:t>, such as the product leaflet,</w:t>
      </w:r>
      <w:r w:rsidR="00571C01" w:rsidRPr="00701296">
        <w:rPr>
          <w:u w:val="double"/>
          <w:lang w:val="en-IE"/>
        </w:rPr>
        <w:t xml:space="preserve"> in line with the approved conditions for use as detailed in a Summary of Product Characteristics (SPC), or equivalent document</w:t>
      </w:r>
      <w:r w:rsidR="002E62BC" w:rsidRPr="002E62BC">
        <w:rPr>
          <w:highlight w:val="yellow"/>
          <w:u w:val="double"/>
          <w:lang w:val="en-IE"/>
        </w:rPr>
        <w:t>s</w:t>
      </w:r>
      <w:r w:rsidR="00571C01" w:rsidRPr="00701296">
        <w:rPr>
          <w:lang w:val="en-IE"/>
        </w:rPr>
        <w:t>.</w:t>
      </w:r>
    </w:p>
    <w:p w14:paraId="58EA0AF5" w14:textId="614B52EF" w:rsidR="000A32FC" w:rsidRPr="00701296" w:rsidRDefault="000A2AC5">
      <w:pPr>
        <w:pStyle w:val="paraA"/>
        <w:rPr>
          <w:lang w:val="en-IE"/>
        </w:rPr>
      </w:pPr>
      <w:r w:rsidRPr="00701296">
        <w:rPr>
          <w:u w:val="double"/>
          <w:lang w:val="en-IE"/>
        </w:rPr>
        <w:t>In addition to ensuring appropriate approvals for manufacture</w:t>
      </w:r>
      <w:r w:rsidR="00B44BF1" w:rsidRPr="00701296">
        <w:rPr>
          <w:u w:val="double"/>
          <w:lang w:val="en-IE"/>
        </w:rPr>
        <w:t>, formulation and storage</w:t>
      </w:r>
      <w:r w:rsidRPr="00701296">
        <w:rPr>
          <w:u w:val="double"/>
          <w:lang w:val="en-IE"/>
        </w:rPr>
        <w:t>,</w:t>
      </w:r>
      <w:r w:rsidRPr="00B714EA">
        <w:rPr>
          <w:lang w:val="en-IE"/>
        </w:rPr>
        <w:t xml:space="preserve"> t</w:t>
      </w:r>
      <w:r w:rsidR="002B76C4" w:rsidRPr="00B714EA">
        <w:rPr>
          <w:lang w:val="en-IE"/>
        </w:rPr>
        <w:t>he</w:t>
      </w:r>
      <w:r w:rsidR="002B76C4" w:rsidRPr="00701296">
        <w:rPr>
          <w:lang w:val="en-IE"/>
        </w:rPr>
        <w:t xml:space="preserve"> arrangements for vaccine banks need to clearly define all the essential requirements </w:t>
      </w:r>
      <w:proofErr w:type="gramStart"/>
      <w:r w:rsidR="002B76C4" w:rsidRPr="00701296">
        <w:rPr>
          <w:lang w:val="en-IE"/>
        </w:rPr>
        <w:t>including:</w:t>
      </w:r>
      <w:proofErr w:type="gramEnd"/>
      <w:r w:rsidR="002B76C4" w:rsidRPr="00701296">
        <w:rPr>
          <w:lang w:val="en-IE"/>
        </w:rPr>
        <w:t xml:space="preserve"> time between </w:t>
      </w:r>
      <w:r w:rsidR="002B76C4" w:rsidRPr="00CE14B2">
        <w:rPr>
          <w:strike/>
          <w:lang w:val="en-IE"/>
        </w:rPr>
        <w:t>reception</w:t>
      </w:r>
      <w:r w:rsidR="00CE14B2">
        <w:rPr>
          <w:strike/>
          <w:lang w:val="en-IE"/>
        </w:rPr>
        <w:t xml:space="preserve"> of</w:t>
      </w:r>
      <w:r w:rsidR="002B76C4" w:rsidRPr="00CE14B2">
        <w:rPr>
          <w:strike/>
          <w:lang w:val="en-IE"/>
        </w:rPr>
        <w:t xml:space="preserve"> </w:t>
      </w:r>
      <w:r w:rsidR="00CE14B2" w:rsidRPr="00CE14B2">
        <w:rPr>
          <w:u w:val="double"/>
          <w:lang w:val="en-IE"/>
        </w:rPr>
        <w:t>rec</w:t>
      </w:r>
      <w:r w:rsidR="00CE14B2">
        <w:rPr>
          <w:u w:val="double"/>
          <w:lang w:val="en-IE"/>
        </w:rPr>
        <w:t>eiving an</w:t>
      </w:r>
      <w:r w:rsidR="00CE14B2">
        <w:rPr>
          <w:lang w:val="en-IE"/>
        </w:rPr>
        <w:t xml:space="preserve"> </w:t>
      </w:r>
      <w:r w:rsidR="002B76C4" w:rsidRPr="00701296">
        <w:rPr>
          <w:lang w:val="en-IE"/>
        </w:rPr>
        <w:t xml:space="preserve">order and delivery, import permits, customs clearance, transportation, </w:t>
      </w:r>
      <w:r w:rsidR="00DC6AC5" w:rsidRPr="00701296">
        <w:rPr>
          <w:strike/>
          <w:lang w:val="en-IE"/>
        </w:rPr>
        <w:t xml:space="preserve">appropriate </w:t>
      </w:r>
      <w:r w:rsidR="00B44BF1" w:rsidRPr="00701296">
        <w:rPr>
          <w:u w:val="double"/>
          <w:lang w:val="en-IE"/>
        </w:rPr>
        <w:t>and maintenance of the</w:t>
      </w:r>
      <w:r w:rsidR="00701296">
        <w:rPr>
          <w:lang w:val="en-IE"/>
        </w:rPr>
        <w:t xml:space="preserve"> </w:t>
      </w:r>
      <w:r w:rsidR="002B76C4" w:rsidRPr="00701296">
        <w:rPr>
          <w:lang w:val="en-IE"/>
        </w:rPr>
        <w:t>cold chain</w:t>
      </w:r>
      <w:r w:rsidR="00DC6AC5" w:rsidRPr="00701296">
        <w:rPr>
          <w:strike/>
          <w:lang w:val="en-IE"/>
        </w:rPr>
        <w:t>, vaccine labels and inserts, and directions for use</w:t>
      </w:r>
      <w:r w:rsidR="00701296">
        <w:rPr>
          <w:lang w:val="en-IE"/>
        </w:rPr>
        <w:t>.</w:t>
      </w:r>
      <w:r w:rsidR="002B76C4" w:rsidRPr="00701296">
        <w:rPr>
          <w:lang w:val="en-IE"/>
        </w:rPr>
        <w:t xml:space="preserve"> In the case of an antigen bank, specific arrangements are recommended to </w:t>
      </w:r>
      <w:r w:rsidR="00571C01" w:rsidRPr="00701296">
        <w:rPr>
          <w:u w:val="double"/>
          <w:lang w:val="en-IE"/>
        </w:rPr>
        <w:t>ensure that the</w:t>
      </w:r>
      <w:r w:rsidR="00701296">
        <w:rPr>
          <w:lang w:val="en-IE"/>
        </w:rPr>
        <w:t xml:space="preserve"> </w:t>
      </w:r>
      <w:r w:rsidR="002B76C4" w:rsidRPr="00701296">
        <w:rPr>
          <w:lang w:val="en-IE"/>
        </w:rPr>
        <w:t xml:space="preserve">contract </w:t>
      </w:r>
      <w:r w:rsidR="00571C01" w:rsidRPr="00701296">
        <w:rPr>
          <w:u w:val="double"/>
          <w:lang w:val="en-IE"/>
        </w:rPr>
        <w:t>for</w:t>
      </w:r>
      <w:r w:rsidR="00701296">
        <w:rPr>
          <w:lang w:val="en-IE"/>
        </w:rPr>
        <w:t xml:space="preserve"> </w:t>
      </w:r>
      <w:r w:rsidR="002B76C4" w:rsidRPr="00701296">
        <w:rPr>
          <w:lang w:val="en-IE"/>
        </w:rPr>
        <w:t xml:space="preserve">the supply of the antigen(s) </w:t>
      </w:r>
      <w:r w:rsidR="00DC6AC5" w:rsidRPr="00701296">
        <w:rPr>
          <w:strike/>
          <w:lang w:val="en-IE"/>
        </w:rPr>
        <w:t>together with</w:t>
      </w:r>
      <w:r w:rsidR="00701296">
        <w:rPr>
          <w:strike/>
          <w:lang w:val="en-IE"/>
        </w:rPr>
        <w:t xml:space="preserve"> </w:t>
      </w:r>
      <w:r w:rsidR="00571C01" w:rsidRPr="00701296">
        <w:rPr>
          <w:u w:val="double"/>
          <w:lang w:val="en-IE"/>
        </w:rPr>
        <w:t xml:space="preserve">includes a </w:t>
      </w:r>
      <w:r w:rsidR="00FD7EBC" w:rsidRPr="00701296">
        <w:rPr>
          <w:u w:val="double"/>
          <w:lang w:val="en-IE"/>
        </w:rPr>
        <w:t>requirement</w:t>
      </w:r>
      <w:r w:rsidR="00571C01" w:rsidRPr="00701296">
        <w:rPr>
          <w:u w:val="double"/>
          <w:lang w:val="en-IE"/>
        </w:rPr>
        <w:t xml:space="preserve"> for the associated supply of</w:t>
      </w:r>
      <w:r w:rsidR="00571C01" w:rsidRPr="00701296">
        <w:rPr>
          <w:lang w:val="en-IE"/>
        </w:rPr>
        <w:t xml:space="preserve"> </w:t>
      </w:r>
      <w:r w:rsidR="002B76C4" w:rsidRPr="00701296">
        <w:rPr>
          <w:lang w:val="en-IE"/>
        </w:rPr>
        <w:t xml:space="preserve">control samples (see Sections D. </w:t>
      </w:r>
      <w:r w:rsidR="002B76C4" w:rsidRPr="00701296">
        <w:rPr>
          <w:i/>
          <w:lang w:val="en-IE"/>
        </w:rPr>
        <w:t>Quantities of vaccine required in a bank</w:t>
      </w:r>
      <w:r w:rsidR="002B76C4" w:rsidRPr="00701296">
        <w:rPr>
          <w:lang w:val="en-IE"/>
        </w:rPr>
        <w:t xml:space="preserve"> and F. </w:t>
      </w:r>
      <w:r w:rsidR="002B76C4" w:rsidRPr="00701296">
        <w:rPr>
          <w:i/>
          <w:lang w:val="en-IE"/>
        </w:rPr>
        <w:t>Acquisition of antigens or vaccines for a bank</w:t>
      </w:r>
      <w:r w:rsidR="002B76C4" w:rsidRPr="00701296">
        <w:rPr>
          <w:lang w:val="en-IE"/>
        </w:rPr>
        <w:t xml:space="preserve">). </w:t>
      </w:r>
      <w:r w:rsidR="00DC6AC5" w:rsidRPr="00701296">
        <w:rPr>
          <w:strike/>
          <w:lang w:val="en-IE"/>
        </w:rPr>
        <w:t>These</w:t>
      </w:r>
      <w:r w:rsidR="00701296">
        <w:rPr>
          <w:strike/>
          <w:lang w:val="en-IE"/>
        </w:rPr>
        <w:t xml:space="preserve"> </w:t>
      </w:r>
      <w:r w:rsidR="00FD7EBC" w:rsidRPr="00701296">
        <w:rPr>
          <w:u w:val="double"/>
          <w:lang w:val="en-IE"/>
        </w:rPr>
        <w:t>Contractual</w:t>
      </w:r>
      <w:r w:rsidR="00FD7EBC" w:rsidRPr="00701296">
        <w:rPr>
          <w:lang w:val="en-IE"/>
        </w:rPr>
        <w:t xml:space="preserve"> </w:t>
      </w:r>
      <w:r w:rsidR="002B76C4" w:rsidRPr="00701296">
        <w:rPr>
          <w:lang w:val="en-IE"/>
        </w:rPr>
        <w:t>arrangements</w:t>
      </w:r>
      <w:r w:rsidR="00701296">
        <w:rPr>
          <w:lang w:val="en-IE"/>
        </w:rPr>
        <w:t xml:space="preserve"> </w:t>
      </w:r>
      <w:r w:rsidR="00FD7EBC" w:rsidRPr="00701296">
        <w:rPr>
          <w:u w:val="double"/>
          <w:lang w:val="en-IE"/>
        </w:rPr>
        <w:t>with manufacturers should</w:t>
      </w:r>
      <w:r w:rsidR="00FD7EBC" w:rsidRPr="00701296">
        <w:rPr>
          <w:lang w:val="en-IE"/>
        </w:rPr>
        <w:t xml:space="preserve"> </w:t>
      </w:r>
      <w:r w:rsidR="002B76C4" w:rsidRPr="00701296">
        <w:rPr>
          <w:lang w:val="en-IE"/>
        </w:rPr>
        <w:t>include storage, formulation, availability of reagents and suitably sized vials, and the supply of formulated vaccines.</w:t>
      </w:r>
    </w:p>
    <w:p w14:paraId="25B3377E" w14:textId="50F0BFFD" w:rsidR="000A32FC" w:rsidRPr="00574D34" w:rsidRDefault="002B76C4">
      <w:pPr>
        <w:pStyle w:val="paraA"/>
        <w:rPr>
          <w:lang w:val="en-IE"/>
        </w:rPr>
      </w:pPr>
      <w:r w:rsidRPr="00701296">
        <w:rPr>
          <w:lang w:val="en-IE"/>
        </w:rPr>
        <w:t>The main advantages of vaccine banks holding antigens are the speed that antigens can be turned into the final licensed vaccine when compared with vaccine production beginning from the working seed, the long shelf life of the antigen,</w:t>
      </w:r>
      <w:r w:rsidR="00F10FFC" w:rsidRPr="00701296">
        <w:rPr>
          <w:lang w:val="en-IE"/>
        </w:rPr>
        <w:t xml:space="preserve"> </w:t>
      </w:r>
      <w:r w:rsidR="00F10FFC" w:rsidRPr="00701296">
        <w:rPr>
          <w:u w:val="double"/>
          <w:lang w:val="en-IE"/>
        </w:rPr>
        <w:t>and</w:t>
      </w:r>
      <w:r w:rsidR="00701296">
        <w:rPr>
          <w:lang w:val="en-IE"/>
        </w:rPr>
        <w:t xml:space="preserve"> </w:t>
      </w:r>
      <w:r w:rsidRPr="00701296">
        <w:rPr>
          <w:lang w:val="en-IE"/>
        </w:rPr>
        <w:t xml:space="preserve">the </w:t>
      </w:r>
      <w:r w:rsidR="00F10FFC" w:rsidRPr="00701296">
        <w:rPr>
          <w:u w:val="double"/>
          <w:lang w:val="en-IE"/>
        </w:rPr>
        <w:t>option for a</w:t>
      </w:r>
      <w:r w:rsidR="00701296">
        <w:rPr>
          <w:lang w:val="en-IE"/>
        </w:rPr>
        <w:t xml:space="preserve"> </w:t>
      </w:r>
      <w:r w:rsidRPr="00701296">
        <w:rPr>
          <w:lang w:val="en-IE"/>
        </w:rPr>
        <w:t xml:space="preserve">flexible combination of antigens </w:t>
      </w:r>
      <w:r w:rsidR="00DC6AC5" w:rsidRPr="00701296">
        <w:rPr>
          <w:strike/>
          <w:lang w:val="en-IE"/>
        </w:rPr>
        <w:t>for</w:t>
      </w:r>
      <w:r w:rsidR="00701296">
        <w:rPr>
          <w:strike/>
          <w:lang w:val="en-IE"/>
        </w:rPr>
        <w:t xml:space="preserve"> </w:t>
      </w:r>
      <w:r w:rsidR="00F10FFC" w:rsidRPr="00701296">
        <w:rPr>
          <w:u w:val="double"/>
          <w:lang w:val="en-IE"/>
        </w:rPr>
        <w:t>to address</w:t>
      </w:r>
      <w:r w:rsidR="00F10FFC" w:rsidRPr="00701296">
        <w:rPr>
          <w:lang w:val="en-IE"/>
        </w:rPr>
        <w:t xml:space="preserve"> </w:t>
      </w:r>
      <w:r w:rsidRPr="00701296">
        <w:rPr>
          <w:lang w:val="en-IE"/>
        </w:rPr>
        <w:t xml:space="preserve">different vaccination strategies. However, there is always a necessary time delay between giving the order for formulation and the availability of the ready-to-use formulated vaccine, which may not be suitable for rapid vaccination in emergency situations. </w:t>
      </w:r>
      <w:r w:rsidR="00DC6AC5" w:rsidRPr="00701296">
        <w:rPr>
          <w:strike/>
          <w:lang w:val="en-IE"/>
        </w:rPr>
        <w:t xml:space="preserve">Under well-specified circumstances </w:t>
      </w:r>
      <w:r w:rsidR="00F10FFC" w:rsidRPr="00701296">
        <w:rPr>
          <w:u w:val="double"/>
          <w:lang w:val="en-IE"/>
        </w:rPr>
        <w:t>Where appropriate approvals have been received</w:t>
      </w:r>
      <w:r w:rsidR="00D261AD" w:rsidRPr="00701296">
        <w:rPr>
          <w:u w:val="double"/>
          <w:lang w:val="en-IE"/>
        </w:rPr>
        <w:t xml:space="preserve"> </w:t>
      </w:r>
      <w:r w:rsidR="00F10FFC" w:rsidRPr="00701296">
        <w:rPr>
          <w:u w:val="double"/>
          <w:lang w:val="en-IE"/>
        </w:rPr>
        <w:t xml:space="preserve">from the Competent Authority responsible for batch release, </w:t>
      </w:r>
      <w:r w:rsidR="00D261AD" w:rsidRPr="00701296">
        <w:rPr>
          <w:u w:val="double"/>
          <w:lang w:val="en-IE"/>
        </w:rPr>
        <w:t xml:space="preserve">frequently referred to as early release certification, </w:t>
      </w:r>
      <w:r w:rsidR="00F10FFC" w:rsidRPr="00701296">
        <w:rPr>
          <w:u w:val="double"/>
          <w:lang w:val="en-IE"/>
        </w:rPr>
        <w:t>this delay can be reduced</w:t>
      </w:r>
      <w:r w:rsidR="00D261AD" w:rsidRPr="00701296">
        <w:rPr>
          <w:u w:val="double"/>
          <w:lang w:val="en-IE"/>
        </w:rPr>
        <w:t>. Early release is possible</w:t>
      </w:r>
      <w:r w:rsidR="00D261AD" w:rsidRPr="0028750E">
        <w:rPr>
          <w:lang w:val="en-IE"/>
        </w:rPr>
        <w:t xml:space="preserve"> </w:t>
      </w:r>
      <w:r w:rsidRPr="00701296">
        <w:rPr>
          <w:lang w:val="en-IE"/>
        </w:rPr>
        <w:t xml:space="preserve">in </w:t>
      </w:r>
      <w:proofErr w:type="gramStart"/>
      <w:r w:rsidRPr="00701296">
        <w:rPr>
          <w:lang w:val="en-IE"/>
        </w:rPr>
        <w:t>an emergency situation</w:t>
      </w:r>
      <w:proofErr w:type="gramEnd"/>
      <w:r w:rsidRPr="00701296">
        <w:rPr>
          <w:lang w:val="en-IE"/>
        </w:rPr>
        <w:t xml:space="preserve"> (for example an outbreak of foot</w:t>
      </w:r>
      <w:r w:rsidR="002B79B4">
        <w:rPr>
          <w:lang w:val="en-IE"/>
        </w:rPr>
        <w:t xml:space="preserve"> </w:t>
      </w:r>
      <w:r w:rsidRPr="002B79B4">
        <w:rPr>
          <w:lang w:val="en-IE"/>
        </w:rPr>
        <w:t>and</w:t>
      </w:r>
      <w:r w:rsidR="002B79B4">
        <w:rPr>
          <w:lang w:val="en-IE"/>
        </w:rPr>
        <w:t xml:space="preserve"> </w:t>
      </w:r>
      <w:r w:rsidRPr="002B79B4">
        <w:rPr>
          <w:lang w:val="en-IE"/>
        </w:rPr>
        <w:t xml:space="preserve">mouth disease </w:t>
      </w:r>
      <w:r w:rsidR="00890700">
        <w:rPr>
          <w:u w:val="double"/>
          <w:lang w:val="en-IE"/>
        </w:rPr>
        <w:t>[</w:t>
      </w:r>
      <w:r w:rsidR="009C3887" w:rsidRPr="00574D34">
        <w:rPr>
          <w:u w:val="double"/>
          <w:lang w:val="en-IE"/>
        </w:rPr>
        <w:t>FMD</w:t>
      </w:r>
      <w:r w:rsidR="00890700">
        <w:rPr>
          <w:u w:val="double"/>
          <w:lang w:val="en-IE"/>
        </w:rPr>
        <w:t xml:space="preserve">] </w:t>
      </w:r>
      <w:r w:rsidRPr="00574D34">
        <w:rPr>
          <w:lang w:val="en-IE"/>
        </w:rPr>
        <w:t>in a country previously free of that disease</w:t>
      </w:r>
      <w:r w:rsidR="002B79B4">
        <w:rPr>
          <w:lang w:val="en-IE"/>
        </w:rPr>
        <w:t xml:space="preserve"> </w:t>
      </w:r>
      <w:r w:rsidR="00FA6BA0" w:rsidRPr="00574D34">
        <w:rPr>
          <w:u w:val="double"/>
          <w:lang w:val="en-IE"/>
        </w:rPr>
        <w:t xml:space="preserve">as foreseen in Chapter 3.1.8. </w:t>
      </w:r>
      <w:r w:rsidR="00FA6BA0" w:rsidRPr="0028750E">
        <w:rPr>
          <w:i/>
          <w:iCs/>
          <w:u w:val="double"/>
          <w:lang w:val="en-IE"/>
        </w:rPr>
        <w:t xml:space="preserve">Foot and </w:t>
      </w:r>
      <w:r w:rsidR="00574D34" w:rsidRPr="0028750E">
        <w:rPr>
          <w:i/>
          <w:iCs/>
          <w:u w:val="double"/>
          <w:lang w:val="en-IE"/>
        </w:rPr>
        <w:t>mouth disease</w:t>
      </w:r>
      <w:r w:rsidR="0028750E">
        <w:rPr>
          <w:i/>
          <w:iCs/>
          <w:u w:val="double"/>
          <w:lang w:val="en-IE"/>
        </w:rPr>
        <w:t xml:space="preserve"> </w:t>
      </w:r>
      <w:r w:rsidR="0028750E" w:rsidRPr="0028750E">
        <w:rPr>
          <w:u w:val="double"/>
          <w:lang w:val="en-IE"/>
        </w:rPr>
        <w:t>[</w:t>
      </w:r>
      <w:r w:rsidR="0028750E">
        <w:rPr>
          <w:i/>
          <w:iCs/>
          <w:u w:val="double"/>
          <w:lang w:val="en-IE"/>
        </w:rPr>
        <w:t>infection with foot and mouth disease virus</w:t>
      </w:r>
      <w:r w:rsidR="0028750E" w:rsidRPr="0028750E">
        <w:rPr>
          <w:u w:val="double"/>
          <w:lang w:val="en-IE"/>
        </w:rPr>
        <w:t>]</w:t>
      </w:r>
      <w:r w:rsidRPr="00574D34">
        <w:rPr>
          <w:lang w:val="en-IE"/>
        </w:rPr>
        <w:t xml:space="preserve">), in a </w:t>
      </w:r>
      <w:proofErr w:type="gramStart"/>
      <w:r w:rsidRPr="00574D34">
        <w:rPr>
          <w:lang w:val="en-IE"/>
        </w:rPr>
        <w:t>quality controlled</w:t>
      </w:r>
      <w:proofErr w:type="gramEnd"/>
      <w:r w:rsidRPr="00574D34">
        <w:rPr>
          <w:lang w:val="en-IE"/>
        </w:rPr>
        <w:t xml:space="preserve"> manufacturing system in accordance with </w:t>
      </w:r>
      <w:r w:rsidR="00F054F1">
        <w:rPr>
          <w:lang w:val="en-IE"/>
        </w:rPr>
        <w:t>WOAH</w:t>
      </w:r>
      <w:r w:rsidRPr="002B79B4">
        <w:rPr>
          <w:lang w:val="en-IE"/>
        </w:rPr>
        <w:t xml:space="preserve"> standards (</w:t>
      </w:r>
      <w:r w:rsidR="00F054F1">
        <w:rPr>
          <w:lang w:val="en-IE"/>
        </w:rPr>
        <w:t>WOAH</w:t>
      </w:r>
      <w:r w:rsidRPr="002B79B4">
        <w:rPr>
          <w:lang w:val="en-IE"/>
        </w:rPr>
        <w:t xml:space="preserve"> </w:t>
      </w:r>
      <w:r w:rsidRPr="002B79B4">
        <w:rPr>
          <w:i/>
          <w:lang w:val="en-IE"/>
        </w:rPr>
        <w:t>Terrestrial Manual</w:t>
      </w:r>
      <w:r w:rsidRPr="002B79B4">
        <w:rPr>
          <w:lang w:val="en-IE"/>
        </w:rPr>
        <w:t xml:space="preserve"> Chapter 1.1.8 </w:t>
      </w:r>
      <w:r w:rsidRPr="002B79B4">
        <w:rPr>
          <w:i/>
          <w:lang w:val="en-IE"/>
        </w:rPr>
        <w:t>Principles of veterinary vaccine production</w:t>
      </w:r>
      <w:r w:rsidR="00DC6AC5" w:rsidRPr="00574D34">
        <w:rPr>
          <w:strike/>
          <w:lang w:val="en-IE"/>
        </w:rPr>
        <w:t>), and because the antigen has been fully tested before storage, it may be possible to deliver</w:t>
      </w:r>
      <w:r w:rsidRPr="00574D34">
        <w:rPr>
          <w:u w:val="double"/>
          <w:lang w:val="en-IE"/>
        </w:rPr>
        <w:t>)</w:t>
      </w:r>
      <w:r w:rsidR="003E3ECE" w:rsidRPr="00574D34">
        <w:rPr>
          <w:u w:val="double"/>
          <w:lang w:val="en-IE"/>
        </w:rPr>
        <w:t xml:space="preserve">. Reduced testing </w:t>
      </w:r>
      <w:r w:rsidR="00943A7D" w:rsidRPr="00B14BFF">
        <w:rPr>
          <w:highlight w:val="yellow"/>
          <w:u w:val="double"/>
          <w:lang w:val="en-IE"/>
        </w:rPr>
        <w:t>might be acceptable</w:t>
      </w:r>
      <w:r w:rsidR="00943A7D" w:rsidRPr="008D1BE8">
        <w:rPr>
          <w:highlight w:val="yellow"/>
          <w:lang w:val="en-IE"/>
        </w:rPr>
        <w:t xml:space="preserve"> </w:t>
      </w:r>
      <w:r w:rsidR="003E3ECE" w:rsidRPr="00B14BFF">
        <w:rPr>
          <w:strike/>
          <w:highlight w:val="yellow"/>
          <w:lang w:val="en-IE"/>
        </w:rPr>
        <w:t>is required</w:t>
      </w:r>
      <w:r w:rsidR="003E3ECE" w:rsidRPr="00E13ABB">
        <w:rPr>
          <w:strike/>
          <w:lang w:val="en-IE"/>
        </w:rPr>
        <w:t xml:space="preserve"> </w:t>
      </w:r>
      <w:r w:rsidR="003E3ECE" w:rsidRPr="00574D34">
        <w:rPr>
          <w:u w:val="double"/>
          <w:lang w:val="en-IE"/>
        </w:rPr>
        <w:t>at</w:t>
      </w:r>
      <w:r w:rsidR="003E3ECE" w:rsidRPr="00574D34">
        <w:rPr>
          <w:lang w:val="en-IE"/>
        </w:rPr>
        <w:t xml:space="preserve"> the </w:t>
      </w:r>
      <w:r w:rsidR="003E3ECE" w:rsidRPr="00574D34">
        <w:rPr>
          <w:u w:val="double"/>
          <w:lang w:val="en-IE"/>
        </w:rPr>
        <w:t>time of release provided that full</w:t>
      </w:r>
      <w:r w:rsidR="0086643A">
        <w:rPr>
          <w:u w:val="double"/>
          <w:lang w:val="en-IE"/>
        </w:rPr>
        <w:t xml:space="preserve"> </w:t>
      </w:r>
      <w:r w:rsidR="0086643A" w:rsidRPr="00B14BFF">
        <w:rPr>
          <w:highlight w:val="yellow"/>
          <w:u w:val="double"/>
          <w:lang w:val="en-IE"/>
        </w:rPr>
        <w:t>finished product</w:t>
      </w:r>
      <w:r w:rsidR="00FA6BA0" w:rsidRPr="00574D34">
        <w:rPr>
          <w:u w:val="double"/>
          <w:lang w:val="en-IE"/>
        </w:rPr>
        <w:t xml:space="preserve"> testing has</w:t>
      </w:r>
      <w:r w:rsidR="003E3ECE" w:rsidRPr="00574D34">
        <w:rPr>
          <w:u w:val="double"/>
          <w:lang w:val="en-IE"/>
        </w:rPr>
        <w:t xml:space="preserve"> previously</w:t>
      </w:r>
      <w:r w:rsidR="00FA6BA0" w:rsidRPr="00574D34">
        <w:rPr>
          <w:u w:val="double"/>
          <w:lang w:val="en-IE"/>
        </w:rPr>
        <w:t xml:space="preserve"> been performed on a batch of</w:t>
      </w:r>
      <w:r w:rsidR="00574D34">
        <w:rPr>
          <w:lang w:val="en-IE"/>
        </w:rPr>
        <w:t xml:space="preserve"> </w:t>
      </w:r>
      <w:r w:rsidR="00FA6BA0" w:rsidRPr="00574D34">
        <w:rPr>
          <w:lang w:val="en-IE"/>
        </w:rPr>
        <w:t xml:space="preserve">vaccine </w:t>
      </w:r>
      <w:r w:rsidR="00DC6AC5" w:rsidRPr="00574D34">
        <w:rPr>
          <w:strike/>
          <w:lang w:val="en-IE"/>
        </w:rPr>
        <w:t>before</w:t>
      </w:r>
      <w:r w:rsidR="00574D34">
        <w:rPr>
          <w:strike/>
          <w:lang w:val="en-IE"/>
        </w:rPr>
        <w:t xml:space="preserve"> </w:t>
      </w:r>
      <w:r w:rsidR="00FA6BA0" w:rsidRPr="00574D34">
        <w:rPr>
          <w:u w:val="double"/>
          <w:lang w:val="en-IE"/>
        </w:rPr>
        <w:lastRenderedPageBreak/>
        <w:t>that is representative of</w:t>
      </w:r>
      <w:r w:rsidR="00FA6BA0" w:rsidRPr="00574D34">
        <w:rPr>
          <w:lang w:val="en-IE"/>
        </w:rPr>
        <w:t xml:space="preserve"> the </w:t>
      </w:r>
      <w:r w:rsidR="00DC6AC5" w:rsidRPr="00574D34">
        <w:rPr>
          <w:strike/>
          <w:lang w:val="en-IE"/>
        </w:rPr>
        <w:t xml:space="preserve">final </w:t>
      </w:r>
      <w:r w:rsidR="00FA6BA0" w:rsidRPr="00574D34">
        <w:rPr>
          <w:lang w:val="en-IE"/>
        </w:rPr>
        <w:t xml:space="preserve">product </w:t>
      </w:r>
      <w:r w:rsidR="00DC6AC5" w:rsidRPr="00574D34">
        <w:rPr>
          <w:strike/>
          <w:lang w:val="en-IE"/>
        </w:rPr>
        <w:t>testing is finished, provided that special authori</w:t>
      </w:r>
      <w:r w:rsidR="00C00952" w:rsidRPr="00574D34">
        <w:rPr>
          <w:strike/>
          <w:lang w:val="en-IE"/>
        </w:rPr>
        <w:t>s</w:t>
      </w:r>
      <w:r w:rsidR="00DC6AC5" w:rsidRPr="00574D34">
        <w:rPr>
          <w:strike/>
          <w:lang w:val="en-IE"/>
        </w:rPr>
        <w:t>ation, frequently referred to as early release certificat</w:t>
      </w:r>
      <w:r w:rsidR="00341999" w:rsidRPr="00574D34">
        <w:rPr>
          <w:strike/>
          <w:lang w:val="en-IE"/>
        </w:rPr>
        <w:t>ion</w:t>
      </w:r>
      <w:r w:rsidR="00DC6AC5" w:rsidRPr="00574D34">
        <w:rPr>
          <w:strike/>
          <w:lang w:val="en-IE"/>
        </w:rPr>
        <w:t>, is received from the Competent Authority of the country of destination</w:t>
      </w:r>
      <w:r w:rsidR="00574D34">
        <w:rPr>
          <w:strike/>
          <w:lang w:val="en-IE"/>
        </w:rPr>
        <w:t xml:space="preserve"> </w:t>
      </w:r>
      <w:r w:rsidR="00FA6BA0" w:rsidRPr="00574D34">
        <w:rPr>
          <w:u w:val="double"/>
          <w:lang w:val="en-IE"/>
        </w:rPr>
        <w:t xml:space="preserve">to be released, particularly in terms of the method of production and </w:t>
      </w:r>
      <w:r w:rsidR="00D261AD" w:rsidRPr="00574D34">
        <w:rPr>
          <w:u w:val="double"/>
          <w:lang w:val="en-IE"/>
        </w:rPr>
        <w:t xml:space="preserve">the type and </w:t>
      </w:r>
      <w:r w:rsidR="00FA6BA0" w:rsidRPr="00574D34">
        <w:rPr>
          <w:u w:val="double"/>
          <w:lang w:val="en-IE"/>
        </w:rPr>
        <w:t>amount of antigen</w:t>
      </w:r>
      <w:r w:rsidR="002B79B4">
        <w:rPr>
          <w:lang w:val="en-IE"/>
        </w:rPr>
        <w:t>.</w:t>
      </w:r>
      <w:r w:rsidR="00FF3702" w:rsidRPr="00FF3702">
        <w:rPr>
          <w:rFonts w:ascii="Arial" w:hAnsi="Arial" w:cs="Arial"/>
          <w:iCs/>
        </w:rPr>
        <w:t xml:space="preserve"> </w:t>
      </w:r>
    </w:p>
    <w:p w14:paraId="6764921F" w14:textId="3649C0B7" w:rsidR="000A32FC" w:rsidRDefault="002B76C4">
      <w:pPr>
        <w:pStyle w:val="paraA"/>
        <w:rPr>
          <w:lang w:val="en-IE"/>
        </w:rPr>
      </w:pPr>
      <w:r w:rsidRPr="00574D34">
        <w:rPr>
          <w:lang w:val="en-IE"/>
        </w:rPr>
        <w:t>Ready-to-use formulated vaccines can be deployed rapidly and have a pre-determined formulation with a finite shelf</w:t>
      </w:r>
      <w:r w:rsidR="00B404B2" w:rsidRPr="00B714EA">
        <w:rPr>
          <w:lang w:val="en-IE"/>
        </w:rPr>
        <w:t xml:space="preserve"> </w:t>
      </w:r>
      <w:r w:rsidRPr="00574D34">
        <w:rPr>
          <w:lang w:val="en-IE"/>
        </w:rPr>
        <w:t>life</w:t>
      </w:r>
      <w:r w:rsidR="00DC6AC5" w:rsidRPr="00574D34">
        <w:rPr>
          <w:strike/>
          <w:lang w:val="en-IE"/>
        </w:rPr>
        <w:t>, usually</w:t>
      </w:r>
      <w:r w:rsidR="00574D34">
        <w:rPr>
          <w:lang w:val="en-IE"/>
        </w:rPr>
        <w:t xml:space="preserve"> </w:t>
      </w:r>
      <w:r w:rsidR="00FA6BA0" w:rsidRPr="00574D34">
        <w:rPr>
          <w:u w:val="double"/>
          <w:lang w:val="en-IE"/>
        </w:rPr>
        <w:t>that is</w:t>
      </w:r>
      <w:r w:rsidRPr="00574D34">
        <w:rPr>
          <w:lang w:val="en-IE"/>
        </w:rPr>
        <w:t xml:space="preserve"> indicated in the product registration</w:t>
      </w:r>
      <w:r w:rsidR="00FA6BA0" w:rsidRPr="00574D34">
        <w:rPr>
          <w:lang w:val="en-IE"/>
        </w:rPr>
        <w:t xml:space="preserve"> </w:t>
      </w:r>
      <w:r w:rsidR="00DC6AC5" w:rsidRPr="00574D34">
        <w:rPr>
          <w:strike/>
          <w:lang w:val="en-IE"/>
        </w:rPr>
        <w:t>(as</w:t>
      </w:r>
      <w:r w:rsidR="005D615B">
        <w:rPr>
          <w:strike/>
          <w:lang w:val="en-IE"/>
        </w:rPr>
        <w:t xml:space="preserve"> </w:t>
      </w:r>
      <w:r w:rsidR="00FA6BA0" w:rsidRPr="00574D34">
        <w:rPr>
          <w:u w:val="double"/>
          <w:lang w:val="en-IE"/>
        </w:rPr>
        <w:t>and has been</w:t>
      </w:r>
      <w:r w:rsidR="002F3B74" w:rsidRPr="00574D34">
        <w:rPr>
          <w:lang w:val="en-IE"/>
        </w:rPr>
        <w:t xml:space="preserve"> </w:t>
      </w:r>
      <w:r w:rsidRPr="00574D34">
        <w:rPr>
          <w:lang w:val="en-IE"/>
        </w:rPr>
        <w:t>validated by appropriate testing</w:t>
      </w:r>
      <w:r w:rsidR="00DC6AC5" w:rsidRPr="00574D34">
        <w:rPr>
          <w:strike/>
          <w:lang w:val="en-IE"/>
        </w:rPr>
        <w:t>) depending</w:t>
      </w:r>
      <w:r w:rsidR="00D7233D" w:rsidRPr="00574D34">
        <w:rPr>
          <w:u w:val="double"/>
          <w:lang w:val="en-IE"/>
        </w:rPr>
        <w:t xml:space="preserve">. The approved shelf life will </w:t>
      </w:r>
      <w:r w:rsidRPr="00574D34">
        <w:rPr>
          <w:u w:val="double"/>
          <w:lang w:val="en-IE"/>
        </w:rPr>
        <w:t>depend</w:t>
      </w:r>
      <w:r w:rsidRPr="00574D34">
        <w:rPr>
          <w:lang w:val="en-IE"/>
        </w:rPr>
        <w:t xml:space="preserve"> on the characteristics of the vaccines</w:t>
      </w:r>
      <w:r w:rsidR="00DC6AC5" w:rsidRPr="00574D34">
        <w:rPr>
          <w:strike/>
          <w:u w:val="double"/>
          <w:lang w:val="en-IE"/>
        </w:rPr>
        <w:t>,</w:t>
      </w:r>
      <w:r w:rsidRPr="00574D34">
        <w:rPr>
          <w:lang w:val="en-IE"/>
        </w:rPr>
        <w:t xml:space="preserve"> when stored in appropriate temperature-controlled facilities</w:t>
      </w:r>
      <w:r w:rsidR="002B79B4">
        <w:rPr>
          <w:lang w:val="en-IE"/>
        </w:rPr>
        <w:t xml:space="preserve"> </w:t>
      </w:r>
      <w:r w:rsidR="00D7233D" w:rsidRPr="00574D34">
        <w:rPr>
          <w:u w:val="double"/>
          <w:lang w:val="en-IE"/>
        </w:rPr>
        <w:t>as described in the product literature</w:t>
      </w:r>
      <w:r w:rsidRPr="00574D34">
        <w:rPr>
          <w:lang w:val="en-IE"/>
        </w:rPr>
        <w:t>.</w:t>
      </w:r>
    </w:p>
    <w:p w14:paraId="184695B1" w14:textId="3337C67D" w:rsidR="000A32FC" w:rsidRPr="00574D34" w:rsidRDefault="00F71867">
      <w:pPr>
        <w:pStyle w:val="paraA"/>
        <w:rPr>
          <w:lang w:val="en-IE"/>
        </w:rPr>
      </w:pPr>
      <w:r w:rsidRPr="00F71867">
        <w:rPr>
          <w:rStyle w:val="cf01"/>
          <w:rFonts w:ascii="Söhne" w:hAnsi="Söhne"/>
        </w:rPr>
        <w:t xml:space="preserve">The main advantage of ready-to-use formulated vaccines is </w:t>
      </w:r>
      <w:r w:rsidRPr="00F71867">
        <w:rPr>
          <w:rStyle w:val="cf01"/>
          <w:rFonts w:ascii="Söhne" w:hAnsi="Söhne"/>
          <w:highlight w:val="yellow"/>
          <w:u w:val="double"/>
        </w:rPr>
        <w:t>the</w:t>
      </w:r>
      <w:r>
        <w:rPr>
          <w:rStyle w:val="cf01"/>
          <w:rFonts w:ascii="Söhne" w:hAnsi="Söhne"/>
          <w:highlight w:val="yellow"/>
          <w:u w:val="double"/>
        </w:rPr>
        <w:t>ir</w:t>
      </w:r>
      <w:r w:rsidRPr="00F71867">
        <w:rPr>
          <w:rStyle w:val="cf01"/>
          <w:rFonts w:ascii="Söhne" w:hAnsi="Söhne"/>
          <w:highlight w:val="yellow"/>
          <w:u w:val="double"/>
        </w:rPr>
        <w:t xml:space="preserve"> immediate</w:t>
      </w:r>
      <w:r w:rsidRPr="00F71867">
        <w:rPr>
          <w:rStyle w:val="cf01"/>
          <w:rFonts w:ascii="Söhne" w:hAnsi="Söhne"/>
        </w:rPr>
        <w:t xml:space="preserve"> availability for use</w:t>
      </w:r>
      <w:r w:rsidRPr="00F71867">
        <w:rPr>
          <w:rStyle w:val="cf01"/>
          <w:rFonts w:ascii="Söhne" w:hAnsi="Söhne"/>
          <w:highlight w:val="yellow"/>
          <w:u w:val="double"/>
        </w:rPr>
        <w:t>, though this should be balanced with what remains of the ready-to-use formulated vaccines</w:t>
      </w:r>
      <w:r>
        <w:rPr>
          <w:rStyle w:val="cf01"/>
          <w:rFonts w:ascii="Söhne" w:hAnsi="Söhne"/>
          <w:highlight w:val="yellow"/>
          <w:u w:val="double"/>
        </w:rPr>
        <w:t>’</w:t>
      </w:r>
      <w:r w:rsidRPr="00F71867">
        <w:rPr>
          <w:rStyle w:val="cf01"/>
          <w:rFonts w:ascii="Söhne" w:hAnsi="Söhne"/>
          <w:highlight w:val="yellow"/>
          <w:u w:val="double"/>
        </w:rPr>
        <w:t xml:space="preserve"> approved shelf-life when accessed, as it could lead to a very restrictive period of application compared </w:t>
      </w:r>
      <w:r>
        <w:rPr>
          <w:rStyle w:val="cf01"/>
          <w:rFonts w:ascii="Söhne" w:hAnsi="Söhne"/>
          <w:highlight w:val="yellow"/>
          <w:u w:val="double"/>
        </w:rPr>
        <w:t>with</w:t>
      </w:r>
      <w:r w:rsidRPr="00F71867">
        <w:rPr>
          <w:rStyle w:val="cf01"/>
          <w:rFonts w:ascii="Söhne" w:hAnsi="Söhne"/>
          <w:highlight w:val="yellow"/>
          <w:u w:val="double"/>
        </w:rPr>
        <w:t xml:space="preserve"> vaccines formulated on request from banked antigen stocks</w:t>
      </w:r>
      <w:r w:rsidR="002B76C4" w:rsidRPr="00F71867">
        <w:rPr>
          <w:strike/>
          <w:highlight w:val="yellow"/>
          <w:lang w:val="en-IE"/>
        </w:rPr>
        <w:t xml:space="preserve"> for the full duration of the shelf life of the vaccine. One disadvantage of such vaccines is the defined shelf</w:t>
      </w:r>
      <w:r w:rsidR="00B404B2" w:rsidRPr="00F71867">
        <w:rPr>
          <w:strike/>
          <w:highlight w:val="yellow"/>
          <w:lang w:val="en-IE"/>
        </w:rPr>
        <w:t xml:space="preserve"> </w:t>
      </w:r>
      <w:r w:rsidR="002B76C4" w:rsidRPr="00F71867">
        <w:rPr>
          <w:strike/>
          <w:highlight w:val="yellow"/>
          <w:lang w:val="en-IE"/>
        </w:rPr>
        <w:t xml:space="preserve">life, </w:t>
      </w:r>
      <w:r w:rsidR="00DC6AC5" w:rsidRPr="00F71867">
        <w:rPr>
          <w:strike/>
          <w:highlight w:val="yellow"/>
          <w:lang w:val="en-IE"/>
        </w:rPr>
        <w:t>often</w:t>
      </w:r>
      <w:r w:rsidR="005D615B" w:rsidRPr="00F71867">
        <w:rPr>
          <w:strike/>
          <w:highlight w:val="yellow"/>
          <w:lang w:val="en-IE"/>
        </w:rPr>
        <w:t xml:space="preserve"> </w:t>
      </w:r>
      <w:r w:rsidR="00D7233D" w:rsidRPr="00F71867">
        <w:rPr>
          <w:strike/>
          <w:highlight w:val="yellow"/>
          <w:u w:val="double"/>
          <w:lang w:val="en-IE"/>
        </w:rPr>
        <w:t>as this is usually</w:t>
      </w:r>
      <w:r w:rsidR="00D7233D" w:rsidRPr="00F71867">
        <w:rPr>
          <w:strike/>
          <w:highlight w:val="yellow"/>
          <w:lang w:val="en-IE"/>
        </w:rPr>
        <w:t xml:space="preserve"> </w:t>
      </w:r>
      <w:r w:rsidR="002B76C4" w:rsidRPr="00F71867">
        <w:rPr>
          <w:strike/>
          <w:highlight w:val="yellow"/>
          <w:lang w:val="en-IE"/>
        </w:rPr>
        <w:t xml:space="preserve">shorter than </w:t>
      </w:r>
      <w:r w:rsidR="00D7233D" w:rsidRPr="00F71867">
        <w:rPr>
          <w:strike/>
          <w:highlight w:val="yellow"/>
          <w:u w:val="double"/>
          <w:lang w:val="en-IE"/>
        </w:rPr>
        <w:t>that</w:t>
      </w:r>
      <w:r w:rsidR="002B79B4" w:rsidRPr="00F71867">
        <w:rPr>
          <w:strike/>
          <w:highlight w:val="yellow"/>
          <w:lang w:val="en-IE"/>
        </w:rPr>
        <w:t xml:space="preserve"> </w:t>
      </w:r>
      <w:r w:rsidR="002B76C4" w:rsidRPr="00F71867">
        <w:rPr>
          <w:strike/>
          <w:highlight w:val="yellow"/>
          <w:lang w:val="en-IE"/>
        </w:rPr>
        <w:t>for banked antigens</w:t>
      </w:r>
      <w:r w:rsidR="002B76C4" w:rsidRPr="00F71867">
        <w:rPr>
          <w:lang w:val="en-IE"/>
        </w:rPr>
        <w:t>.</w:t>
      </w:r>
      <w:r w:rsidR="002B76C4" w:rsidRPr="00574D34">
        <w:rPr>
          <w:lang w:val="en-IE"/>
        </w:rPr>
        <w:t xml:space="preserve"> Another inconvenience of ready-to-use formulated vaccines for </w:t>
      </w:r>
      <w:r w:rsidR="002B76C4" w:rsidRPr="00B14BFF">
        <w:rPr>
          <w:strike/>
          <w:highlight w:val="yellow"/>
          <w:lang w:val="en-IE"/>
        </w:rPr>
        <w:t xml:space="preserve">diseases </w:t>
      </w:r>
      <w:r w:rsidR="002E62BC">
        <w:rPr>
          <w:highlight w:val="yellow"/>
          <w:u w:val="double"/>
          <w:lang w:val="en-IE"/>
        </w:rPr>
        <w:t>p</w:t>
      </w:r>
      <w:r w:rsidR="002F5734" w:rsidRPr="00B14BFF">
        <w:rPr>
          <w:highlight w:val="yellow"/>
          <w:u w:val="double"/>
          <w:lang w:val="en-IE"/>
        </w:rPr>
        <w:t>athogenic agents</w:t>
      </w:r>
      <w:r w:rsidR="002F5734" w:rsidRPr="00B14BFF">
        <w:rPr>
          <w:lang w:val="en-IE"/>
        </w:rPr>
        <w:t xml:space="preserve"> </w:t>
      </w:r>
      <w:r w:rsidR="002B76C4" w:rsidRPr="00574D34">
        <w:rPr>
          <w:lang w:val="en-IE"/>
        </w:rPr>
        <w:t>that have several serotypes and</w:t>
      </w:r>
      <w:r w:rsidR="005D615C" w:rsidRPr="00B14BFF">
        <w:rPr>
          <w:highlight w:val="yellow"/>
          <w:u w:val="double"/>
          <w:lang w:val="en-IE"/>
        </w:rPr>
        <w:t>/or</w:t>
      </w:r>
      <w:r w:rsidR="002B76C4" w:rsidRPr="00574D34">
        <w:rPr>
          <w:lang w:val="en-IE"/>
        </w:rPr>
        <w:t xml:space="preserve"> exhibit </w:t>
      </w:r>
      <w:r w:rsidR="002B76C4" w:rsidRPr="00B14BFF">
        <w:rPr>
          <w:strike/>
          <w:highlight w:val="yellow"/>
          <w:lang w:val="en-IE"/>
        </w:rPr>
        <w:t xml:space="preserve">broad </w:t>
      </w:r>
      <w:r w:rsidR="005D615C" w:rsidRPr="00B14BFF">
        <w:rPr>
          <w:highlight w:val="yellow"/>
          <w:u w:val="double"/>
          <w:lang w:val="en-IE"/>
        </w:rPr>
        <w:t>extensive</w:t>
      </w:r>
      <w:r w:rsidR="005D615C" w:rsidRPr="00B14BFF">
        <w:rPr>
          <w:lang w:val="en-IE"/>
        </w:rPr>
        <w:t xml:space="preserve"> </w:t>
      </w:r>
      <w:r w:rsidR="002B76C4" w:rsidRPr="00574D34">
        <w:rPr>
          <w:lang w:val="en-IE"/>
        </w:rPr>
        <w:t xml:space="preserve">strain variation in their antigenic characteristics is that the fixed formulation may not sufficiently protect against the strain involved </w:t>
      </w:r>
      <w:proofErr w:type="gramStart"/>
      <w:r w:rsidR="002B76C4" w:rsidRPr="00574D34">
        <w:rPr>
          <w:lang w:val="en-IE"/>
        </w:rPr>
        <w:t>in a given</w:t>
      </w:r>
      <w:proofErr w:type="gramEnd"/>
      <w:r w:rsidR="002B76C4" w:rsidRPr="00574D34">
        <w:rPr>
          <w:lang w:val="en-IE"/>
        </w:rPr>
        <w:t xml:space="preserve"> outbreak.</w:t>
      </w:r>
    </w:p>
    <w:p w14:paraId="686E2E62" w14:textId="72CB0F24" w:rsidR="00692F4C" w:rsidRPr="00574D34" w:rsidRDefault="002B76C4" w:rsidP="00574D34">
      <w:pPr>
        <w:pStyle w:val="paraA"/>
        <w:rPr>
          <w:lang w:val="en-IE"/>
        </w:rPr>
      </w:pPr>
      <w:r w:rsidRPr="00574D34">
        <w:rPr>
          <w:lang w:val="en-IE"/>
        </w:rPr>
        <w:t xml:space="preserve">For all banks, whether storing antigen or ready-to-use formulated vaccines, there is the need to renew the stocks at the end of the </w:t>
      </w:r>
      <w:r w:rsidR="00D7233D" w:rsidRPr="00574D34">
        <w:rPr>
          <w:u w:val="double"/>
          <w:lang w:val="en-IE"/>
        </w:rPr>
        <w:t>approved</w:t>
      </w:r>
      <w:r w:rsidR="00574D34">
        <w:rPr>
          <w:lang w:val="en-IE"/>
        </w:rPr>
        <w:t xml:space="preserve"> </w:t>
      </w:r>
      <w:r w:rsidRPr="00574D34">
        <w:rPr>
          <w:lang w:val="en-IE"/>
        </w:rPr>
        <w:t xml:space="preserve">shelf life of the </w:t>
      </w:r>
      <w:r w:rsidR="009C41A0" w:rsidRPr="00574D34">
        <w:rPr>
          <w:u w:val="double"/>
          <w:lang w:val="en-IE"/>
        </w:rPr>
        <w:t xml:space="preserve">antigen </w:t>
      </w:r>
      <w:r w:rsidR="002E62BC">
        <w:rPr>
          <w:u w:val="double"/>
          <w:lang w:val="en-IE"/>
        </w:rPr>
        <w:t xml:space="preserve">or </w:t>
      </w:r>
      <w:r w:rsidR="002E62BC" w:rsidRPr="002E62BC">
        <w:rPr>
          <w:highlight w:val="yellow"/>
          <w:u w:val="double"/>
          <w:lang w:val="en-IE"/>
        </w:rPr>
        <w:t>formulated vaccine</w:t>
      </w:r>
      <w:r w:rsidR="00574D34" w:rsidRPr="002E62BC">
        <w:rPr>
          <w:highlight w:val="yellow"/>
          <w:lang w:val="en-IE"/>
        </w:rPr>
        <w:t xml:space="preserve"> </w:t>
      </w:r>
      <w:r w:rsidRPr="002E62BC">
        <w:rPr>
          <w:strike/>
          <w:highlight w:val="yellow"/>
          <w:lang w:val="en-IE"/>
        </w:rPr>
        <w:t>product</w:t>
      </w:r>
      <w:r w:rsidR="00C00952" w:rsidRPr="002E62BC">
        <w:rPr>
          <w:strike/>
          <w:lang w:val="en-IE"/>
        </w:rPr>
        <w:t xml:space="preserve"> at the</w:t>
      </w:r>
      <w:r w:rsidR="00C00952" w:rsidRPr="00574D34">
        <w:rPr>
          <w:strike/>
          <w:lang w:val="en-IE"/>
        </w:rPr>
        <w:t xml:space="preserve"> latest</w:t>
      </w:r>
      <w:r w:rsidR="00DC6AC5" w:rsidRPr="00574D34">
        <w:rPr>
          <w:strike/>
          <w:lang w:val="en-IE"/>
        </w:rPr>
        <w:t xml:space="preserve">. </w:t>
      </w:r>
      <w:r w:rsidR="0071170E" w:rsidRPr="00574D34">
        <w:rPr>
          <w:strike/>
          <w:lang w:val="en-IE"/>
        </w:rPr>
        <w:t>Shelf</w:t>
      </w:r>
      <w:r w:rsidR="009C41A0" w:rsidRPr="00574D34">
        <w:rPr>
          <w:u w:val="double"/>
          <w:lang w:val="en-IE"/>
        </w:rPr>
        <w:t>, respectively</w:t>
      </w:r>
      <w:r w:rsidRPr="00574D34">
        <w:rPr>
          <w:u w:val="double"/>
          <w:lang w:val="en-IE"/>
        </w:rPr>
        <w:t xml:space="preserve">. </w:t>
      </w:r>
      <w:r w:rsidR="009C41A0" w:rsidRPr="00574D34">
        <w:rPr>
          <w:u w:val="double"/>
          <w:lang w:val="en-IE"/>
        </w:rPr>
        <w:t xml:space="preserve">Antigens or formulated vaccines that are beyond their approved </w:t>
      </w:r>
      <w:proofErr w:type="gramStart"/>
      <w:r w:rsidR="009C41A0" w:rsidRPr="00574D34">
        <w:rPr>
          <w:u w:val="double"/>
          <w:lang w:val="en-IE"/>
        </w:rPr>
        <w:t>s</w:t>
      </w:r>
      <w:r w:rsidRPr="00574D34">
        <w:rPr>
          <w:u w:val="double"/>
          <w:lang w:val="en-IE"/>
        </w:rPr>
        <w:t>helf</w:t>
      </w:r>
      <w:r w:rsidRPr="00574D34">
        <w:rPr>
          <w:lang w:val="en-IE"/>
        </w:rPr>
        <w:t xml:space="preserve"> life</w:t>
      </w:r>
      <w:proofErr w:type="gramEnd"/>
      <w:r w:rsidRPr="00574D34">
        <w:rPr>
          <w:lang w:val="en-IE"/>
        </w:rPr>
        <w:t xml:space="preserve"> </w:t>
      </w:r>
      <w:r w:rsidR="0071170E" w:rsidRPr="00574D34">
        <w:rPr>
          <w:strike/>
          <w:lang w:val="en-IE"/>
        </w:rPr>
        <w:t xml:space="preserve">expired products are </w:t>
      </w:r>
      <w:r w:rsidR="009C41A0" w:rsidRPr="00574D34">
        <w:rPr>
          <w:u w:val="double"/>
          <w:lang w:val="en-IE"/>
        </w:rPr>
        <w:t>should</w:t>
      </w:r>
      <w:r w:rsidR="009C41A0" w:rsidRPr="005D615B">
        <w:rPr>
          <w:lang w:val="en-IE"/>
        </w:rPr>
        <w:t xml:space="preserve"> </w:t>
      </w:r>
      <w:r w:rsidR="009C41A0" w:rsidRPr="00574D34">
        <w:rPr>
          <w:lang w:val="en-IE"/>
        </w:rPr>
        <w:t xml:space="preserve">not </w:t>
      </w:r>
      <w:r w:rsidR="0071170E" w:rsidRPr="00574D34">
        <w:rPr>
          <w:strike/>
          <w:lang w:val="en-IE"/>
        </w:rPr>
        <w:t>acceptable for use</w:t>
      </w:r>
      <w:r w:rsidR="0028750E">
        <w:rPr>
          <w:strike/>
          <w:lang w:val="en-IE"/>
        </w:rPr>
        <w:t xml:space="preserve"> </w:t>
      </w:r>
      <w:r w:rsidR="009C41A0" w:rsidRPr="00574D34">
        <w:rPr>
          <w:u w:val="double"/>
          <w:lang w:val="en-IE"/>
        </w:rPr>
        <w:t>be</w:t>
      </w:r>
      <w:r w:rsidRPr="00574D34">
        <w:rPr>
          <w:u w:val="double"/>
          <w:lang w:val="en-IE"/>
        </w:rPr>
        <w:t xml:space="preserve"> use</w:t>
      </w:r>
      <w:r w:rsidR="009C41A0" w:rsidRPr="00574D34">
        <w:rPr>
          <w:u w:val="double"/>
          <w:lang w:val="en-IE"/>
        </w:rPr>
        <w:t>d</w:t>
      </w:r>
      <w:r w:rsidRPr="00574D34">
        <w:rPr>
          <w:lang w:val="en-IE"/>
        </w:rPr>
        <w:t xml:space="preserve"> and must be discarded and destroyed in appropriate specialised facilities (Lombard &amp; </w:t>
      </w:r>
      <w:proofErr w:type="spellStart"/>
      <w:r w:rsidRPr="00574D34">
        <w:rPr>
          <w:lang w:val="en-IE"/>
        </w:rPr>
        <w:t>F</w:t>
      </w:r>
      <w:r w:rsidR="002E62BC">
        <w:rPr>
          <w:lang w:val="en-IE"/>
        </w:rPr>
        <w:t>ü</w:t>
      </w:r>
      <w:r w:rsidRPr="00574D34">
        <w:rPr>
          <w:lang w:val="en-IE"/>
        </w:rPr>
        <w:t>ssel</w:t>
      </w:r>
      <w:proofErr w:type="spellEnd"/>
      <w:r w:rsidRPr="00574D34">
        <w:rPr>
          <w:lang w:val="en-IE"/>
        </w:rPr>
        <w:t>, 2007</w:t>
      </w:r>
      <w:r w:rsidR="00574D34">
        <w:rPr>
          <w:lang w:val="en-IE"/>
        </w:rPr>
        <w:t xml:space="preserve">) </w:t>
      </w:r>
      <w:r w:rsidR="003935D3" w:rsidRPr="00574D34">
        <w:rPr>
          <w:u w:val="double"/>
          <w:lang w:val="en-IE"/>
        </w:rPr>
        <w:t>unless suitable studies have been carried out and regulatory approval obtained for extending the shelf life</w:t>
      </w:r>
      <w:r w:rsidR="00574D34">
        <w:rPr>
          <w:lang w:val="en-IE"/>
        </w:rPr>
        <w:t>.</w:t>
      </w:r>
      <w:r w:rsidRPr="00574D34">
        <w:rPr>
          <w:lang w:val="en-IE"/>
        </w:rPr>
        <w:t xml:space="preserve"> Renewal orders and </w:t>
      </w:r>
      <w:r w:rsidR="009C41A0" w:rsidRPr="00574D34">
        <w:rPr>
          <w:u w:val="double"/>
          <w:lang w:val="en-IE"/>
        </w:rPr>
        <w:t>managing</w:t>
      </w:r>
      <w:r w:rsidR="00574D34">
        <w:rPr>
          <w:lang w:val="en-IE"/>
        </w:rPr>
        <w:t xml:space="preserve"> </w:t>
      </w:r>
      <w:r w:rsidR="009C41A0" w:rsidRPr="00574D34">
        <w:rPr>
          <w:lang w:val="en-IE"/>
        </w:rPr>
        <w:t xml:space="preserve">the </w:t>
      </w:r>
      <w:r w:rsidR="00DC6AC5" w:rsidRPr="00574D34">
        <w:rPr>
          <w:strike/>
          <w:lang w:val="en-IE"/>
        </w:rPr>
        <w:t>process</w:t>
      </w:r>
      <w:r w:rsidR="005D615B">
        <w:rPr>
          <w:strike/>
          <w:lang w:val="en-IE"/>
        </w:rPr>
        <w:t xml:space="preserve"> </w:t>
      </w:r>
      <w:r w:rsidR="009C41A0" w:rsidRPr="00574D34">
        <w:rPr>
          <w:u w:val="double"/>
          <w:lang w:val="en-IE"/>
        </w:rPr>
        <w:t>period</w:t>
      </w:r>
      <w:r w:rsidR="009C41A0" w:rsidRPr="00574D34">
        <w:rPr>
          <w:lang w:val="en-IE"/>
        </w:rPr>
        <w:t xml:space="preserve"> </w:t>
      </w:r>
      <w:r w:rsidRPr="00574D34">
        <w:rPr>
          <w:lang w:val="en-IE"/>
        </w:rPr>
        <w:t>between the expiry date of the current stock and the arrival of new stock should be considered in a timely manner. Alternatively, stocks of antigen or ready-to-use formulated vaccines could be rotated and replenished to ensure there is a continuous supply of product within shelf life.</w:t>
      </w:r>
      <w:r w:rsidR="009C41A0" w:rsidRPr="005D615B">
        <w:rPr>
          <w:lang w:val="en-IE"/>
        </w:rPr>
        <w:t xml:space="preserve"> </w:t>
      </w:r>
      <w:r w:rsidR="009C41A0" w:rsidRPr="00574D34">
        <w:rPr>
          <w:u w:val="double"/>
          <w:lang w:val="en-IE"/>
        </w:rPr>
        <w:t xml:space="preserve">Rotation of stock is relatively easily achieved by manufacturers where a market exists for the vaccine concerned. </w:t>
      </w:r>
      <w:r w:rsidR="000C30B9" w:rsidRPr="00574D34">
        <w:rPr>
          <w:u w:val="double"/>
          <w:lang w:val="en-IE"/>
        </w:rPr>
        <w:t>Rotation requires more forethought in the case of banks intended for emergency use, but some banks make antigen or vaccine available</w:t>
      </w:r>
      <w:r w:rsidR="003935D3" w:rsidRPr="00574D34">
        <w:rPr>
          <w:u w:val="double"/>
          <w:lang w:val="en-IE"/>
        </w:rPr>
        <w:t xml:space="preserve"> to non-member countries</w:t>
      </w:r>
      <w:r w:rsidR="000C30B9" w:rsidRPr="00574D34">
        <w:rPr>
          <w:u w:val="double"/>
          <w:lang w:val="en-IE"/>
        </w:rPr>
        <w:t xml:space="preserve"> </w:t>
      </w:r>
      <w:r w:rsidR="00C02EC6" w:rsidRPr="00574D34">
        <w:rPr>
          <w:u w:val="double"/>
          <w:lang w:val="en-IE"/>
        </w:rPr>
        <w:t xml:space="preserve">in cases of emergency or </w:t>
      </w:r>
      <w:r w:rsidR="000C30B9" w:rsidRPr="00574D34">
        <w:rPr>
          <w:u w:val="double"/>
          <w:lang w:val="en-IE"/>
        </w:rPr>
        <w:t>to low</w:t>
      </w:r>
      <w:r w:rsidR="00B74A9C">
        <w:rPr>
          <w:u w:val="double"/>
          <w:lang w:val="en-IE"/>
        </w:rPr>
        <w:t>-</w:t>
      </w:r>
      <w:r w:rsidR="000C30B9" w:rsidRPr="00574D34">
        <w:rPr>
          <w:u w:val="double"/>
          <w:lang w:val="en-IE"/>
        </w:rPr>
        <w:t xml:space="preserve"> to middle</w:t>
      </w:r>
      <w:r w:rsidR="00B74A9C">
        <w:rPr>
          <w:u w:val="double"/>
          <w:lang w:val="en-IE"/>
        </w:rPr>
        <w:t>-</w:t>
      </w:r>
      <w:r w:rsidR="000C30B9" w:rsidRPr="00574D34">
        <w:rPr>
          <w:u w:val="double"/>
          <w:lang w:val="en-IE"/>
        </w:rPr>
        <w:t>income countries in a timely manner to assure its use before the scheduled expiry date.</w:t>
      </w:r>
    </w:p>
    <w:p w14:paraId="07FE83D8" w14:textId="150F5BD4" w:rsidR="00692F4C" w:rsidRPr="00574D34" w:rsidRDefault="00FC3379">
      <w:pPr>
        <w:pStyle w:val="paraA"/>
        <w:spacing w:after="480"/>
        <w:rPr>
          <w:u w:val="double"/>
          <w:lang w:val="en-IE"/>
        </w:rPr>
      </w:pPr>
      <w:r>
        <w:rPr>
          <w:u w:val="double"/>
          <w:lang w:val="en-IE"/>
        </w:rPr>
        <w:t>A</w:t>
      </w:r>
      <w:r w:rsidR="00692F4C" w:rsidRPr="00574D34">
        <w:rPr>
          <w:u w:val="double"/>
          <w:lang w:val="en-IE"/>
        </w:rPr>
        <w:t xml:space="preserve">uthorities responsible for disease control </w:t>
      </w:r>
      <w:r w:rsidR="006378E4">
        <w:rPr>
          <w:u w:val="double"/>
          <w:lang w:val="en-IE"/>
        </w:rPr>
        <w:t>may</w:t>
      </w:r>
      <w:r w:rsidR="00692F4C" w:rsidRPr="00574D34">
        <w:rPr>
          <w:u w:val="double"/>
          <w:lang w:val="en-IE"/>
        </w:rPr>
        <w:t xml:space="preserve"> set up contractual arrangements for long</w:t>
      </w:r>
      <w:r w:rsidR="00B74A9C">
        <w:rPr>
          <w:u w:val="double"/>
          <w:lang w:val="en-IE"/>
        </w:rPr>
        <w:t>-</w:t>
      </w:r>
      <w:r w:rsidR="00692F4C" w:rsidRPr="00574D34">
        <w:rPr>
          <w:u w:val="double"/>
          <w:lang w:val="en-IE"/>
        </w:rPr>
        <w:t xml:space="preserve">term supply with one or more manufacturers rather </w:t>
      </w:r>
      <w:r w:rsidR="00B74A9C">
        <w:rPr>
          <w:u w:val="double"/>
          <w:lang w:val="en-IE"/>
        </w:rPr>
        <w:t xml:space="preserve">than </w:t>
      </w:r>
      <w:r w:rsidR="00692F4C" w:rsidRPr="00574D34">
        <w:rPr>
          <w:u w:val="double"/>
          <w:lang w:val="en-IE"/>
        </w:rPr>
        <w:t xml:space="preserve">setting up </w:t>
      </w:r>
      <w:r w:rsidR="000E4CA7" w:rsidRPr="00574D34">
        <w:rPr>
          <w:u w:val="double"/>
          <w:lang w:val="en-IE"/>
        </w:rPr>
        <w:t>physical</w:t>
      </w:r>
      <w:r w:rsidR="00692F4C" w:rsidRPr="00574D34">
        <w:rPr>
          <w:u w:val="double"/>
          <w:lang w:val="en-IE"/>
        </w:rPr>
        <w:t xml:space="preserve"> vaccine banks. This approach </w:t>
      </w:r>
      <w:r w:rsidR="001E756D" w:rsidRPr="00574D34">
        <w:rPr>
          <w:u w:val="double"/>
          <w:lang w:val="en-IE"/>
        </w:rPr>
        <w:t>avoids</w:t>
      </w:r>
      <w:r w:rsidR="00692F4C" w:rsidRPr="00574D34">
        <w:rPr>
          <w:u w:val="double"/>
          <w:lang w:val="en-IE"/>
        </w:rPr>
        <w:t xml:space="preserve"> the </w:t>
      </w:r>
      <w:r w:rsidR="00CD5941" w:rsidRPr="00574D34">
        <w:rPr>
          <w:u w:val="double"/>
          <w:lang w:val="en-IE"/>
        </w:rPr>
        <w:t xml:space="preserve">substantial </w:t>
      </w:r>
      <w:r w:rsidR="00692F4C" w:rsidRPr="00574D34">
        <w:rPr>
          <w:u w:val="double"/>
          <w:lang w:val="en-IE"/>
        </w:rPr>
        <w:t xml:space="preserve">capital costs </w:t>
      </w:r>
      <w:r w:rsidR="006E1630" w:rsidRPr="00574D34">
        <w:rPr>
          <w:u w:val="double"/>
          <w:lang w:val="en-IE"/>
        </w:rPr>
        <w:t>of</w:t>
      </w:r>
      <w:r w:rsidR="00692F4C" w:rsidRPr="00574D34">
        <w:rPr>
          <w:u w:val="double"/>
          <w:lang w:val="en-IE"/>
        </w:rPr>
        <w:t xml:space="preserve"> setting up </w:t>
      </w:r>
      <w:r w:rsidR="006E1630" w:rsidRPr="00574D34">
        <w:rPr>
          <w:u w:val="double"/>
          <w:lang w:val="en-IE"/>
        </w:rPr>
        <w:t>and maintaining</w:t>
      </w:r>
      <w:r w:rsidR="001E756D" w:rsidRPr="00574D34">
        <w:rPr>
          <w:u w:val="double"/>
          <w:lang w:val="en-IE"/>
        </w:rPr>
        <w:t xml:space="preserve"> </w:t>
      </w:r>
      <w:r w:rsidR="00C732C6" w:rsidRPr="00574D34">
        <w:rPr>
          <w:u w:val="double"/>
          <w:lang w:val="en-IE"/>
        </w:rPr>
        <w:t xml:space="preserve">the complex </w:t>
      </w:r>
      <w:r w:rsidR="006E1630" w:rsidRPr="00574D34">
        <w:rPr>
          <w:u w:val="double"/>
          <w:lang w:val="en-IE"/>
        </w:rPr>
        <w:t xml:space="preserve">facilities </w:t>
      </w:r>
      <w:r w:rsidR="00C732C6" w:rsidRPr="00574D34">
        <w:rPr>
          <w:u w:val="double"/>
          <w:lang w:val="en-IE"/>
        </w:rPr>
        <w:t xml:space="preserve">that are needed </w:t>
      </w:r>
      <w:r w:rsidR="006E1630" w:rsidRPr="00574D34">
        <w:rPr>
          <w:u w:val="double"/>
          <w:lang w:val="en-IE"/>
        </w:rPr>
        <w:t>for storage and production of vaccine</w:t>
      </w:r>
      <w:r w:rsidR="001E756D" w:rsidRPr="00574D34">
        <w:rPr>
          <w:u w:val="double"/>
          <w:lang w:val="en-IE"/>
        </w:rPr>
        <w:t xml:space="preserve">. Furthermore, </w:t>
      </w:r>
      <w:r w:rsidR="006E1630" w:rsidRPr="00574D34">
        <w:rPr>
          <w:u w:val="double"/>
          <w:lang w:val="en-IE"/>
        </w:rPr>
        <w:t xml:space="preserve">the responsibility for gaining and maintaining regulatory approvals </w:t>
      </w:r>
      <w:r w:rsidR="00C732C6" w:rsidRPr="00574D34">
        <w:rPr>
          <w:u w:val="double"/>
          <w:lang w:val="en-IE"/>
        </w:rPr>
        <w:t xml:space="preserve">rests </w:t>
      </w:r>
      <w:r w:rsidR="006E1630" w:rsidRPr="00574D34">
        <w:rPr>
          <w:u w:val="double"/>
          <w:lang w:val="en-IE"/>
        </w:rPr>
        <w:t>with the manufacturer</w:t>
      </w:r>
      <w:r w:rsidR="00C732C6" w:rsidRPr="00574D34">
        <w:rPr>
          <w:u w:val="double"/>
          <w:lang w:val="en-IE"/>
        </w:rPr>
        <w:t xml:space="preserve"> rather than the vaccine bank holder</w:t>
      </w:r>
      <w:r w:rsidR="006E1630" w:rsidRPr="00574D34">
        <w:rPr>
          <w:u w:val="double"/>
          <w:lang w:val="en-IE"/>
        </w:rPr>
        <w:t>. The costs of maintaining facilities</w:t>
      </w:r>
      <w:r w:rsidR="001E756D" w:rsidRPr="00574D34">
        <w:rPr>
          <w:u w:val="double"/>
          <w:lang w:val="en-IE"/>
        </w:rPr>
        <w:t>,</w:t>
      </w:r>
      <w:r w:rsidR="006E1630" w:rsidRPr="00574D34">
        <w:rPr>
          <w:u w:val="double"/>
          <w:lang w:val="en-IE"/>
        </w:rPr>
        <w:t xml:space="preserve"> and of carrying out the trials necessary to demonstrate </w:t>
      </w:r>
      <w:r w:rsidR="00C732C6" w:rsidRPr="00574D34">
        <w:rPr>
          <w:u w:val="double"/>
          <w:lang w:val="en-IE"/>
        </w:rPr>
        <w:t xml:space="preserve">quality, </w:t>
      </w:r>
      <w:proofErr w:type="gramStart"/>
      <w:r w:rsidR="006E1630" w:rsidRPr="00574D34">
        <w:rPr>
          <w:u w:val="double"/>
          <w:lang w:val="en-IE"/>
        </w:rPr>
        <w:t>safety</w:t>
      </w:r>
      <w:proofErr w:type="gramEnd"/>
      <w:r w:rsidR="006E1630" w:rsidRPr="00574D34">
        <w:rPr>
          <w:u w:val="double"/>
          <w:lang w:val="en-IE"/>
        </w:rPr>
        <w:t xml:space="preserve"> and efficacy</w:t>
      </w:r>
      <w:r w:rsidR="00CD5941" w:rsidRPr="00574D34">
        <w:rPr>
          <w:u w:val="double"/>
          <w:lang w:val="en-IE"/>
        </w:rPr>
        <w:t xml:space="preserve"> in line with at least the minimum standards defined in the </w:t>
      </w:r>
      <w:r w:rsidR="00F054F1">
        <w:rPr>
          <w:u w:val="double"/>
          <w:lang w:val="en-IE"/>
        </w:rPr>
        <w:t>WOAH</w:t>
      </w:r>
      <w:r w:rsidR="00CD5941" w:rsidRPr="00574D34">
        <w:rPr>
          <w:u w:val="double"/>
          <w:lang w:val="en-IE"/>
        </w:rPr>
        <w:t xml:space="preserve"> </w:t>
      </w:r>
      <w:r w:rsidR="00CD5941" w:rsidRPr="00574D34">
        <w:rPr>
          <w:i/>
          <w:iCs/>
          <w:u w:val="double"/>
          <w:lang w:val="en-IE"/>
        </w:rPr>
        <w:t>Terrestrial Manual</w:t>
      </w:r>
      <w:r w:rsidR="00CD5941" w:rsidRPr="00574D34">
        <w:rPr>
          <w:u w:val="double"/>
          <w:lang w:val="en-IE"/>
        </w:rPr>
        <w:t xml:space="preserve"> have increased substantially</w:t>
      </w:r>
      <w:r w:rsidR="001E756D" w:rsidRPr="00574D34">
        <w:rPr>
          <w:u w:val="double"/>
          <w:lang w:val="en-IE"/>
        </w:rPr>
        <w:t xml:space="preserve"> as requirements have developed over the years</w:t>
      </w:r>
      <w:r w:rsidR="00CD5941" w:rsidRPr="00574D34">
        <w:rPr>
          <w:u w:val="double"/>
          <w:lang w:val="en-IE"/>
        </w:rPr>
        <w:t xml:space="preserve">. Commercial manufacturers have the necessary facilities and operate to these standards routinely whilst it can be challenging for non-commercial vaccine manufacturers to </w:t>
      </w:r>
      <w:r w:rsidR="00F45494" w:rsidRPr="00574D34">
        <w:rPr>
          <w:u w:val="double"/>
          <w:lang w:val="en-IE"/>
        </w:rPr>
        <w:t>meet</w:t>
      </w:r>
      <w:r w:rsidR="00CD5941" w:rsidRPr="00574D34">
        <w:rPr>
          <w:u w:val="double"/>
          <w:lang w:val="en-IE"/>
        </w:rPr>
        <w:t xml:space="preserve"> the </w:t>
      </w:r>
      <w:r w:rsidR="00F45494" w:rsidRPr="00574D34">
        <w:rPr>
          <w:u w:val="double"/>
          <w:lang w:val="en-IE"/>
        </w:rPr>
        <w:t xml:space="preserve">required </w:t>
      </w:r>
      <w:r w:rsidR="00CD5941" w:rsidRPr="00574D34">
        <w:rPr>
          <w:u w:val="double"/>
          <w:lang w:val="en-IE"/>
        </w:rPr>
        <w:t>standards</w:t>
      </w:r>
      <w:r w:rsidR="001E756D" w:rsidRPr="00574D34">
        <w:rPr>
          <w:u w:val="double"/>
          <w:lang w:val="en-IE"/>
        </w:rPr>
        <w:t>. This is</w:t>
      </w:r>
      <w:r w:rsidR="00CD5941" w:rsidRPr="00574D34">
        <w:rPr>
          <w:u w:val="double"/>
          <w:lang w:val="en-IE"/>
        </w:rPr>
        <w:t xml:space="preserve"> particularly </w:t>
      </w:r>
      <w:r w:rsidR="001E756D" w:rsidRPr="00574D34">
        <w:rPr>
          <w:u w:val="double"/>
          <w:lang w:val="en-IE"/>
        </w:rPr>
        <w:t xml:space="preserve">the case </w:t>
      </w:r>
      <w:r w:rsidR="00CD5941" w:rsidRPr="00574D34">
        <w:rPr>
          <w:u w:val="double"/>
          <w:lang w:val="en-IE"/>
        </w:rPr>
        <w:t xml:space="preserve">when countries require full </w:t>
      </w:r>
      <w:r w:rsidR="0009647F">
        <w:rPr>
          <w:u w:val="double"/>
          <w:lang w:val="en-IE"/>
        </w:rPr>
        <w:t xml:space="preserve">regulatory approval </w:t>
      </w:r>
      <w:r w:rsidR="00CD5941" w:rsidRPr="00574D34">
        <w:rPr>
          <w:u w:val="double"/>
          <w:lang w:val="en-IE"/>
        </w:rPr>
        <w:t>before permitting use</w:t>
      </w:r>
      <w:r w:rsidR="001E756D" w:rsidRPr="00574D34">
        <w:rPr>
          <w:u w:val="double"/>
          <w:lang w:val="en-IE"/>
        </w:rPr>
        <w:t xml:space="preserve"> </w:t>
      </w:r>
      <w:r w:rsidR="00C732C6" w:rsidRPr="00574D34">
        <w:rPr>
          <w:u w:val="double"/>
          <w:lang w:val="en-IE"/>
        </w:rPr>
        <w:t xml:space="preserve">of the vaccine </w:t>
      </w:r>
      <w:r w:rsidR="001E756D" w:rsidRPr="00574D34">
        <w:rPr>
          <w:u w:val="double"/>
          <w:lang w:val="en-IE"/>
        </w:rPr>
        <w:t xml:space="preserve">in </w:t>
      </w:r>
      <w:r w:rsidR="00F45494" w:rsidRPr="00574D34">
        <w:rPr>
          <w:u w:val="double"/>
          <w:lang w:val="en-IE"/>
        </w:rPr>
        <w:t xml:space="preserve">animals of </w:t>
      </w:r>
      <w:r w:rsidR="001E756D" w:rsidRPr="00574D34">
        <w:rPr>
          <w:u w:val="double"/>
          <w:lang w:val="en-IE"/>
        </w:rPr>
        <w:t>food</w:t>
      </w:r>
      <w:r w:rsidR="00F45494" w:rsidRPr="00574D34">
        <w:rPr>
          <w:u w:val="double"/>
          <w:lang w:val="en-IE"/>
        </w:rPr>
        <w:t>-</w:t>
      </w:r>
      <w:r w:rsidR="001E756D" w:rsidRPr="00574D34">
        <w:rPr>
          <w:u w:val="double"/>
          <w:lang w:val="en-IE"/>
        </w:rPr>
        <w:t>producing species, even under exceptional circumstances</w:t>
      </w:r>
      <w:r w:rsidR="00CD5941" w:rsidRPr="00574D34">
        <w:rPr>
          <w:u w:val="double"/>
          <w:lang w:val="en-IE"/>
        </w:rPr>
        <w:t>.</w:t>
      </w:r>
      <w:r w:rsidR="001E756D" w:rsidRPr="00574D34">
        <w:rPr>
          <w:u w:val="double"/>
          <w:lang w:val="en-IE"/>
        </w:rPr>
        <w:t xml:space="preserve"> In such long</w:t>
      </w:r>
      <w:r w:rsidR="00C732C6" w:rsidRPr="00574D34">
        <w:rPr>
          <w:u w:val="double"/>
          <w:lang w:val="en-IE"/>
        </w:rPr>
        <w:t>-</w:t>
      </w:r>
      <w:r w:rsidR="001E756D" w:rsidRPr="00574D34">
        <w:rPr>
          <w:u w:val="double"/>
          <w:lang w:val="en-IE"/>
        </w:rPr>
        <w:t xml:space="preserve">term arrangements, a contract is </w:t>
      </w:r>
      <w:r w:rsidR="00A57914" w:rsidRPr="00574D34">
        <w:rPr>
          <w:u w:val="double"/>
          <w:lang w:val="en-IE"/>
        </w:rPr>
        <w:t xml:space="preserve">concluded </w:t>
      </w:r>
      <w:r w:rsidR="001E756D" w:rsidRPr="00574D34">
        <w:rPr>
          <w:u w:val="double"/>
          <w:lang w:val="en-IE"/>
        </w:rPr>
        <w:t xml:space="preserve">whereby manufacturers </w:t>
      </w:r>
      <w:r w:rsidR="00EA15CB" w:rsidRPr="00574D34">
        <w:rPr>
          <w:u w:val="double"/>
          <w:lang w:val="en-IE"/>
        </w:rPr>
        <w:t xml:space="preserve">agree to supply defined amounts of one or more vaccines that meet agreed technical specifications within a specified </w:t>
      </w:r>
      <w:proofErr w:type="gramStart"/>
      <w:r w:rsidR="00EA15CB" w:rsidRPr="00574D34">
        <w:rPr>
          <w:u w:val="double"/>
          <w:lang w:val="en-IE"/>
        </w:rPr>
        <w:t>time period</w:t>
      </w:r>
      <w:proofErr w:type="gramEnd"/>
      <w:r w:rsidR="00C732C6" w:rsidRPr="00574D34">
        <w:rPr>
          <w:u w:val="double"/>
          <w:lang w:val="en-IE"/>
        </w:rPr>
        <w:t xml:space="preserve"> of receiving an order</w:t>
      </w:r>
      <w:r w:rsidR="00EA15CB" w:rsidRPr="00574D34">
        <w:rPr>
          <w:u w:val="double"/>
          <w:lang w:val="en-IE"/>
        </w:rPr>
        <w:t xml:space="preserve">. In this way the risks and benefits are shared between the contractor and the manufacturer. Contractors benefit </w:t>
      </w:r>
      <w:r w:rsidR="00C732C6" w:rsidRPr="00574D34">
        <w:rPr>
          <w:u w:val="double"/>
          <w:lang w:val="en-IE"/>
        </w:rPr>
        <w:t>by assuring the</w:t>
      </w:r>
      <w:r w:rsidR="00EA15CB" w:rsidRPr="00574D34">
        <w:rPr>
          <w:u w:val="double"/>
          <w:lang w:val="en-IE"/>
        </w:rPr>
        <w:t xml:space="preserve"> availability of an appropriate vaccine in the event of need and manufacturers benefit from a predictable source of funding to maintain their facilities, </w:t>
      </w:r>
      <w:proofErr w:type="gramStart"/>
      <w:r w:rsidR="00EA15CB" w:rsidRPr="00574D34">
        <w:rPr>
          <w:u w:val="double"/>
          <w:lang w:val="en-IE"/>
        </w:rPr>
        <w:t>licenses</w:t>
      </w:r>
      <w:proofErr w:type="gramEnd"/>
      <w:r w:rsidR="00EA15CB" w:rsidRPr="00574D34">
        <w:rPr>
          <w:u w:val="double"/>
          <w:lang w:val="en-IE"/>
        </w:rPr>
        <w:t xml:space="preserve"> and stocks even when </w:t>
      </w:r>
      <w:r w:rsidR="00A57914" w:rsidRPr="00574D34">
        <w:rPr>
          <w:u w:val="double"/>
          <w:lang w:val="en-IE"/>
        </w:rPr>
        <w:t>vaccines are not used to control an outbreak</w:t>
      </w:r>
      <w:r w:rsidR="00EA15CB" w:rsidRPr="00574D34">
        <w:rPr>
          <w:u w:val="double"/>
          <w:lang w:val="en-IE"/>
        </w:rPr>
        <w:t>.</w:t>
      </w:r>
    </w:p>
    <w:p w14:paraId="2309E1EC" w14:textId="0AB2431E" w:rsidR="000A32FC" w:rsidRPr="00B714EA" w:rsidRDefault="002B76C4">
      <w:pPr>
        <w:pStyle w:val="A"/>
        <w:rPr>
          <w:lang w:val="en-IE"/>
        </w:rPr>
      </w:pPr>
      <w:r w:rsidRPr="00B714EA">
        <w:rPr>
          <w:lang w:val="en-IE"/>
        </w:rPr>
        <w:t>c.</w:t>
      </w:r>
      <w:r w:rsidR="00C32DE2">
        <w:rPr>
          <w:lang w:val="en-IE"/>
        </w:rPr>
        <w:t xml:space="preserve"> </w:t>
      </w:r>
      <w:r w:rsidR="00B179E3">
        <w:rPr>
          <w:lang w:val="en-IE"/>
        </w:rPr>
        <w:t xml:space="preserve"> </w:t>
      </w:r>
      <w:bookmarkStart w:id="1" w:name="_Hlk113870615"/>
      <w:r w:rsidRPr="00B714EA">
        <w:rPr>
          <w:lang w:val="en-IE"/>
        </w:rPr>
        <w:t>Selection of vaccines for a Bank</w:t>
      </w:r>
      <w:bookmarkEnd w:id="1"/>
    </w:p>
    <w:p w14:paraId="4D2CDB2C" w14:textId="740123D2" w:rsidR="000A32FC" w:rsidRPr="00B714EA" w:rsidRDefault="002B76C4">
      <w:pPr>
        <w:pStyle w:val="paraA"/>
        <w:rPr>
          <w:lang w:val="en-IE"/>
        </w:rPr>
      </w:pPr>
      <w:r w:rsidRPr="00B714EA">
        <w:rPr>
          <w:lang w:val="en-IE"/>
        </w:rPr>
        <w:t xml:space="preserve">Depending on the disease targeted and the likely contingency requirements, a range of vaccine strains may be required. Competent Authorities in consultation with the vaccine bank administrators and relevant reference laboratories must decide which vaccine strains should be held and whether they should be stored as a separate antigen component for subsequent formulation, or as a ready-to-use formulated vaccine. The value of any vaccine bank is dependent upon the appropriateness of what it holds for field application, particularly in respect of </w:t>
      </w:r>
      <w:r w:rsidRPr="00FA5E9B">
        <w:rPr>
          <w:strike/>
          <w:highlight w:val="yellow"/>
          <w:lang w:val="en-IE"/>
        </w:rPr>
        <w:t xml:space="preserve">diseases </w:t>
      </w:r>
      <w:r w:rsidR="00497E10" w:rsidRPr="00FA5E9B">
        <w:rPr>
          <w:highlight w:val="yellow"/>
          <w:u w:val="double"/>
          <w:lang w:val="en-IE"/>
        </w:rPr>
        <w:t>pathogenic agents</w:t>
      </w:r>
      <w:r w:rsidR="00FA5E9B">
        <w:rPr>
          <w:lang w:val="en-IE"/>
        </w:rPr>
        <w:t xml:space="preserve"> </w:t>
      </w:r>
      <w:r w:rsidRPr="00B714EA">
        <w:rPr>
          <w:lang w:val="en-IE"/>
        </w:rPr>
        <w:t>that have several serotypes and</w:t>
      </w:r>
      <w:r w:rsidR="003B2420" w:rsidRPr="00FA5E9B">
        <w:rPr>
          <w:highlight w:val="yellow"/>
          <w:u w:val="double"/>
          <w:lang w:val="en-IE"/>
        </w:rPr>
        <w:t>/</w:t>
      </w:r>
      <w:r w:rsidR="00A2621F" w:rsidRPr="00FA5E9B">
        <w:rPr>
          <w:highlight w:val="yellow"/>
          <w:u w:val="double"/>
          <w:lang w:val="en-IE"/>
        </w:rPr>
        <w:t>or</w:t>
      </w:r>
      <w:r w:rsidRPr="00B714EA">
        <w:rPr>
          <w:lang w:val="en-IE"/>
        </w:rPr>
        <w:t xml:space="preserve"> exhibit </w:t>
      </w:r>
      <w:r w:rsidRPr="00FA5E9B">
        <w:rPr>
          <w:strike/>
          <w:highlight w:val="yellow"/>
          <w:lang w:val="en-IE"/>
        </w:rPr>
        <w:t xml:space="preserve">broad </w:t>
      </w:r>
      <w:r w:rsidR="00A2621F" w:rsidRPr="00FA5E9B">
        <w:rPr>
          <w:highlight w:val="yellow"/>
          <w:u w:val="double"/>
          <w:lang w:val="en-IE"/>
        </w:rPr>
        <w:t>extensive</w:t>
      </w:r>
      <w:r w:rsidR="00FA5E9B">
        <w:rPr>
          <w:lang w:val="en-IE"/>
        </w:rPr>
        <w:t xml:space="preserve"> </w:t>
      </w:r>
      <w:r w:rsidRPr="00B714EA">
        <w:rPr>
          <w:lang w:val="en-IE"/>
        </w:rPr>
        <w:t xml:space="preserve">strain variation in their antigenic characteristics. </w:t>
      </w:r>
    </w:p>
    <w:p w14:paraId="4CE108EA" w14:textId="73ADC696" w:rsidR="000A32FC" w:rsidRPr="005D615B" w:rsidRDefault="002B76C4">
      <w:pPr>
        <w:pStyle w:val="paraA"/>
        <w:rPr>
          <w:i/>
          <w:lang w:val="en-IE"/>
        </w:rPr>
      </w:pPr>
      <w:r w:rsidRPr="00B714EA">
        <w:rPr>
          <w:lang w:val="en-IE"/>
        </w:rPr>
        <w:t xml:space="preserve">The potential for an outbreak not adequately covered by a banked vaccine must be alleviated by continual monitoring of the global disease situation, </w:t>
      </w:r>
      <w:proofErr w:type="gramStart"/>
      <w:r w:rsidRPr="00B714EA">
        <w:rPr>
          <w:lang w:val="en-IE"/>
        </w:rPr>
        <w:t>taking into account</w:t>
      </w:r>
      <w:proofErr w:type="gramEnd"/>
      <w:r w:rsidRPr="00B714EA">
        <w:rPr>
          <w:lang w:val="en-IE"/>
        </w:rPr>
        <w:t xml:space="preserve"> animal health information systems such as </w:t>
      </w:r>
      <w:r w:rsidR="00F054F1">
        <w:rPr>
          <w:lang w:val="en-IE"/>
        </w:rPr>
        <w:t>WOAH</w:t>
      </w:r>
      <w:r w:rsidR="00C00952" w:rsidRPr="00B714EA">
        <w:rPr>
          <w:lang w:val="en-IE"/>
        </w:rPr>
        <w:t>’s</w:t>
      </w:r>
      <w:r w:rsidRPr="005D615B">
        <w:rPr>
          <w:lang w:val="en-IE"/>
        </w:rPr>
        <w:t xml:space="preserve"> WAHIS</w:t>
      </w:r>
      <w:r w:rsidR="00756997">
        <w:rPr>
          <w:rStyle w:val="FootnoteReference"/>
          <w:lang w:val="en-IE"/>
        </w:rPr>
        <w:footnoteReference w:id="2"/>
      </w:r>
      <w:r w:rsidRPr="005D615B">
        <w:rPr>
          <w:lang w:val="en-IE"/>
        </w:rPr>
        <w:t xml:space="preserve"> and disease-specific updates in the periodic reports by international reference laboratory networks, and supported by laboratory genetic and antigenic characterisation facilitated by reference and other suitable laboratories. Additional vaccine strains may need to be included in the banks’ portfolio or, where no suitable vaccine strain is available, developed as quickly as possible for </w:t>
      </w:r>
      <w:r w:rsidRPr="005D615B">
        <w:rPr>
          <w:lang w:val="en-IE"/>
        </w:rPr>
        <w:lastRenderedPageBreak/>
        <w:t xml:space="preserve">subsequent inclusion in the bank. </w:t>
      </w:r>
      <w:r w:rsidR="008F0349" w:rsidRPr="005D615B">
        <w:rPr>
          <w:u w:val="double"/>
          <w:lang w:val="en-IE"/>
        </w:rPr>
        <w:t>Close cooperation is therefore required between reference laboratories</w:t>
      </w:r>
      <w:r w:rsidR="000E4CA7" w:rsidRPr="005D615B">
        <w:rPr>
          <w:u w:val="double"/>
          <w:lang w:val="en-IE"/>
        </w:rPr>
        <w:t>, manufacturers</w:t>
      </w:r>
      <w:r w:rsidR="00C9023C">
        <w:rPr>
          <w:u w:val="double"/>
          <w:lang w:val="en-IE"/>
        </w:rPr>
        <w:t xml:space="preserve">, </w:t>
      </w:r>
      <w:r w:rsidR="00C9023C" w:rsidRPr="00C9023C">
        <w:rPr>
          <w:highlight w:val="yellow"/>
          <w:u w:val="double"/>
          <w:lang w:val="en-IE"/>
        </w:rPr>
        <w:t>international animal health organisations</w:t>
      </w:r>
      <w:r w:rsidR="00C24E1E" w:rsidRPr="005D615B">
        <w:rPr>
          <w:u w:val="double"/>
          <w:lang w:val="en-IE"/>
        </w:rPr>
        <w:t xml:space="preserve"> and bank managers</w:t>
      </w:r>
      <w:r w:rsidR="008F0349" w:rsidRPr="005D615B">
        <w:rPr>
          <w:u w:val="double"/>
          <w:lang w:val="en-IE"/>
        </w:rPr>
        <w:t xml:space="preserve"> </w:t>
      </w:r>
      <w:bookmarkStart w:id="2" w:name="_Hlk113870687"/>
      <w:r w:rsidR="008F0349" w:rsidRPr="005D615B">
        <w:rPr>
          <w:u w:val="double"/>
          <w:lang w:val="en-IE"/>
        </w:rPr>
        <w:t>to ensure that</w:t>
      </w:r>
      <w:r w:rsidR="00C24E1E" w:rsidRPr="005D615B">
        <w:rPr>
          <w:u w:val="double"/>
          <w:lang w:val="en-IE"/>
        </w:rPr>
        <w:t xml:space="preserve"> </w:t>
      </w:r>
      <w:r w:rsidR="008F0349" w:rsidRPr="005D615B">
        <w:rPr>
          <w:u w:val="double"/>
          <w:lang w:val="en-IE"/>
        </w:rPr>
        <w:t>new</w:t>
      </w:r>
      <w:r w:rsidR="00FE7B54" w:rsidRPr="005D615B">
        <w:rPr>
          <w:u w:val="double"/>
          <w:lang w:val="en-IE"/>
        </w:rPr>
        <w:t>ly emerging</w:t>
      </w:r>
      <w:r w:rsidR="008F0349" w:rsidRPr="005D615B">
        <w:rPr>
          <w:u w:val="double"/>
          <w:lang w:val="en-IE"/>
        </w:rPr>
        <w:t xml:space="preserve"> strains are </w:t>
      </w:r>
      <w:r w:rsidR="00C24E1E" w:rsidRPr="005D615B">
        <w:rPr>
          <w:u w:val="double"/>
          <w:lang w:val="en-IE"/>
        </w:rPr>
        <w:t xml:space="preserve">rapidly identified and </w:t>
      </w:r>
      <w:r w:rsidR="008F0349" w:rsidRPr="005D615B">
        <w:rPr>
          <w:u w:val="double"/>
          <w:lang w:val="en-IE"/>
        </w:rPr>
        <w:t>made available</w:t>
      </w:r>
      <w:r w:rsidR="00C24E1E" w:rsidRPr="005D615B">
        <w:rPr>
          <w:u w:val="double"/>
          <w:lang w:val="en-IE"/>
        </w:rPr>
        <w:t xml:space="preserve"> to </w:t>
      </w:r>
      <w:r w:rsidR="00FE7B54" w:rsidRPr="005D615B">
        <w:rPr>
          <w:u w:val="double"/>
          <w:lang w:val="en-IE"/>
        </w:rPr>
        <w:t>manufacturers</w:t>
      </w:r>
      <w:r w:rsidR="008F0349" w:rsidRPr="005D615B">
        <w:rPr>
          <w:u w:val="double"/>
          <w:lang w:val="en-IE"/>
        </w:rPr>
        <w:t xml:space="preserve"> for evaluation as potential new vaccine </w:t>
      </w:r>
      <w:r w:rsidR="00966834" w:rsidRPr="005D615B">
        <w:rPr>
          <w:u w:val="double"/>
          <w:lang w:val="en-IE"/>
        </w:rPr>
        <w:t xml:space="preserve">seed </w:t>
      </w:r>
      <w:r w:rsidR="008F0349" w:rsidRPr="005D615B">
        <w:rPr>
          <w:u w:val="double"/>
          <w:lang w:val="en-IE"/>
        </w:rPr>
        <w:t>strains.</w:t>
      </w:r>
      <w:bookmarkEnd w:id="2"/>
    </w:p>
    <w:p w14:paraId="701FE25B" w14:textId="3FFD7A56" w:rsidR="000A32FC" w:rsidRPr="002E62BC" w:rsidRDefault="002B76C4" w:rsidP="00756997">
      <w:pPr>
        <w:pStyle w:val="paraA"/>
        <w:spacing w:after="480"/>
        <w:rPr>
          <w:lang w:val="en-IE"/>
        </w:rPr>
      </w:pPr>
      <w:r w:rsidRPr="002E62BC">
        <w:rPr>
          <w:lang w:val="en-IE"/>
        </w:rPr>
        <w:t xml:space="preserve">The world is an interdependent community that encompasses rapid and extensive movement of people, animals and animal products, and the increasing awareness of deliberate release of a pathogen through bioterrorism, heightens the risk of disease incursion and makes prediction of a specific threat difficult. Increased cooperation and collaboration between different international, </w:t>
      </w:r>
      <w:proofErr w:type="gramStart"/>
      <w:r w:rsidRPr="002E62BC">
        <w:rPr>
          <w:lang w:val="en-IE"/>
        </w:rPr>
        <w:t>regional</w:t>
      </w:r>
      <w:proofErr w:type="gramEnd"/>
      <w:r w:rsidRPr="002E62BC">
        <w:rPr>
          <w:lang w:val="en-IE"/>
        </w:rPr>
        <w:t xml:space="preserve"> and national reference laboratories, vaccine banks, and national, regional, international authorities or organisations should be encouraged as well as mechanisms for consultation with vaccine manufacturers. </w:t>
      </w:r>
      <w:r w:rsidR="00FE7B54" w:rsidRPr="002E62BC">
        <w:rPr>
          <w:u w:val="double"/>
          <w:lang w:val="en-IE"/>
        </w:rPr>
        <w:t>Structured</w:t>
      </w:r>
      <w:r w:rsidR="00FE7B54" w:rsidRPr="002E62BC">
        <w:rPr>
          <w:lang w:val="en-IE"/>
        </w:rPr>
        <w:t xml:space="preserve"> r</w:t>
      </w:r>
      <w:r w:rsidRPr="002E62BC">
        <w:rPr>
          <w:lang w:val="en-IE"/>
        </w:rPr>
        <w:t>isk assessment</w:t>
      </w:r>
      <w:r w:rsidR="00DC6AC5" w:rsidRPr="002E62BC">
        <w:rPr>
          <w:strike/>
          <w:lang w:val="en-IE"/>
        </w:rPr>
        <w:t xml:space="preserve"> studies</w:t>
      </w:r>
      <w:r w:rsidRPr="002E62BC">
        <w:rPr>
          <w:lang w:val="en-IE"/>
        </w:rPr>
        <w:t xml:space="preserve">, preferably conducted at a country or regional level, should be used to determine the antigen or vaccine to be stored with a suitable priority level. </w:t>
      </w:r>
      <w:r w:rsidR="00DC6AC5" w:rsidRPr="002E62BC">
        <w:rPr>
          <w:strike/>
          <w:lang w:val="en-IE"/>
        </w:rPr>
        <w:t>Close liaison with national and international reference laboratories is therefore recommended. Competent Authorities may consider restricting information relating to the storage of antigens or vaccines.</w:t>
      </w:r>
      <w:r w:rsidR="005D615B" w:rsidRPr="002E62BC">
        <w:rPr>
          <w:strike/>
          <w:lang w:val="en-IE"/>
        </w:rPr>
        <w:t xml:space="preserve"> </w:t>
      </w:r>
      <w:r w:rsidR="00F270C1" w:rsidRPr="002E62BC">
        <w:rPr>
          <w:u w:val="double"/>
          <w:lang w:val="en-IE"/>
        </w:rPr>
        <w:t xml:space="preserve">In the case of </w:t>
      </w:r>
      <w:r w:rsidR="009C3887" w:rsidRPr="002E62BC">
        <w:rPr>
          <w:u w:val="double"/>
          <w:lang w:val="en-IE"/>
        </w:rPr>
        <w:t>FMD</w:t>
      </w:r>
      <w:r w:rsidR="00F270C1" w:rsidRPr="002E62BC">
        <w:rPr>
          <w:u w:val="double"/>
          <w:lang w:val="en-IE"/>
        </w:rPr>
        <w:t>, a specific t</w:t>
      </w:r>
      <w:r w:rsidR="00FE7B54" w:rsidRPr="002E62BC">
        <w:rPr>
          <w:u w:val="double"/>
          <w:lang w:val="en-IE"/>
        </w:rPr>
        <w:t>ool</w:t>
      </w:r>
      <w:r w:rsidR="00B64C20" w:rsidRPr="002E62BC">
        <w:rPr>
          <w:u w:val="double"/>
          <w:lang w:val="en-IE"/>
        </w:rPr>
        <w:t xml:space="preserve"> (Pragmatist)</w:t>
      </w:r>
      <w:r w:rsidR="00FE7B54" w:rsidRPr="002E62BC">
        <w:rPr>
          <w:u w:val="double"/>
          <w:lang w:val="en-IE"/>
        </w:rPr>
        <w:t xml:space="preserve"> ha</w:t>
      </w:r>
      <w:r w:rsidR="00F270C1" w:rsidRPr="002E62BC">
        <w:rPr>
          <w:u w:val="double"/>
          <w:lang w:val="en-IE"/>
        </w:rPr>
        <w:t>s</w:t>
      </w:r>
      <w:r w:rsidR="00FE7B54" w:rsidRPr="002E62BC">
        <w:rPr>
          <w:u w:val="double"/>
          <w:lang w:val="en-IE"/>
        </w:rPr>
        <w:t xml:space="preserve"> been </w:t>
      </w:r>
      <w:r w:rsidR="00944A28" w:rsidRPr="002E62BC">
        <w:rPr>
          <w:u w:val="double"/>
          <w:lang w:val="en-IE"/>
        </w:rPr>
        <w:t>made available</w:t>
      </w:r>
      <w:r w:rsidR="00F270C1" w:rsidRPr="002E62BC">
        <w:rPr>
          <w:u w:val="double"/>
          <w:lang w:val="en-IE"/>
        </w:rPr>
        <w:t xml:space="preserve"> for this purpose. </w:t>
      </w:r>
      <w:r w:rsidR="00D178D0" w:rsidRPr="002E62BC">
        <w:rPr>
          <w:u w:val="double"/>
          <w:lang w:val="en-IE"/>
        </w:rPr>
        <w:t xml:space="preserve">Effective risk management of </w:t>
      </w:r>
      <w:r w:rsidR="009C3887" w:rsidRPr="002E62BC">
        <w:rPr>
          <w:u w:val="double"/>
          <w:lang w:val="en-IE"/>
        </w:rPr>
        <w:t>FMD</w:t>
      </w:r>
      <w:r w:rsidR="00D178D0" w:rsidRPr="002E62BC">
        <w:rPr>
          <w:u w:val="double"/>
          <w:lang w:val="en-IE"/>
        </w:rPr>
        <w:t xml:space="preserve"> is only possible </w:t>
      </w:r>
      <w:proofErr w:type="gramStart"/>
      <w:r w:rsidR="00D178D0" w:rsidRPr="002E62BC">
        <w:rPr>
          <w:u w:val="double"/>
          <w:lang w:val="en-IE"/>
        </w:rPr>
        <w:t>on the basis of</w:t>
      </w:r>
      <w:proofErr w:type="gramEnd"/>
      <w:r w:rsidR="00D178D0" w:rsidRPr="002E62BC">
        <w:rPr>
          <w:u w:val="double"/>
          <w:lang w:val="en-IE"/>
        </w:rPr>
        <w:t xml:space="preserve"> knowledge of what strains are actively </w:t>
      </w:r>
      <w:r w:rsidR="005D615B" w:rsidRPr="002E62BC">
        <w:rPr>
          <w:u w:val="double"/>
          <w:lang w:val="en-IE"/>
        </w:rPr>
        <w:t>circulating</w:t>
      </w:r>
      <w:r w:rsidR="00D178D0" w:rsidRPr="002E62BC">
        <w:rPr>
          <w:u w:val="double"/>
          <w:lang w:val="en-IE"/>
        </w:rPr>
        <w:t xml:space="preserve"> </w:t>
      </w:r>
      <w:r w:rsidR="00E73C5B" w:rsidRPr="002E62BC">
        <w:rPr>
          <w:highlight w:val="yellow"/>
          <w:u w:val="double"/>
          <w:lang w:val="en-IE"/>
        </w:rPr>
        <w:t xml:space="preserve">and </w:t>
      </w:r>
      <w:r w:rsidR="007F5579" w:rsidRPr="002E62BC">
        <w:rPr>
          <w:rFonts w:eastAsia="Calibri" w:cs="Arial"/>
          <w:highlight w:val="yellow"/>
          <w:u w:val="double"/>
          <w:lang w:val="en-IE"/>
        </w:rPr>
        <w:t>the extent of antigenic match between these strains and the virus antigens stored in the vaccine bank.</w:t>
      </w:r>
      <w:r w:rsidR="007F5579" w:rsidRPr="002E62BC">
        <w:rPr>
          <w:rFonts w:eastAsia="Calibri" w:cs="Arial"/>
          <w:highlight w:val="yellow"/>
          <w:lang w:val="en-IE"/>
        </w:rPr>
        <w:t xml:space="preserve"> </w:t>
      </w:r>
      <w:r w:rsidR="00FA5E9B" w:rsidRPr="002E62BC">
        <w:rPr>
          <w:strike/>
          <w:highlight w:val="yellow"/>
          <w:lang w:val="en-IE"/>
        </w:rPr>
        <w:t>W</w:t>
      </w:r>
      <w:r w:rsidR="00D178D0" w:rsidRPr="002E62BC">
        <w:rPr>
          <w:strike/>
          <w:highlight w:val="yellow"/>
          <w:lang w:val="en-IE"/>
        </w:rPr>
        <w:t>hich</w:t>
      </w:r>
      <w:r w:rsidR="00FA5E9B" w:rsidRPr="002E62BC">
        <w:rPr>
          <w:strike/>
          <w:highlight w:val="yellow"/>
          <w:lang w:val="en-IE"/>
        </w:rPr>
        <w:t xml:space="preserve"> </w:t>
      </w:r>
      <w:r w:rsidR="00BD36D9" w:rsidRPr="002E62BC">
        <w:rPr>
          <w:highlight w:val="yellow"/>
          <w:u w:val="double"/>
          <w:lang w:val="en-IE"/>
        </w:rPr>
        <w:t>This</w:t>
      </w:r>
      <w:r w:rsidR="00D178D0" w:rsidRPr="002E62BC">
        <w:rPr>
          <w:u w:val="double"/>
          <w:lang w:val="en-IE"/>
        </w:rPr>
        <w:t xml:space="preserve">, in turn, relies on the continual submission of outbreak strains to reference laboratories for vaccine matching studies. </w:t>
      </w:r>
      <w:r w:rsidR="00B64C20" w:rsidRPr="002E62BC">
        <w:rPr>
          <w:u w:val="double"/>
          <w:lang w:val="en-IE"/>
        </w:rPr>
        <w:t>Authorities are encouraged to share as much information as possible between themselves for the purpose of effective risk assessment and risk management whilst recogni</w:t>
      </w:r>
      <w:r w:rsidR="005D615B" w:rsidRPr="002E62BC">
        <w:rPr>
          <w:u w:val="double"/>
          <w:lang w:val="en-IE"/>
        </w:rPr>
        <w:t>s</w:t>
      </w:r>
      <w:r w:rsidR="00B64C20" w:rsidRPr="002E62BC">
        <w:rPr>
          <w:u w:val="double"/>
          <w:lang w:val="en-IE"/>
        </w:rPr>
        <w:t xml:space="preserve">ing that </w:t>
      </w:r>
      <w:r w:rsidR="00A346E9" w:rsidRPr="002E62BC">
        <w:rPr>
          <w:u w:val="double"/>
          <w:lang w:val="en-IE"/>
        </w:rPr>
        <w:t xml:space="preserve">there may be a need to </w:t>
      </w:r>
      <w:r w:rsidRPr="002E62BC">
        <w:rPr>
          <w:u w:val="double"/>
          <w:lang w:val="en-IE"/>
        </w:rPr>
        <w:t>restrict</w:t>
      </w:r>
      <w:r w:rsidR="00B64C20" w:rsidRPr="002E62BC">
        <w:rPr>
          <w:u w:val="double"/>
          <w:lang w:val="en-IE"/>
        </w:rPr>
        <w:t xml:space="preserve"> the amount of</w:t>
      </w:r>
      <w:r w:rsidRPr="002E62BC">
        <w:rPr>
          <w:u w:val="double"/>
          <w:lang w:val="en-IE"/>
        </w:rPr>
        <w:t xml:space="preserve"> information relating to the storage of antigens or vaccines</w:t>
      </w:r>
      <w:r w:rsidR="00B64C20" w:rsidRPr="002E62BC">
        <w:rPr>
          <w:u w:val="double"/>
          <w:lang w:val="en-IE"/>
        </w:rPr>
        <w:t xml:space="preserve"> that is made publicly available </w:t>
      </w:r>
      <w:proofErr w:type="gramStart"/>
      <w:r w:rsidR="00B64C20" w:rsidRPr="002E62BC">
        <w:rPr>
          <w:u w:val="double"/>
          <w:lang w:val="en-IE"/>
        </w:rPr>
        <w:t>on the basis of</w:t>
      </w:r>
      <w:proofErr w:type="gramEnd"/>
      <w:r w:rsidR="00B64C20" w:rsidRPr="002E62BC">
        <w:rPr>
          <w:u w:val="double"/>
          <w:lang w:val="en-IE"/>
        </w:rPr>
        <w:t xml:space="preserve"> both national security and, in some cases, commercial confidentiality</w:t>
      </w:r>
      <w:r w:rsidRPr="002E62BC">
        <w:rPr>
          <w:u w:val="double"/>
          <w:lang w:val="en-IE"/>
        </w:rPr>
        <w:t>.</w:t>
      </w:r>
      <w:r w:rsidR="00B64C20" w:rsidRPr="002E62BC">
        <w:rPr>
          <w:u w:val="double"/>
          <w:lang w:val="en-IE"/>
        </w:rPr>
        <w:t xml:space="preserve"> </w:t>
      </w:r>
    </w:p>
    <w:p w14:paraId="123BA5BD" w14:textId="2B74E923" w:rsidR="000A32FC" w:rsidRPr="00B714EA" w:rsidRDefault="002B76C4">
      <w:pPr>
        <w:pStyle w:val="A"/>
        <w:rPr>
          <w:lang w:val="en-IE"/>
        </w:rPr>
      </w:pPr>
      <w:r w:rsidRPr="00B714EA">
        <w:rPr>
          <w:lang w:val="en-IE"/>
        </w:rPr>
        <w:t>d.</w:t>
      </w:r>
      <w:r w:rsidR="00C32DE2">
        <w:rPr>
          <w:lang w:val="en-IE"/>
        </w:rPr>
        <w:t xml:space="preserve"> </w:t>
      </w:r>
      <w:r w:rsidR="00B179E3">
        <w:rPr>
          <w:lang w:val="en-IE"/>
        </w:rPr>
        <w:t xml:space="preserve"> </w:t>
      </w:r>
      <w:r w:rsidRPr="00B714EA">
        <w:rPr>
          <w:lang w:val="en-IE"/>
        </w:rPr>
        <w:t>Quantities of vaccine required in a Bank</w:t>
      </w:r>
    </w:p>
    <w:p w14:paraId="1551EDB3" w14:textId="77777777" w:rsidR="000A32FC" w:rsidRPr="00B714EA" w:rsidRDefault="002B76C4">
      <w:pPr>
        <w:pStyle w:val="paraA"/>
        <w:rPr>
          <w:lang w:val="en-IE"/>
        </w:rPr>
      </w:pPr>
      <w:r w:rsidRPr="00B714EA">
        <w:rPr>
          <w:lang w:val="en-IE"/>
        </w:rPr>
        <w:t xml:space="preserve">The decision as to how many doses of vaccine are required is complex, embracing questions of epidemiology, vaccinology, logistics and resources (human, technical and financial). </w:t>
      </w:r>
    </w:p>
    <w:p w14:paraId="03189BB0" w14:textId="77777777" w:rsidR="000A32FC" w:rsidRPr="00B714EA" w:rsidRDefault="002B76C4">
      <w:pPr>
        <w:pStyle w:val="paraA"/>
        <w:spacing w:after="120"/>
        <w:rPr>
          <w:lang w:val="en-IE"/>
        </w:rPr>
      </w:pPr>
      <w:r w:rsidRPr="00B714EA">
        <w:rPr>
          <w:lang w:val="en-IE"/>
        </w:rPr>
        <w:t>Factors bearing on the decision include:</w:t>
      </w:r>
    </w:p>
    <w:p w14:paraId="62195021" w14:textId="77777777" w:rsidR="000A32FC" w:rsidRPr="005D615B" w:rsidRDefault="002B76C4">
      <w:pPr>
        <w:pStyle w:val="paraA"/>
        <w:spacing w:after="120"/>
        <w:ind w:left="426" w:hanging="426"/>
        <w:rPr>
          <w:lang w:val="en-IE"/>
        </w:rPr>
      </w:pPr>
      <w:r w:rsidRPr="00B714EA">
        <w:rPr>
          <w:lang w:val="en-IE"/>
        </w:rPr>
        <w:t>i)</w:t>
      </w:r>
      <w:r w:rsidRPr="00B714EA">
        <w:rPr>
          <w:lang w:val="en-IE"/>
        </w:rPr>
        <w:tab/>
        <w:t>the nature of the disease in question (serotypes, strains, pathogenesis, routes and rapidity of spread, presence and competence of vectors, etc.</w:t>
      </w:r>
      <w:proofErr w:type="gramStart"/>
      <w:r w:rsidRPr="00B714EA">
        <w:rPr>
          <w:lang w:val="en-IE"/>
        </w:rPr>
        <w:t>);</w:t>
      </w:r>
      <w:proofErr w:type="gramEnd"/>
    </w:p>
    <w:p w14:paraId="0023EDBE" w14:textId="161BA36C" w:rsidR="000A32FC" w:rsidRPr="005D615B" w:rsidRDefault="002B76C4">
      <w:pPr>
        <w:pStyle w:val="paraA"/>
        <w:spacing w:after="120"/>
        <w:ind w:left="426" w:hanging="426"/>
        <w:rPr>
          <w:lang w:val="en-IE"/>
        </w:rPr>
      </w:pPr>
      <w:r w:rsidRPr="005D615B">
        <w:rPr>
          <w:lang w:val="en-IE"/>
        </w:rPr>
        <w:t>ii)</w:t>
      </w:r>
      <w:r w:rsidRPr="005D615B">
        <w:rPr>
          <w:lang w:val="en-IE"/>
        </w:rPr>
        <w:tab/>
        <w:t>the characteristics of the available vaccines (serotypes, strains, monovalent or polyvalent types of formulation</w:t>
      </w:r>
      <w:r w:rsidR="00260712">
        <w:rPr>
          <w:lang w:val="en-IE"/>
        </w:rPr>
        <w:t>)</w:t>
      </w:r>
      <w:r w:rsidRPr="005D615B">
        <w:rPr>
          <w:lang w:val="en-IE"/>
        </w:rPr>
        <w:t xml:space="preserve">, </w:t>
      </w:r>
      <w:r w:rsidR="00260712" w:rsidRPr="00260712">
        <w:rPr>
          <w:highlight w:val="yellow"/>
          <w:u w:val="double"/>
          <w:lang w:val="en-IE"/>
        </w:rPr>
        <w:t>compatibility with</w:t>
      </w:r>
      <w:r w:rsidR="00260712">
        <w:rPr>
          <w:lang w:val="en-IE"/>
        </w:rPr>
        <w:t xml:space="preserve"> </w:t>
      </w:r>
      <w:r w:rsidRPr="005D615B">
        <w:rPr>
          <w:lang w:val="en-IE"/>
        </w:rPr>
        <w:t xml:space="preserve">DIVA </w:t>
      </w:r>
      <w:r w:rsidR="00260712" w:rsidRPr="00260712">
        <w:rPr>
          <w:highlight w:val="yellow"/>
          <w:u w:val="double"/>
          <w:lang w:val="en-IE"/>
        </w:rPr>
        <w:t>strategies</w:t>
      </w:r>
      <w:r w:rsidR="00260712" w:rsidRPr="00260712">
        <w:rPr>
          <w:highlight w:val="yellow"/>
          <w:lang w:val="en-IE"/>
        </w:rPr>
        <w:t xml:space="preserve"> </w:t>
      </w:r>
      <w:r w:rsidRPr="00260712">
        <w:rPr>
          <w:strike/>
          <w:highlight w:val="yellow"/>
          <w:lang w:val="en-IE"/>
        </w:rPr>
        <w:t>vaccines</w:t>
      </w:r>
      <w:r w:rsidRPr="00260712">
        <w:rPr>
          <w:strike/>
          <w:lang w:val="en-IE"/>
        </w:rPr>
        <w:t xml:space="preserve"> </w:t>
      </w:r>
      <w:r w:rsidRPr="005D615B">
        <w:rPr>
          <w:lang w:val="en-IE"/>
        </w:rPr>
        <w:t>(</w:t>
      </w:r>
      <w:r w:rsidR="00260712" w:rsidRPr="00260712">
        <w:rPr>
          <w:highlight w:val="yellow"/>
          <w:u w:val="double"/>
          <w:lang w:val="en-IE"/>
        </w:rPr>
        <w:t>DIVA:</w:t>
      </w:r>
      <w:r w:rsidR="00260712">
        <w:rPr>
          <w:lang w:val="en-IE"/>
        </w:rPr>
        <w:t xml:space="preserve"> </w:t>
      </w:r>
      <w:r w:rsidR="005D615B" w:rsidRPr="005D615B">
        <w:rPr>
          <w:strike/>
          <w:lang w:val="en-IE"/>
        </w:rPr>
        <w:t>detection</w:t>
      </w:r>
      <w:r w:rsidR="005D615B">
        <w:rPr>
          <w:strike/>
          <w:lang w:val="en-IE"/>
        </w:rPr>
        <w:t xml:space="preserve"> </w:t>
      </w:r>
      <w:bookmarkStart w:id="3" w:name="_Hlk113871373"/>
      <w:r w:rsidR="005D615B" w:rsidRPr="005D615B">
        <w:rPr>
          <w:u w:val="double"/>
          <w:lang w:val="en-IE"/>
        </w:rPr>
        <w:t>differentiation</w:t>
      </w:r>
      <w:r w:rsidR="005D615B" w:rsidRPr="005D615B">
        <w:rPr>
          <w:lang w:val="en-IE"/>
        </w:rPr>
        <w:t xml:space="preserve"> </w:t>
      </w:r>
      <w:r w:rsidR="006F505B" w:rsidRPr="005D615B">
        <w:rPr>
          <w:lang w:val="en-IE"/>
        </w:rPr>
        <w:t xml:space="preserve">of </w:t>
      </w:r>
      <w:r w:rsidR="00DC6AC5" w:rsidRPr="005D615B">
        <w:rPr>
          <w:strike/>
          <w:lang w:val="en-IE"/>
        </w:rPr>
        <w:t>infection in vaccinated animals</w:t>
      </w:r>
      <w:r w:rsidR="005D615B">
        <w:rPr>
          <w:strike/>
          <w:lang w:val="en-IE"/>
        </w:rPr>
        <w:t xml:space="preserve"> </w:t>
      </w:r>
      <w:r w:rsidR="005D615B" w:rsidRPr="005D615B">
        <w:rPr>
          <w:u w:val="double"/>
          <w:lang w:val="en-IE"/>
        </w:rPr>
        <w:t>infected from vaccinated animals</w:t>
      </w:r>
      <w:bookmarkEnd w:id="3"/>
      <w:r w:rsidRPr="005D615B">
        <w:rPr>
          <w:lang w:val="en-IE"/>
        </w:rPr>
        <w:t>), potency of the vaccines</w:t>
      </w:r>
      <w:r w:rsidR="00D178D0" w:rsidRPr="005D615B">
        <w:rPr>
          <w:lang w:val="en-IE"/>
        </w:rPr>
        <w:t xml:space="preserve"> </w:t>
      </w:r>
      <w:r w:rsidR="00D178D0" w:rsidRPr="005D615B">
        <w:rPr>
          <w:u w:val="double"/>
          <w:lang w:val="en-IE"/>
        </w:rPr>
        <w:t>and the antigen</w:t>
      </w:r>
      <w:r w:rsidR="00BD2683" w:rsidRPr="005D615B">
        <w:rPr>
          <w:u w:val="double"/>
          <w:lang w:val="en-IE"/>
        </w:rPr>
        <w:t>ic</w:t>
      </w:r>
      <w:r w:rsidR="00D178D0" w:rsidRPr="005D615B">
        <w:rPr>
          <w:u w:val="double"/>
          <w:lang w:val="en-IE"/>
        </w:rPr>
        <w:t xml:space="preserve"> match between </w:t>
      </w:r>
      <w:r w:rsidR="00BD2683" w:rsidRPr="005D615B">
        <w:rPr>
          <w:u w:val="double"/>
          <w:lang w:val="en-IE"/>
        </w:rPr>
        <w:t xml:space="preserve">field and vaccine </w:t>
      </w:r>
      <w:proofErr w:type="gramStart"/>
      <w:r w:rsidR="00BD2683" w:rsidRPr="005D615B">
        <w:rPr>
          <w:u w:val="double"/>
          <w:lang w:val="en-IE"/>
        </w:rPr>
        <w:t>strains</w:t>
      </w:r>
      <w:r w:rsidRPr="005D615B">
        <w:rPr>
          <w:lang w:val="en-IE"/>
        </w:rPr>
        <w:t>;</w:t>
      </w:r>
      <w:proofErr w:type="gramEnd"/>
      <w:r w:rsidRPr="005D615B">
        <w:rPr>
          <w:lang w:val="en-IE"/>
        </w:rPr>
        <w:t xml:space="preserve"> </w:t>
      </w:r>
    </w:p>
    <w:p w14:paraId="7D643DC7" w14:textId="77777777" w:rsidR="000A32FC" w:rsidRPr="005D615B" w:rsidRDefault="002B76C4">
      <w:pPr>
        <w:pStyle w:val="paraA"/>
        <w:spacing w:after="120"/>
        <w:ind w:left="426" w:hanging="426"/>
        <w:rPr>
          <w:lang w:val="en-IE"/>
        </w:rPr>
      </w:pPr>
      <w:r w:rsidRPr="005D615B">
        <w:rPr>
          <w:lang w:val="en-IE"/>
        </w:rPr>
        <w:t>iii)</w:t>
      </w:r>
      <w:r w:rsidRPr="005D615B">
        <w:rPr>
          <w:lang w:val="en-IE"/>
        </w:rPr>
        <w:tab/>
        <w:t xml:space="preserve">the number, species, location and density of the animals to be </w:t>
      </w:r>
      <w:proofErr w:type="gramStart"/>
      <w:r w:rsidRPr="005D615B">
        <w:rPr>
          <w:lang w:val="en-IE"/>
        </w:rPr>
        <w:t>protected;</w:t>
      </w:r>
      <w:proofErr w:type="gramEnd"/>
    </w:p>
    <w:p w14:paraId="09A2FE7F" w14:textId="03AA5182" w:rsidR="000A32FC" w:rsidRPr="00B714EA" w:rsidRDefault="002B76C4">
      <w:pPr>
        <w:pStyle w:val="paraA"/>
        <w:spacing w:after="120"/>
        <w:ind w:left="426" w:hanging="426"/>
        <w:rPr>
          <w:lang w:val="en-IE"/>
        </w:rPr>
      </w:pPr>
      <w:r w:rsidRPr="005D615B">
        <w:rPr>
          <w:lang w:val="en-IE"/>
        </w:rPr>
        <w:t>iv)</w:t>
      </w:r>
      <w:r w:rsidRPr="005D615B">
        <w:rPr>
          <w:lang w:val="en-IE"/>
        </w:rPr>
        <w:tab/>
        <w:t xml:space="preserve">the types of emergency vaccination likely to be applied, and </w:t>
      </w:r>
      <w:r w:rsidR="00DC6AC5" w:rsidRPr="005D615B">
        <w:rPr>
          <w:strike/>
          <w:lang w:val="en-IE"/>
        </w:rPr>
        <w:t>whether</w:t>
      </w:r>
      <w:r w:rsidR="005D615B">
        <w:rPr>
          <w:strike/>
          <w:lang w:val="en-IE"/>
        </w:rPr>
        <w:t xml:space="preserve"> </w:t>
      </w:r>
      <w:r w:rsidR="006F505B" w:rsidRPr="005D615B">
        <w:rPr>
          <w:u w:val="double"/>
          <w:lang w:val="en-IE"/>
        </w:rPr>
        <w:t>the number of doses in the</w:t>
      </w:r>
      <w:r w:rsidR="006F505B" w:rsidRPr="005D615B">
        <w:rPr>
          <w:lang w:val="en-IE"/>
        </w:rPr>
        <w:t xml:space="preserve"> </w:t>
      </w:r>
      <w:r w:rsidRPr="005D615B">
        <w:rPr>
          <w:lang w:val="en-IE"/>
        </w:rPr>
        <w:t xml:space="preserve">vaccination </w:t>
      </w:r>
      <w:r w:rsidR="00DC6AC5" w:rsidRPr="005D615B">
        <w:rPr>
          <w:strike/>
          <w:lang w:val="en-IE"/>
        </w:rPr>
        <w:t>is with or without booster</w:t>
      </w:r>
      <w:r w:rsidR="005D615B">
        <w:rPr>
          <w:strike/>
          <w:lang w:val="en-IE"/>
        </w:rPr>
        <w:t xml:space="preserve"> </w:t>
      </w:r>
      <w:proofErr w:type="gramStart"/>
      <w:r w:rsidR="006F505B" w:rsidRPr="005D615B">
        <w:rPr>
          <w:u w:val="double"/>
          <w:lang w:val="en-IE"/>
        </w:rPr>
        <w:t>regime</w:t>
      </w:r>
      <w:r w:rsidR="00303F5A" w:rsidRPr="00C03294">
        <w:rPr>
          <w:strike/>
          <w:highlight w:val="yellow"/>
          <w:lang w:val="en-IE"/>
        </w:rPr>
        <w:t>n</w:t>
      </w:r>
      <w:r w:rsidRPr="00B714EA">
        <w:rPr>
          <w:lang w:val="en-IE"/>
        </w:rPr>
        <w:t>;</w:t>
      </w:r>
      <w:proofErr w:type="gramEnd"/>
    </w:p>
    <w:p w14:paraId="4D0A1219" w14:textId="77777777" w:rsidR="000A32FC" w:rsidRPr="00B714EA" w:rsidRDefault="002B76C4">
      <w:pPr>
        <w:pStyle w:val="paraA"/>
        <w:spacing w:after="120"/>
        <w:ind w:left="426" w:hanging="426"/>
        <w:rPr>
          <w:lang w:val="en-IE"/>
        </w:rPr>
      </w:pPr>
      <w:r w:rsidRPr="00B714EA">
        <w:rPr>
          <w:lang w:val="en-IE"/>
        </w:rPr>
        <w:t>v)</w:t>
      </w:r>
      <w:r w:rsidRPr="00B714EA">
        <w:rPr>
          <w:lang w:val="en-IE"/>
        </w:rPr>
        <w:tab/>
        <w:t>logistical requirements (the availability of trained personnel, storage facilities, maintenance of the cold chain, transport, vaccination equipment, consumables, etc.</w:t>
      </w:r>
      <w:proofErr w:type="gramStart"/>
      <w:r w:rsidRPr="00B714EA">
        <w:rPr>
          <w:lang w:val="en-IE"/>
        </w:rPr>
        <w:t>);</w:t>
      </w:r>
      <w:proofErr w:type="gramEnd"/>
    </w:p>
    <w:p w14:paraId="16651942" w14:textId="77777777" w:rsidR="000A32FC" w:rsidRPr="00B714EA" w:rsidRDefault="002B76C4">
      <w:pPr>
        <w:pStyle w:val="paraA"/>
        <w:spacing w:after="120"/>
        <w:ind w:left="426" w:hanging="426"/>
        <w:rPr>
          <w:lang w:val="en-IE"/>
        </w:rPr>
      </w:pPr>
      <w:r w:rsidRPr="00B714EA">
        <w:rPr>
          <w:lang w:val="en-IE"/>
        </w:rPr>
        <w:t>vi)</w:t>
      </w:r>
      <w:r w:rsidRPr="00B714EA">
        <w:rPr>
          <w:lang w:val="en-IE"/>
        </w:rPr>
        <w:tab/>
        <w:t xml:space="preserve">the current and predicted global, regional and national epidemiology of the </w:t>
      </w:r>
      <w:proofErr w:type="gramStart"/>
      <w:r w:rsidRPr="00B714EA">
        <w:rPr>
          <w:lang w:val="en-IE"/>
        </w:rPr>
        <w:t>disease;</w:t>
      </w:r>
      <w:proofErr w:type="gramEnd"/>
    </w:p>
    <w:p w14:paraId="3F86BA17" w14:textId="77777777" w:rsidR="000A32FC" w:rsidRPr="00B714EA" w:rsidRDefault="002B76C4">
      <w:pPr>
        <w:pStyle w:val="paraA"/>
        <w:spacing w:after="120"/>
        <w:ind w:left="426" w:hanging="426"/>
        <w:rPr>
          <w:lang w:val="en-IE"/>
        </w:rPr>
      </w:pPr>
      <w:r w:rsidRPr="00B714EA">
        <w:rPr>
          <w:lang w:val="en-IE"/>
        </w:rPr>
        <w:t>vii)</w:t>
      </w:r>
      <w:r w:rsidRPr="00B714EA">
        <w:rPr>
          <w:lang w:val="en-IE"/>
        </w:rPr>
        <w:tab/>
        <w:t xml:space="preserve">patterns of animal production, movement and </w:t>
      </w:r>
      <w:proofErr w:type="gramStart"/>
      <w:r w:rsidRPr="00B714EA">
        <w:rPr>
          <w:lang w:val="en-IE"/>
        </w:rPr>
        <w:t>trade;</w:t>
      </w:r>
      <w:proofErr w:type="gramEnd"/>
    </w:p>
    <w:p w14:paraId="2E9DD847" w14:textId="77777777" w:rsidR="000A32FC" w:rsidRPr="00B714EA" w:rsidRDefault="002B76C4">
      <w:pPr>
        <w:pStyle w:val="paraA"/>
        <w:spacing w:after="120"/>
        <w:ind w:left="426" w:hanging="426"/>
        <w:rPr>
          <w:lang w:val="en-IE"/>
        </w:rPr>
      </w:pPr>
      <w:r w:rsidRPr="00B714EA">
        <w:rPr>
          <w:lang w:val="en-IE"/>
        </w:rPr>
        <w:t>viii)</w:t>
      </w:r>
      <w:r w:rsidRPr="00B714EA">
        <w:rPr>
          <w:lang w:val="en-IE"/>
        </w:rPr>
        <w:tab/>
        <w:t>analysis of the risk of the introduction and spread of the disease in question (which may include epidemiological modelling</w:t>
      </w:r>
      <w:proofErr w:type="gramStart"/>
      <w:r w:rsidRPr="00B714EA">
        <w:rPr>
          <w:lang w:val="en-IE"/>
        </w:rPr>
        <w:t>);</w:t>
      </w:r>
      <w:proofErr w:type="gramEnd"/>
    </w:p>
    <w:p w14:paraId="787EE00D" w14:textId="77777777" w:rsidR="000A32FC" w:rsidRPr="00B714EA" w:rsidRDefault="002B76C4">
      <w:pPr>
        <w:pStyle w:val="paraA"/>
        <w:ind w:left="426" w:hanging="426"/>
        <w:rPr>
          <w:lang w:val="en-IE"/>
        </w:rPr>
      </w:pPr>
      <w:r w:rsidRPr="00B714EA">
        <w:rPr>
          <w:lang w:val="en-IE"/>
        </w:rPr>
        <w:t>ix)</w:t>
      </w:r>
      <w:r w:rsidRPr="00B714EA">
        <w:rPr>
          <w:lang w:val="en-IE"/>
        </w:rPr>
        <w:tab/>
        <w:t xml:space="preserve">application of contingency planning (including risk–benefit and cost–benefit analysis and the construction of decision trees, </w:t>
      </w:r>
      <w:proofErr w:type="gramStart"/>
      <w:r w:rsidRPr="00B714EA">
        <w:rPr>
          <w:lang w:val="en-IE"/>
        </w:rPr>
        <w:t>awareness</w:t>
      </w:r>
      <w:proofErr w:type="gramEnd"/>
      <w:r w:rsidRPr="00B714EA">
        <w:rPr>
          <w:lang w:val="en-IE"/>
        </w:rPr>
        <w:t xml:space="preserve"> and acceptance by stakeholders).</w:t>
      </w:r>
    </w:p>
    <w:p w14:paraId="36663EC5" w14:textId="77777777" w:rsidR="000A32FC" w:rsidRPr="005D615B" w:rsidRDefault="002B76C4">
      <w:pPr>
        <w:pStyle w:val="paraA"/>
        <w:rPr>
          <w:lang w:val="en-IE"/>
        </w:rPr>
      </w:pPr>
      <w:r w:rsidRPr="00B714EA">
        <w:rPr>
          <w:lang w:val="en-IE"/>
        </w:rPr>
        <w:t>Decisions on the quantity of the product inevitably involve a compromise between the potential economic impact of the disease, fixed cost of the maintenance of the vaccine bank, cost of purchase, storage and replacement, cold chain capacities of the beneficiaries and the likely number of d</w:t>
      </w:r>
      <w:r w:rsidRPr="005D615B">
        <w:rPr>
          <w:lang w:val="en-IE"/>
        </w:rPr>
        <w:t>oses required. The post-vaccination disease control and surveillance strategy further impacts the decision on the number of vaccine doses required.</w:t>
      </w:r>
    </w:p>
    <w:p w14:paraId="0B82E2B6" w14:textId="188E0E43" w:rsidR="000A32FC" w:rsidRPr="005D615B" w:rsidRDefault="002B76C4">
      <w:pPr>
        <w:pStyle w:val="paraA"/>
        <w:rPr>
          <w:lang w:val="en-IE"/>
        </w:rPr>
      </w:pPr>
      <w:r w:rsidRPr="005D615B">
        <w:rPr>
          <w:lang w:val="en-IE"/>
        </w:rPr>
        <w:t>The minimum vaccine requirement should be based on a country’s planned vaccination strategy</w:t>
      </w:r>
      <w:r w:rsidR="00DC6AC5" w:rsidRPr="005D615B">
        <w:rPr>
          <w:strike/>
          <w:lang w:val="en-IE"/>
        </w:rPr>
        <w:t>.</w:t>
      </w:r>
      <w:r w:rsidR="00BD1577" w:rsidRPr="00756997">
        <w:rPr>
          <w:lang w:val="en-IE"/>
        </w:rPr>
        <w:t xml:space="preserve"> </w:t>
      </w:r>
      <w:r w:rsidR="00BD1577" w:rsidRPr="005D615B">
        <w:rPr>
          <w:u w:val="double"/>
          <w:lang w:val="en-IE"/>
        </w:rPr>
        <w:t>as detailed in its contingency plan</w:t>
      </w:r>
      <w:r w:rsidRPr="005D615B">
        <w:rPr>
          <w:u w:val="double"/>
          <w:lang w:val="en-IE"/>
        </w:rPr>
        <w:t xml:space="preserve">. </w:t>
      </w:r>
      <w:r w:rsidR="009D7193" w:rsidRPr="005D615B">
        <w:rPr>
          <w:u w:val="double"/>
          <w:lang w:val="en-IE"/>
        </w:rPr>
        <w:t xml:space="preserve">In the case of </w:t>
      </w:r>
      <w:r w:rsidR="00756997">
        <w:rPr>
          <w:u w:val="double"/>
          <w:lang w:val="en-IE"/>
        </w:rPr>
        <w:t>FMD</w:t>
      </w:r>
      <w:r w:rsidR="009D7193" w:rsidRPr="005D615B">
        <w:rPr>
          <w:u w:val="double"/>
          <w:lang w:val="en-IE"/>
        </w:rPr>
        <w:t>, a modelling</w:t>
      </w:r>
      <w:r w:rsidR="00D064AA" w:rsidRPr="005D615B">
        <w:rPr>
          <w:u w:val="double"/>
          <w:lang w:val="en-IE"/>
        </w:rPr>
        <w:t xml:space="preserve"> tool </w:t>
      </w:r>
      <w:r w:rsidR="009D7193" w:rsidRPr="005D615B">
        <w:rPr>
          <w:u w:val="double"/>
          <w:lang w:val="en-IE"/>
        </w:rPr>
        <w:t xml:space="preserve">(VADEMOS) has been developed to estimate current and future vaccine dose demand at national, </w:t>
      </w:r>
      <w:proofErr w:type="gramStart"/>
      <w:r w:rsidR="009D7193" w:rsidRPr="005D615B">
        <w:rPr>
          <w:u w:val="double"/>
          <w:lang w:val="en-IE"/>
        </w:rPr>
        <w:t>regional</w:t>
      </w:r>
      <w:proofErr w:type="gramEnd"/>
      <w:r w:rsidR="009D7193" w:rsidRPr="005D615B">
        <w:rPr>
          <w:u w:val="double"/>
          <w:lang w:val="en-IE"/>
        </w:rPr>
        <w:t xml:space="preserve"> and global levels</w:t>
      </w:r>
      <w:r w:rsidR="005D615B" w:rsidRPr="005D615B">
        <w:rPr>
          <w:u w:val="double"/>
          <w:lang w:val="en-IE"/>
        </w:rPr>
        <w:t>.</w:t>
      </w:r>
      <w:r w:rsidR="009D7193" w:rsidRPr="005D615B">
        <w:rPr>
          <w:lang w:val="en-IE"/>
        </w:rPr>
        <w:t xml:space="preserve"> </w:t>
      </w:r>
      <w:r w:rsidRPr="005D615B">
        <w:rPr>
          <w:lang w:val="en-IE"/>
        </w:rPr>
        <w:t xml:space="preserve">The procurement of additional supplies of vaccine, either from other banks or from commercial sources, is likely to take considerable time. It would be beneficial in terms of cost, </w:t>
      </w:r>
      <w:proofErr w:type="gramStart"/>
      <w:r w:rsidRPr="005D615B">
        <w:rPr>
          <w:lang w:val="en-IE"/>
        </w:rPr>
        <w:t>time</w:t>
      </w:r>
      <w:proofErr w:type="gramEnd"/>
      <w:r w:rsidRPr="005D615B">
        <w:rPr>
          <w:lang w:val="en-IE"/>
        </w:rPr>
        <w:t xml:space="preserve"> and volume, for different national or regional vaccine banks to cooperate, or to consider setting up regional or international vaccine banks. </w:t>
      </w:r>
    </w:p>
    <w:p w14:paraId="37401D1C" w14:textId="4C72334F" w:rsidR="000A32FC" w:rsidRPr="005D615B" w:rsidRDefault="002B76C4">
      <w:pPr>
        <w:pStyle w:val="paraA"/>
        <w:spacing w:after="440"/>
        <w:rPr>
          <w:lang w:val="en-IE"/>
        </w:rPr>
      </w:pPr>
      <w:r w:rsidRPr="005D615B">
        <w:rPr>
          <w:lang w:val="en-IE"/>
        </w:rPr>
        <w:lastRenderedPageBreak/>
        <w:t xml:space="preserve">When relevant, </w:t>
      </w:r>
      <w:r w:rsidR="00DC6AC5" w:rsidRPr="005D615B">
        <w:rPr>
          <w:strike/>
          <w:lang w:val="en-IE"/>
        </w:rPr>
        <w:t>the</w:t>
      </w:r>
      <w:r w:rsidR="005D615B">
        <w:rPr>
          <w:strike/>
          <w:lang w:val="en-IE"/>
        </w:rPr>
        <w:t xml:space="preserve"> </w:t>
      </w:r>
      <w:r w:rsidR="00BD1577" w:rsidRPr="005D615B">
        <w:rPr>
          <w:u w:val="double"/>
          <w:lang w:val="en-IE"/>
        </w:rPr>
        <w:t>vaccine banks may adopt a balanced approach combining a</w:t>
      </w:r>
      <w:r w:rsidR="00BD1577" w:rsidRPr="005D615B">
        <w:rPr>
          <w:lang w:val="en-IE"/>
        </w:rPr>
        <w:t xml:space="preserve"> </w:t>
      </w:r>
      <w:r w:rsidRPr="005D615B">
        <w:rPr>
          <w:lang w:val="en-IE"/>
        </w:rPr>
        <w:t xml:space="preserve">proportion of </w:t>
      </w:r>
      <w:r w:rsidR="00BD1577" w:rsidRPr="005D615B">
        <w:rPr>
          <w:u w:val="double"/>
          <w:lang w:val="en-IE"/>
        </w:rPr>
        <w:t>stored</w:t>
      </w:r>
      <w:r w:rsidR="005D615B">
        <w:rPr>
          <w:lang w:val="en-IE"/>
        </w:rPr>
        <w:t xml:space="preserve"> </w:t>
      </w:r>
      <w:r w:rsidRPr="005D615B">
        <w:rPr>
          <w:lang w:val="en-IE"/>
        </w:rPr>
        <w:t xml:space="preserve">antigens (core strains and optional strains), </w:t>
      </w:r>
      <w:r w:rsidR="00DC6AC5" w:rsidRPr="005D615B">
        <w:rPr>
          <w:strike/>
          <w:lang w:val="en-IE"/>
        </w:rPr>
        <w:t>and</w:t>
      </w:r>
      <w:r w:rsidR="005D615B">
        <w:rPr>
          <w:strike/>
          <w:lang w:val="en-IE"/>
        </w:rPr>
        <w:t xml:space="preserve"> </w:t>
      </w:r>
      <w:r w:rsidR="00BD1577" w:rsidRPr="005D615B">
        <w:rPr>
          <w:u w:val="double"/>
          <w:lang w:val="en-IE"/>
        </w:rPr>
        <w:t>with a proportion of</w:t>
      </w:r>
      <w:r w:rsidR="00BD1577" w:rsidRPr="005D615B">
        <w:rPr>
          <w:lang w:val="en-IE"/>
        </w:rPr>
        <w:t xml:space="preserve"> </w:t>
      </w:r>
      <w:r w:rsidRPr="005D615B">
        <w:rPr>
          <w:lang w:val="en-IE"/>
        </w:rPr>
        <w:t>ready-to-use formulated vaccines (for rapid deliveries</w:t>
      </w:r>
      <w:r w:rsidR="00DC6AC5" w:rsidRPr="005D615B">
        <w:rPr>
          <w:strike/>
          <w:lang w:val="en-IE"/>
        </w:rPr>
        <w:t>) can also be balanced</w:t>
      </w:r>
      <w:r w:rsidRPr="005D615B">
        <w:rPr>
          <w:u w:val="double"/>
          <w:lang w:val="en-IE"/>
        </w:rPr>
        <w:t>)</w:t>
      </w:r>
      <w:r w:rsidRPr="005D615B">
        <w:rPr>
          <w:lang w:val="en-IE"/>
        </w:rPr>
        <w:t>.</w:t>
      </w:r>
    </w:p>
    <w:p w14:paraId="31A98F78" w14:textId="1741B3FA" w:rsidR="000A32FC" w:rsidRPr="005D615B" w:rsidRDefault="002B76C4">
      <w:pPr>
        <w:pStyle w:val="A"/>
        <w:rPr>
          <w:lang w:val="en-IE"/>
        </w:rPr>
      </w:pPr>
      <w:r w:rsidRPr="005D615B">
        <w:rPr>
          <w:lang w:val="en-IE"/>
        </w:rPr>
        <w:t>E.</w:t>
      </w:r>
      <w:r w:rsidR="00C32DE2">
        <w:rPr>
          <w:lang w:val="en-IE"/>
        </w:rPr>
        <w:t xml:space="preserve"> </w:t>
      </w:r>
      <w:r w:rsidR="00B179E3">
        <w:rPr>
          <w:lang w:val="en-IE"/>
        </w:rPr>
        <w:t xml:space="preserve"> </w:t>
      </w:r>
      <w:bookmarkStart w:id="4" w:name="_Hlk113871126"/>
      <w:r w:rsidRPr="005D615B">
        <w:rPr>
          <w:lang w:val="en-IE"/>
        </w:rPr>
        <w:t>Regulatory Considerations</w:t>
      </w:r>
      <w:bookmarkEnd w:id="4"/>
    </w:p>
    <w:p w14:paraId="19234A35" w14:textId="77777777" w:rsidR="00922713" w:rsidRPr="005D615B" w:rsidRDefault="00922713" w:rsidP="00922713">
      <w:pPr>
        <w:pStyle w:val="paraA"/>
        <w:rPr>
          <w:strike/>
          <w:lang w:val="en-IE"/>
        </w:rPr>
      </w:pPr>
      <w:r w:rsidRPr="005D615B">
        <w:rPr>
          <w:strike/>
          <w:lang w:val="en-IE"/>
        </w:rPr>
        <w:t xml:space="preserve">It is important to note that the regulatory principles </w:t>
      </w:r>
      <w:r w:rsidR="00C00952" w:rsidRPr="005D615B">
        <w:rPr>
          <w:strike/>
          <w:lang w:val="en-IE"/>
        </w:rPr>
        <w:t>of</w:t>
      </w:r>
      <w:r w:rsidRPr="005D615B">
        <w:rPr>
          <w:strike/>
          <w:lang w:val="en-IE"/>
        </w:rPr>
        <w:t xml:space="preserve"> vaccine production apply to antigens and ready-to-use formulated vaccines procured for vaccine banks, in accordance with the requirements laid down in the general (</w:t>
      </w:r>
      <w:proofErr w:type="gramStart"/>
      <w:r w:rsidRPr="005D615B">
        <w:rPr>
          <w:strike/>
          <w:lang w:val="en-IE"/>
        </w:rPr>
        <w:t>e.g.</w:t>
      </w:r>
      <w:proofErr w:type="gramEnd"/>
      <w:r w:rsidRPr="005D615B">
        <w:rPr>
          <w:strike/>
          <w:lang w:val="en-IE"/>
        </w:rPr>
        <w:t xml:space="preserve"> as defined </w:t>
      </w:r>
      <w:r w:rsidR="00C00952" w:rsidRPr="005D615B">
        <w:rPr>
          <w:strike/>
          <w:lang w:val="en-IE"/>
        </w:rPr>
        <w:t>c</w:t>
      </w:r>
      <w:r w:rsidR="006F77A3" w:rsidRPr="005D615B">
        <w:rPr>
          <w:strike/>
          <w:lang w:val="en-IE"/>
        </w:rPr>
        <w:t>hapter 1.1.</w:t>
      </w:r>
      <w:r w:rsidR="00657B50" w:rsidRPr="005D615B">
        <w:rPr>
          <w:strike/>
          <w:lang w:val="en-IE"/>
        </w:rPr>
        <w:t>8</w:t>
      </w:r>
      <w:r w:rsidRPr="005D615B">
        <w:rPr>
          <w:strike/>
          <w:lang w:val="en-IE"/>
        </w:rPr>
        <w:t xml:space="preserve">) and disease-specific OIE standards (e.g. </w:t>
      </w:r>
      <w:r w:rsidR="00C00952" w:rsidRPr="005D615B">
        <w:rPr>
          <w:strike/>
          <w:lang w:val="en-IE"/>
        </w:rPr>
        <w:t>c</w:t>
      </w:r>
      <w:r w:rsidRPr="005D615B">
        <w:rPr>
          <w:strike/>
          <w:lang w:val="en-IE"/>
        </w:rPr>
        <w:t xml:space="preserve">hapter </w:t>
      </w:r>
      <w:r w:rsidR="007D26CA" w:rsidRPr="005D615B">
        <w:rPr>
          <w:strike/>
          <w:lang w:val="en-IE"/>
        </w:rPr>
        <w:t>3</w:t>
      </w:r>
      <w:r w:rsidRPr="005D615B">
        <w:rPr>
          <w:strike/>
          <w:lang w:val="en-IE"/>
        </w:rPr>
        <w:t>.1.</w:t>
      </w:r>
      <w:r w:rsidR="00657B50" w:rsidRPr="005D615B">
        <w:rPr>
          <w:strike/>
          <w:lang w:val="en-IE"/>
        </w:rPr>
        <w:t>8</w:t>
      </w:r>
      <w:r w:rsidR="007C55DE" w:rsidRPr="005D615B">
        <w:rPr>
          <w:strike/>
          <w:lang w:val="en-IE"/>
        </w:rPr>
        <w:t xml:space="preserve"> </w:t>
      </w:r>
      <w:r w:rsidR="007C55DE" w:rsidRPr="005D615B">
        <w:rPr>
          <w:i/>
          <w:strike/>
          <w:lang w:val="en-IE"/>
        </w:rPr>
        <w:t>Foot and mouth disease</w:t>
      </w:r>
      <w:r w:rsidRPr="005D615B">
        <w:rPr>
          <w:strike/>
          <w:lang w:val="en-IE"/>
        </w:rPr>
        <w:t xml:space="preserve">). In some regulatory environments vaccines </w:t>
      </w:r>
      <w:proofErr w:type="gramStart"/>
      <w:r w:rsidRPr="005D615B">
        <w:rPr>
          <w:strike/>
          <w:lang w:val="en-IE"/>
        </w:rPr>
        <w:t>are considered to be</w:t>
      </w:r>
      <w:proofErr w:type="gramEnd"/>
      <w:r w:rsidRPr="005D615B">
        <w:rPr>
          <w:strike/>
          <w:lang w:val="en-IE"/>
        </w:rPr>
        <w:t xml:space="preserve"> veterinary medicinal products and additional regulatory requirements may apply, in particular for food</w:t>
      </w:r>
      <w:r w:rsidR="00C00952" w:rsidRPr="005D615B">
        <w:rPr>
          <w:strike/>
          <w:lang w:val="en-IE"/>
        </w:rPr>
        <w:t>-</w:t>
      </w:r>
      <w:r w:rsidRPr="005D615B">
        <w:rPr>
          <w:strike/>
          <w:lang w:val="en-IE"/>
        </w:rPr>
        <w:t xml:space="preserve">producing animals. </w:t>
      </w:r>
    </w:p>
    <w:p w14:paraId="50F1AF55" w14:textId="039CDFB7" w:rsidR="000A32FC" w:rsidRPr="008970EE" w:rsidRDefault="007F19A5">
      <w:pPr>
        <w:pStyle w:val="paraA"/>
        <w:rPr>
          <w:u w:val="double"/>
          <w:lang w:val="en-IE"/>
        </w:rPr>
      </w:pPr>
      <w:r w:rsidRPr="008970EE">
        <w:rPr>
          <w:u w:val="double"/>
          <w:lang w:val="en-IE"/>
        </w:rPr>
        <w:t>The manufacture of a vaccine</w:t>
      </w:r>
      <w:r w:rsidR="00260712" w:rsidRPr="00260712">
        <w:rPr>
          <w:highlight w:val="yellow"/>
          <w:u w:val="double"/>
          <w:lang w:val="en-IE"/>
        </w:rPr>
        <w:t>,</w:t>
      </w:r>
      <w:r w:rsidRPr="00260712">
        <w:rPr>
          <w:lang w:val="en-IE"/>
        </w:rPr>
        <w:t xml:space="preserve"> </w:t>
      </w:r>
      <w:r w:rsidRPr="008970EE">
        <w:rPr>
          <w:strike/>
          <w:highlight w:val="yellow"/>
          <w:lang w:val="en-IE"/>
        </w:rPr>
        <w:t xml:space="preserve">by </w:t>
      </w:r>
      <w:r w:rsidR="00260712">
        <w:rPr>
          <w:highlight w:val="yellow"/>
          <w:u w:val="double"/>
          <w:lang w:val="en-IE"/>
        </w:rPr>
        <w:t xml:space="preserve">including vaccines intended </w:t>
      </w:r>
      <w:r w:rsidR="00C9023C">
        <w:rPr>
          <w:highlight w:val="yellow"/>
          <w:u w:val="double"/>
          <w:lang w:val="en-IE"/>
        </w:rPr>
        <w:t xml:space="preserve">to be exported </w:t>
      </w:r>
      <w:r w:rsidR="00260712">
        <w:rPr>
          <w:highlight w:val="yellow"/>
          <w:u w:val="double"/>
          <w:lang w:val="en-IE"/>
        </w:rPr>
        <w:t>f</w:t>
      </w:r>
      <w:r w:rsidR="00E712DD" w:rsidRPr="008970EE">
        <w:rPr>
          <w:highlight w:val="yellow"/>
          <w:u w:val="double"/>
          <w:lang w:val="en-IE"/>
        </w:rPr>
        <w:t>or inclusion in</w:t>
      </w:r>
      <w:r w:rsidR="00E712DD" w:rsidRPr="008970EE">
        <w:rPr>
          <w:u w:val="double"/>
          <w:lang w:val="en-IE"/>
        </w:rPr>
        <w:t xml:space="preserve"> </w:t>
      </w:r>
      <w:r w:rsidRPr="008970EE">
        <w:rPr>
          <w:u w:val="double"/>
          <w:lang w:val="en-IE"/>
        </w:rPr>
        <w:t>a vaccine bank</w:t>
      </w:r>
      <w:r w:rsidR="00C9023C">
        <w:rPr>
          <w:u w:val="double"/>
          <w:lang w:val="en-IE"/>
        </w:rPr>
        <w:t xml:space="preserve"> </w:t>
      </w:r>
      <w:r w:rsidR="00C9023C" w:rsidRPr="00C9023C">
        <w:rPr>
          <w:highlight w:val="yellow"/>
          <w:u w:val="double"/>
          <w:lang w:val="en-IE"/>
        </w:rPr>
        <w:t>in a third country</w:t>
      </w:r>
      <w:r w:rsidR="00260712" w:rsidRPr="00C9023C">
        <w:rPr>
          <w:highlight w:val="yellow"/>
          <w:u w:val="double"/>
          <w:lang w:val="en-IE"/>
        </w:rPr>
        <w:t>,</w:t>
      </w:r>
      <w:r w:rsidRPr="008970EE">
        <w:rPr>
          <w:u w:val="double"/>
          <w:lang w:val="en-IE"/>
        </w:rPr>
        <w:t xml:space="preserve"> requires approval by the national </w:t>
      </w:r>
      <w:r w:rsidR="00F32D6B" w:rsidRPr="008970EE">
        <w:rPr>
          <w:u w:val="double"/>
          <w:lang w:val="en-IE"/>
        </w:rPr>
        <w:t>C</w:t>
      </w:r>
      <w:r w:rsidRPr="008970EE">
        <w:rPr>
          <w:u w:val="double"/>
          <w:lang w:val="en-IE"/>
        </w:rPr>
        <w:t xml:space="preserve">ompetent </w:t>
      </w:r>
      <w:r w:rsidR="00F32D6B" w:rsidRPr="008970EE">
        <w:rPr>
          <w:u w:val="double"/>
          <w:lang w:val="en-IE"/>
        </w:rPr>
        <w:t>A</w:t>
      </w:r>
      <w:r w:rsidRPr="008970EE">
        <w:rPr>
          <w:u w:val="double"/>
          <w:lang w:val="en-IE"/>
        </w:rPr>
        <w:t>uthority of the country in which the vaccine is produced</w:t>
      </w:r>
      <w:r w:rsidR="00C9023C" w:rsidRPr="00C9023C">
        <w:rPr>
          <w:highlight w:val="yellow"/>
          <w:u w:val="double"/>
          <w:lang w:val="en-IE"/>
        </w:rPr>
        <w:t>, usually in the form of a manufacturing licence</w:t>
      </w:r>
      <w:r w:rsidR="008128F8" w:rsidRPr="008970EE">
        <w:rPr>
          <w:u w:val="double"/>
          <w:lang w:val="en-IE"/>
        </w:rPr>
        <w:t>.</w:t>
      </w:r>
      <w:r w:rsidR="00C32DE2" w:rsidRPr="008970EE">
        <w:rPr>
          <w:u w:val="double"/>
          <w:lang w:val="en-IE"/>
        </w:rPr>
        <w:t xml:space="preserve"> </w:t>
      </w:r>
      <w:r w:rsidR="008128F8" w:rsidRPr="008970EE">
        <w:rPr>
          <w:u w:val="double"/>
          <w:lang w:val="en-IE"/>
        </w:rPr>
        <w:t xml:space="preserve">Likewise, </w:t>
      </w:r>
      <w:r w:rsidRPr="008970EE">
        <w:rPr>
          <w:u w:val="double"/>
          <w:lang w:val="en-IE"/>
        </w:rPr>
        <w:t xml:space="preserve">the </w:t>
      </w:r>
      <w:r w:rsidR="008128F8" w:rsidRPr="008970EE">
        <w:rPr>
          <w:u w:val="double"/>
          <w:lang w:val="en-IE"/>
        </w:rPr>
        <w:t xml:space="preserve">deployment and </w:t>
      </w:r>
      <w:r w:rsidRPr="008970EE">
        <w:rPr>
          <w:u w:val="double"/>
          <w:lang w:val="en-IE"/>
        </w:rPr>
        <w:t xml:space="preserve">use of </w:t>
      </w:r>
      <w:r w:rsidR="008128F8" w:rsidRPr="008970EE">
        <w:rPr>
          <w:u w:val="double"/>
          <w:lang w:val="en-IE"/>
        </w:rPr>
        <w:t>a</w:t>
      </w:r>
      <w:r w:rsidRPr="008970EE">
        <w:rPr>
          <w:u w:val="double"/>
          <w:lang w:val="en-IE"/>
        </w:rPr>
        <w:t xml:space="preserve"> vaccine requires approval by </w:t>
      </w:r>
      <w:r w:rsidR="008128F8" w:rsidRPr="008970EE">
        <w:rPr>
          <w:u w:val="double"/>
          <w:lang w:val="en-IE"/>
        </w:rPr>
        <w:t xml:space="preserve">the </w:t>
      </w:r>
      <w:r w:rsidRPr="008970EE">
        <w:rPr>
          <w:u w:val="double"/>
          <w:lang w:val="en-IE"/>
        </w:rPr>
        <w:t xml:space="preserve">national </w:t>
      </w:r>
      <w:r w:rsidR="00F32D6B" w:rsidRPr="008970EE">
        <w:rPr>
          <w:u w:val="double"/>
          <w:lang w:val="en-IE"/>
        </w:rPr>
        <w:t>C</w:t>
      </w:r>
      <w:r w:rsidRPr="008970EE">
        <w:rPr>
          <w:u w:val="double"/>
          <w:lang w:val="en-IE"/>
        </w:rPr>
        <w:t xml:space="preserve">ompetent </w:t>
      </w:r>
      <w:r w:rsidR="00F32D6B" w:rsidRPr="008970EE">
        <w:rPr>
          <w:u w:val="double"/>
          <w:lang w:val="en-IE"/>
        </w:rPr>
        <w:t>A</w:t>
      </w:r>
      <w:r w:rsidRPr="008970EE">
        <w:rPr>
          <w:u w:val="double"/>
          <w:lang w:val="en-IE"/>
        </w:rPr>
        <w:t xml:space="preserve">uthority </w:t>
      </w:r>
      <w:r w:rsidR="008128F8" w:rsidRPr="008970EE">
        <w:rPr>
          <w:u w:val="double"/>
          <w:lang w:val="en-IE"/>
        </w:rPr>
        <w:t>of</w:t>
      </w:r>
      <w:r w:rsidRPr="008970EE">
        <w:rPr>
          <w:u w:val="double"/>
          <w:lang w:val="en-IE"/>
        </w:rPr>
        <w:t xml:space="preserve"> the country in which it is used. </w:t>
      </w:r>
      <w:r w:rsidR="00FA3B69" w:rsidRPr="008970EE">
        <w:rPr>
          <w:u w:val="double"/>
          <w:lang w:val="en-IE"/>
        </w:rPr>
        <w:t xml:space="preserve">National </w:t>
      </w:r>
      <w:r w:rsidR="002D4275" w:rsidRPr="008970EE">
        <w:rPr>
          <w:u w:val="double"/>
          <w:lang w:val="en-IE"/>
        </w:rPr>
        <w:t xml:space="preserve">Competent Authorities </w:t>
      </w:r>
      <w:r w:rsidR="00FA3B69" w:rsidRPr="008970EE">
        <w:rPr>
          <w:u w:val="double"/>
          <w:lang w:val="en-IE"/>
        </w:rPr>
        <w:t xml:space="preserve">in </w:t>
      </w:r>
      <w:r w:rsidR="00F054F1">
        <w:rPr>
          <w:u w:val="double"/>
          <w:lang w:val="en-IE"/>
        </w:rPr>
        <w:t>WOAH</w:t>
      </w:r>
      <w:r w:rsidR="002D4275" w:rsidRPr="008970EE">
        <w:rPr>
          <w:u w:val="double"/>
          <w:lang w:val="en-IE"/>
        </w:rPr>
        <w:t xml:space="preserve"> Members</w:t>
      </w:r>
      <w:r w:rsidRPr="008970EE">
        <w:rPr>
          <w:u w:val="double"/>
          <w:lang w:val="en-IE"/>
        </w:rPr>
        <w:t xml:space="preserve"> should </w:t>
      </w:r>
      <w:r w:rsidR="00FA3B69" w:rsidRPr="008970EE">
        <w:rPr>
          <w:u w:val="double"/>
          <w:lang w:val="en-IE"/>
        </w:rPr>
        <w:t xml:space="preserve">ensure that vaccines comply with at least the minimum standards defined in the relevant general </w:t>
      </w:r>
      <w:r w:rsidR="00F15B5F" w:rsidRPr="008970EE">
        <w:rPr>
          <w:u w:val="double"/>
          <w:lang w:val="en-IE"/>
        </w:rPr>
        <w:t>(</w:t>
      </w:r>
      <w:proofErr w:type="gramStart"/>
      <w:r w:rsidR="00F15B5F" w:rsidRPr="008970EE">
        <w:rPr>
          <w:u w:val="double"/>
          <w:lang w:val="en-IE"/>
        </w:rPr>
        <w:t>e.g</w:t>
      </w:r>
      <w:r w:rsidR="005D615B" w:rsidRPr="008970EE">
        <w:rPr>
          <w:u w:val="double"/>
          <w:lang w:val="en-IE"/>
        </w:rPr>
        <w:t>.</w:t>
      </w:r>
      <w:proofErr w:type="gramEnd"/>
      <w:r w:rsidR="00F15B5F" w:rsidRPr="008970EE">
        <w:rPr>
          <w:u w:val="double"/>
          <w:lang w:val="en-IE"/>
        </w:rPr>
        <w:t xml:space="preserve"> Chapters 1.1.8, 2.2.3, 2.2.4, 2.3.2) </w:t>
      </w:r>
      <w:r w:rsidR="00FA3B69" w:rsidRPr="008970EE">
        <w:rPr>
          <w:u w:val="double"/>
          <w:lang w:val="en-IE"/>
        </w:rPr>
        <w:t xml:space="preserve">and </w:t>
      </w:r>
      <w:r w:rsidR="00F15B5F" w:rsidRPr="008970EE">
        <w:rPr>
          <w:u w:val="double"/>
          <w:lang w:val="en-IE"/>
        </w:rPr>
        <w:t>disease</w:t>
      </w:r>
      <w:r w:rsidR="00B47D47" w:rsidRPr="008970EE">
        <w:rPr>
          <w:u w:val="double"/>
          <w:lang w:val="en-IE"/>
        </w:rPr>
        <w:t>-</w:t>
      </w:r>
      <w:r w:rsidR="00FA3B69" w:rsidRPr="008970EE">
        <w:rPr>
          <w:u w:val="double"/>
          <w:lang w:val="en-IE"/>
        </w:rPr>
        <w:t>specific chapters of th</w:t>
      </w:r>
      <w:r w:rsidR="00B47D47" w:rsidRPr="008970EE">
        <w:rPr>
          <w:u w:val="double"/>
          <w:lang w:val="en-IE"/>
        </w:rPr>
        <w:t>is</w:t>
      </w:r>
      <w:r w:rsidR="00FA3B69" w:rsidRPr="008970EE">
        <w:rPr>
          <w:u w:val="double"/>
          <w:lang w:val="en-IE"/>
        </w:rPr>
        <w:t xml:space="preserve"> </w:t>
      </w:r>
      <w:r w:rsidR="00F054F1">
        <w:rPr>
          <w:u w:val="double"/>
          <w:lang w:val="en-IE"/>
        </w:rPr>
        <w:t>WOAH</w:t>
      </w:r>
      <w:r w:rsidR="00FA3B69" w:rsidRPr="008970EE">
        <w:rPr>
          <w:u w:val="double"/>
          <w:lang w:val="en-IE"/>
        </w:rPr>
        <w:t xml:space="preserve"> </w:t>
      </w:r>
      <w:r w:rsidR="00FA3B69" w:rsidRPr="008970EE">
        <w:rPr>
          <w:i/>
          <w:iCs/>
          <w:u w:val="double"/>
          <w:lang w:val="en-IE"/>
        </w:rPr>
        <w:t>Terrestrial Manual</w:t>
      </w:r>
      <w:r w:rsidR="00FA3B69" w:rsidRPr="008970EE">
        <w:rPr>
          <w:u w:val="double"/>
          <w:lang w:val="en-IE"/>
        </w:rPr>
        <w:t xml:space="preserve"> </w:t>
      </w:r>
      <w:r w:rsidR="00F15B5F" w:rsidRPr="008970EE">
        <w:rPr>
          <w:u w:val="double"/>
          <w:lang w:val="en-IE"/>
        </w:rPr>
        <w:t>(</w:t>
      </w:r>
      <w:r w:rsidR="00FA3B69" w:rsidRPr="008970EE">
        <w:rPr>
          <w:u w:val="double"/>
          <w:lang w:val="en-IE"/>
        </w:rPr>
        <w:t xml:space="preserve">such as 3.1.8 </w:t>
      </w:r>
      <w:r w:rsidR="00FA3B69" w:rsidRPr="008970EE">
        <w:rPr>
          <w:i/>
          <w:iCs/>
          <w:u w:val="double"/>
          <w:lang w:val="en-IE"/>
        </w:rPr>
        <w:t>Foot and mouth disease)</w:t>
      </w:r>
      <w:r w:rsidR="00D52100" w:rsidRPr="008970EE">
        <w:rPr>
          <w:i/>
          <w:iCs/>
          <w:u w:val="double"/>
          <w:lang w:val="en-IE"/>
        </w:rPr>
        <w:t>.</w:t>
      </w:r>
      <w:r w:rsidR="00C32DE2" w:rsidRPr="008970EE">
        <w:rPr>
          <w:u w:val="double"/>
          <w:lang w:val="en-IE"/>
        </w:rPr>
        <w:t xml:space="preserve"> </w:t>
      </w:r>
      <w:r w:rsidR="00D52100" w:rsidRPr="008970EE">
        <w:rPr>
          <w:u w:val="double"/>
          <w:lang w:val="en-IE"/>
        </w:rPr>
        <w:t xml:space="preserve">National </w:t>
      </w:r>
      <w:r w:rsidR="00B47D47" w:rsidRPr="008970EE">
        <w:rPr>
          <w:u w:val="double"/>
          <w:lang w:val="en-IE"/>
        </w:rPr>
        <w:t xml:space="preserve">Competent Authorities </w:t>
      </w:r>
      <w:r w:rsidR="00D52100" w:rsidRPr="008970EE">
        <w:rPr>
          <w:u w:val="double"/>
          <w:lang w:val="en-IE"/>
        </w:rPr>
        <w:t xml:space="preserve">may apply </w:t>
      </w:r>
      <w:r w:rsidR="00F054F1">
        <w:rPr>
          <w:u w:val="double"/>
          <w:lang w:val="en-IE"/>
        </w:rPr>
        <w:t>WOAH</w:t>
      </w:r>
      <w:r w:rsidR="00D52100" w:rsidRPr="008970EE">
        <w:rPr>
          <w:u w:val="double"/>
          <w:lang w:val="en-IE"/>
        </w:rPr>
        <w:t xml:space="preserve"> standards or </w:t>
      </w:r>
      <w:r w:rsidR="008128F8" w:rsidRPr="008970EE">
        <w:rPr>
          <w:u w:val="double"/>
          <w:lang w:val="en-IE"/>
        </w:rPr>
        <w:t xml:space="preserve">may apply </w:t>
      </w:r>
      <w:r w:rsidR="00D52100" w:rsidRPr="008970EE">
        <w:rPr>
          <w:u w:val="double"/>
          <w:lang w:val="en-IE"/>
        </w:rPr>
        <w:t>more stringent requirements as specified in national legislation.</w:t>
      </w:r>
      <w:r w:rsidR="00C32DE2" w:rsidRPr="008970EE">
        <w:rPr>
          <w:u w:val="double"/>
          <w:lang w:val="en-IE"/>
        </w:rPr>
        <w:t xml:space="preserve"> </w:t>
      </w:r>
      <w:r w:rsidR="00D52100" w:rsidRPr="008970EE">
        <w:rPr>
          <w:u w:val="double"/>
          <w:lang w:val="en-IE"/>
        </w:rPr>
        <w:t xml:space="preserve">In addition </w:t>
      </w:r>
      <w:r w:rsidR="008128F8" w:rsidRPr="008970EE">
        <w:rPr>
          <w:u w:val="double"/>
          <w:lang w:val="en-IE"/>
        </w:rPr>
        <w:t>to</w:t>
      </w:r>
      <w:r w:rsidR="00D52100" w:rsidRPr="008970EE">
        <w:rPr>
          <w:u w:val="double"/>
          <w:lang w:val="en-IE"/>
        </w:rPr>
        <w:t xml:space="preserve"> licensing products</w:t>
      </w:r>
      <w:r w:rsidR="008128F8" w:rsidRPr="008970EE">
        <w:rPr>
          <w:u w:val="double"/>
          <w:lang w:val="en-IE"/>
        </w:rPr>
        <w:t xml:space="preserve"> in compliance with full regulatory requirements</w:t>
      </w:r>
      <w:r w:rsidR="003E4340" w:rsidRPr="008970EE">
        <w:rPr>
          <w:u w:val="double"/>
          <w:lang w:val="en-IE"/>
        </w:rPr>
        <w:t xml:space="preserve"> in </w:t>
      </w:r>
      <w:r w:rsidR="00260712" w:rsidRPr="00260712">
        <w:rPr>
          <w:highlight w:val="yellow"/>
          <w:u w:val="double"/>
          <w:lang w:val="en-IE"/>
        </w:rPr>
        <w:t>inter-epidemic periods</w:t>
      </w:r>
      <w:r w:rsidR="00260712" w:rsidRPr="00260712">
        <w:rPr>
          <w:strike/>
          <w:highlight w:val="yellow"/>
          <w:lang w:val="en-IE"/>
        </w:rPr>
        <w:t xml:space="preserve"> </w:t>
      </w:r>
      <w:r w:rsidR="003E4340" w:rsidRPr="00260712">
        <w:rPr>
          <w:strike/>
          <w:highlight w:val="yellow"/>
          <w:lang w:val="en-IE"/>
        </w:rPr>
        <w:t>‘peace time’</w:t>
      </w:r>
      <w:r w:rsidR="008128F8" w:rsidRPr="00260712">
        <w:rPr>
          <w:highlight w:val="yellow"/>
          <w:u w:val="double"/>
          <w:lang w:val="en-IE"/>
        </w:rPr>
        <w:t>,</w:t>
      </w:r>
      <w:r w:rsidR="008128F8" w:rsidRPr="008970EE">
        <w:rPr>
          <w:u w:val="double"/>
          <w:lang w:val="en-IE"/>
        </w:rPr>
        <w:t xml:space="preserve"> most </w:t>
      </w:r>
      <w:r w:rsidR="003E4340" w:rsidRPr="008970EE">
        <w:rPr>
          <w:u w:val="double"/>
          <w:lang w:val="en-IE"/>
        </w:rPr>
        <w:t>countries</w:t>
      </w:r>
      <w:r w:rsidR="008128F8" w:rsidRPr="008970EE">
        <w:rPr>
          <w:u w:val="double"/>
          <w:lang w:val="en-IE"/>
        </w:rPr>
        <w:t xml:space="preserve"> also have systems</w:t>
      </w:r>
      <w:r w:rsidR="003E4340" w:rsidRPr="008970EE">
        <w:rPr>
          <w:u w:val="double"/>
          <w:lang w:val="en-IE"/>
        </w:rPr>
        <w:t xml:space="preserve"> in place</w:t>
      </w:r>
      <w:r w:rsidR="008128F8" w:rsidRPr="008970EE">
        <w:rPr>
          <w:u w:val="double"/>
          <w:lang w:val="en-IE"/>
        </w:rPr>
        <w:t xml:space="preserve"> to approve products more rapidly and with reduced data requirements in emergency situations or where there is no prospect of generating a full data package. In the event of disease emergencies, countries may also approve the use of unauthor</w:t>
      </w:r>
      <w:r w:rsidR="00C32DE2" w:rsidRPr="008970EE">
        <w:rPr>
          <w:u w:val="double"/>
          <w:lang w:val="en-IE"/>
        </w:rPr>
        <w:t>is</w:t>
      </w:r>
      <w:r w:rsidR="008128F8" w:rsidRPr="008970EE">
        <w:rPr>
          <w:u w:val="double"/>
          <w:lang w:val="en-IE"/>
        </w:rPr>
        <w:t>ed products</w:t>
      </w:r>
      <w:r w:rsidR="00895A37" w:rsidRPr="008970EE">
        <w:rPr>
          <w:rFonts w:eastAsia="Calibri" w:cs="Arial"/>
          <w:u w:val="double"/>
          <w:lang w:val="en-IE"/>
        </w:rPr>
        <w:t xml:space="preserve"> </w:t>
      </w:r>
      <w:r w:rsidR="00895A37" w:rsidRPr="008970EE">
        <w:rPr>
          <w:rFonts w:eastAsia="Calibri" w:cs="Arial"/>
          <w:highlight w:val="yellow"/>
          <w:u w:val="double"/>
          <w:lang w:val="en-IE"/>
        </w:rPr>
        <w:t>or products authorised in another country,</w:t>
      </w:r>
      <w:r w:rsidR="008128F8" w:rsidRPr="008970EE">
        <w:rPr>
          <w:u w:val="double"/>
          <w:lang w:val="en-IE"/>
        </w:rPr>
        <w:t xml:space="preserve"> relying on existing data for the product concerned and placing </w:t>
      </w:r>
      <w:r w:rsidR="00D07670" w:rsidRPr="008970EE">
        <w:rPr>
          <w:u w:val="double"/>
          <w:lang w:val="en-IE"/>
        </w:rPr>
        <w:t>specific</w:t>
      </w:r>
      <w:r w:rsidR="008128F8" w:rsidRPr="008970EE">
        <w:rPr>
          <w:u w:val="double"/>
          <w:lang w:val="en-IE"/>
        </w:rPr>
        <w:t xml:space="preserve"> controls on its import and use. In view of the different approach</w:t>
      </w:r>
      <w:r w:rsidR="00AA53C9" w:rsidRPr="008970EE">
        <w:rPr>
          <w:u w:val="double"/>
          <w:lang w:val="en-IE"/>
        </w:rPr>
        <w:t>es</w:t>
      </w:r>
      <w:r w:rsidR="008128F8" w:rsidRPr="008970EE">
        <w:rPr>
          <w:u w:val="double"/>
          <w:lang w:val="en-IE"/>
        </w:rPr>
        <w:t xml:space="preserve"> adopted by different countries and for different diseases, those intending to use </w:t>
      </w:r>
      <w:r w:rsidR="00C100FE" w:rsidRPr="008970EE">
        <w:rPr>
          <w:rFonts w:cs="Arial"/>
          <w:iCs/>
          <w:highlight w:val="yellow"/>
          <w:u w:val="double"/>
        </w:rPr>
        <w:t>antigen and/or ready-to-use</w:t>
      </w:r>
      <w:r w:rsidR="00C100FE" w:rsidRPr="008970EE">
        <w:rPr>
          <w:rFonts w:cs="Arial"/>
          <w:iCs/>
          <w:u w:val="double"/>
        </w:rPr>
        <w:t xml:space="preserve"> </w:t>
      </w:r>
      <w:r w:rsidR="008128F8" w:rsidRPr="008970EE">
        <w:rPr>
          <w:u w:val="double"/>
          <w:lang w:val="en-IE"/>
        </w:rPr>
        <w:t>vaccines</w:t>
      </w:r>
      <w:r w:rsidR="00F176EA" w:rsidRPr="008970EE">
        <w:rPr>
          <w:u w:val="double"/>
          <w:lang w:val="en-IE"/>
        </w:rPr>
        <w:t xml:space="preserve"> </w:t>
      </w:r>
      <w:r w:rsidR="008128F8" w:rsidRPr="008970EE">
        <w:rPr>
          <w:strike/>
          <w:highlight w:val="yellow"/>
          <w:lang w:val="en-IE"/>
        </w:rPr>
        <w:t xml:space="preserve">produced </w:t>
      </w:r>
      <w:r w:rsidR="00D460BB" w:rsidRPr="008970EE">
        <w:rPr>
          <w:highlight w:val="yellow"/>
          <w:u w:val="double"/>
          <w:lang w:val="en-IE"/>
        </w:rPr>
        <w:t>procured</w:t>
      </w:r>
      <w:r w:rsidR="00D460BB" w:rsidRPr="008970EE">
        <w:rPr>
          <w:u w:val="double"/>
          <w:lang w:val="en-IE"/>
        </w:rPr>
        <w:t xml:space="preserve"> </w:t>
      </w:r>
      <w:r w:rsidR="008128F8" w:rsidRPr="008970EE">
        <w:rPr>
          <w:u w:val="double"/>
          <w:lang w:val="en-IE"/>
        </w:rPr>
        <w:t xml:space="preserve">from a vaccine bank need to ensure that they are aware of the regulatory requirements for </w:t>
      </w:r>
      <w:r w:rsidR="00AA53C9" w:rsidRPr="008970EE">
        <w:rPr>
          <w:u w:val="double"/>
          <w:lang w:val="en-IE"/>
        </w:rPr>
        <w:t xml:space="preserve">the </w:t>
      </w:r>
      <w:r w:rsidR="008128F8" w:rsidRPr="008970EE">
        <w:rPr>
          <w:u w:val="double"/>
          <w:lang w:val="en-IE"/>
        </w:rPr>
        <w:t>production</w:t>
      </w:r>
      <w:r w:rsidR="003E4340" w:rsidRPr="008970EE">
        <w:rPr>
          <w:u w:val="double"/>
          <w:lang w:val="en-IE"/>
        </w:rPr>
        <w:t xml:space="preserve">, </w:t>
      </w:r>
      <w:r w:rsidR="003E4340" w:rsidRPr="008970EE">
        <w:rPr>
          <w:strike/>
          <w:highlight w:val="yellow"/>
          <w:lang w:val="en-IE"/>
        </w:rPr>
        <w:t>lice</w:t>
      </w:r>
      <w:r w:rsidR="00C71640" w:rsidRPr="008970EE">
        <w:rPr>
          <w:strike/>
          <w:highlight w:val="yellow"/>
          <w:lang w:val="en-IE"/>
        </w:rPr>
        <w:t>n</w:t>
      </w:r>
      <w:r w:rsidR="003E4340" w:rsidRPr="008970EE">
        <w:rPr>
          <w:strike/>
          <w:highlight w:val="yellow"/>
          <w:lang w:val="en-IE"/>
        </w:rPr>
        <w:t>sing</w:t>
      </w:r>
      <w:r w:rsidR="008970EE" w:rsidRPr="008970EE">
        <w:rPr>
          <w:strike/>
          <w:highlight w:val="yellow"/>
          <w:lang w:val="en-IE"/>
        </w:rPr>
        <w:t xml:space="preserve"> </w:t>
      </w:r>
      <w:r w:rsidR="00BD4603" w:rsidRPr="008970EE">
        <w:rPr>
          <w:highlight w:val="yellow"/>
          <w:u w:val="double"/>
          <w:lang w:val="en-IE"/>
        </w:rPr>
        <w:t>regulatory approval</w:t>
      </w:r>
      <w:r w:rsidR="00BD2683" w:rsidRPr="008970EE">
        <w:rPr>
          <w:u w:val="double"/>
          <w:lang w:val="en-IE"/>
        </w:rPr>
        <w:t>,</w:t>
      </w:r>
      <w:r w:rsidR="008128F8" w:rsidRPr="008970EE">
        <w:rPr>
          <w:u w:val="double"/>
          <w:lang w:val="en-IE"/>
        </w:rPr>
        <w:t xml:space="preserve"> and use </w:t>
      </w:r>
      <w:r w:rsidR="00AA53C9" w:rsidRPr="008970EE">
        <w:rPr>
          <w:u w:val="double"/>
          <w:lang w:val="en-IE"/>
        </w:rPr>
        <w:t xml:space="preserve">of vaccines produced from the bank </w:t>
      </w:r>
      <w:r w:rsidR="008128F8" w:rsidRPr="008970EE">
        <w:rPr>
          <w:u w:val="double"/>
          <w:lang w:val="en-IE"/>
        </w:rPr>
        <w:t>and how the</w:t>
      </w:r>
      <w:r w:rsidR="003E4340" w:rsidRPr="008970EE">
        <w:rPr>
          <w:u w:val="double"/>
          <w:lang w:val="en-IE"/>
        </w:rPr>
        <w:t>se requirements</w:t>
      </w:r>
      <w:r w:rsidR="008128F8" w:rsidRPr="008970EE">
        <w:rPr>
          <w:u w:val="double"/>
          <w:lang w:val="en-IE"/>
        </w:rPr>
        <w:t xml:space="preserve"> will be met.</w:t>
      </w:r>
    </w:p>
    <w:p w14:paraId="62E02752" w14:textId="77777777" w:rsidR="000A32FC" w:rsidRPr="00B714EA" w:rsidRDefault="002B76C4">
      <w:pPr>
        <w:pStyle w:val="paraA"/>
        <w:spacing w:after="120"/>
        <w:rPr>
          <w:lang w:val="en-IE"/>
        </w:rPr>
      </w:pPr>
      <w:r w:rsidRPr="00B714EA">
        <w:rPr>
          <w:lang w:val="en-IE"/>
        </w:rPr>
        <w:t>For vaccine banks the following additional considerations apply, with more detail developed throughout this chapter, as relevant:</w:t>
      </w:r>
    </w:p>
    <w:p w14:paraId="4C514DA7" w14:textId="77777777" w:rsidR="000A32FC" w:rsidRPr="00553A8F" w:rsidRDefault="002B76C4" w:rsidP="00E473F3">
      <w:pPr>
        <w:pStyle w:val="Para1i"/>
      </w:pPr>
      <w:r w:rsidRPr="00553A8F">
        <w:t>i)</w:t>
      </w:r>
      <w:r w:rsidRPr="00553A8F">
        <w:tab/>
        <w:t>storage conditions:</w:t>
      </w:r>
    </w:p>
    <w:p w14:paraId="661CE9D7" w14:textId="77777777" w:rsidR="000A32FC" w:rsidRPr="00E473F3" w:rsidRDefault="002B76C4" w:rsidP="00E473F3">
      <w:pPr>
        <w:pStyle w:val="Para1ii"/>
      </w:pPr>
      <w:r w:rsidRPr="00E473F3">
        <w:t>a)</w:t>
      </w:r>
      <w:r w:rsidRPr="00E473F3">
        <w:tab/>
        <w:t>facilities,</w:t>
      </w:r>
    </w:p>
    <w:p w14:paraId="7E43C5B4" w14:textId="77777777" w:rsidR="000A32FC" w:rsidRPr="00E473F3" w:rsidRDefault="002B76C4" w:rsidP="00E473F3">
      <w:pPr>
        <w:pStyle w:val="Para1ii"/>
      </w:pPr>
      <w:r w:rsidRPr="00E473F3">
        <w:t>b)</w:t>
      </w:r>
      <w:r w:rsidRPr="00E473F3">
        <w:tab/>
        <w:t>containment of stored antigen or vaccine,</w:t>
      </w:r>
    </w:p>
    <w:p w14:paraId="09047A1D" w14:textId="77777777" w:rsidR="000A32FC" w:rsidRPr="00E473F3" w:rsidRDefault="002B76C4" w:rsidP="00E473F3">
      <w:pPr>
        <w:pStyle w:val="Para1ii"/>
      </w:pPr>
      <w:r w:rsidRPr="00E473F3">
        <w:t>c)</w:t>
      </w:r>
      <w:r w:rsidRPr="00E473F3">
        <w:tab/>
        <w:t xml:space="preserve">labelling of stored antigen or </w:t>
      </w:r>
      <w:proofErr w:type="gramStart"/>
      <w:r w:rsidRPr="00E473F3">
        <w:t>vaccine;</w:t>
      </w:r>
      <w:proofErr w:type="gramEnd"/>
    </w:p>
    <w:p w14:paraId="0BCD576C" w14:textId="77777777" w:rsidR="000A32FC" w:rsidRPr="00E473F3" w:rsidRDefault="002B76C4" w:rsidP="00E473F3">
      <w:pPr>
        <w:pStyle w:val="Para1i"/>
      </w:pPr>
      <w:r w:rsidRPr="00E473F3">
        <w:t>ii)</w:t>
      </w:r>
      <w:r w:rsidRPr="00E473F3">
        <w:tab/>
        <w:t xml:space="preserve">monitoring of stored concentrated </w:t>
      </w:r>
      <w:proofErr w:type="gramStart"/>
      <w:r w:rsidRPr="00E473F3">
        <w:t>antigen;</w:t>
      </w:r>
      <w:proofErr w:type="gramEnd"/>
    </w:p>
    <w:p w14:paraId="5F9F7624" w14:textId="77777777" w:rsidR="000A32FC" w:rsidRPr="00E473F3" w:rsidRDefault="002B76C4" w:rsidP="00E473F3">
      <w:pPr>
        <w:pStyle w:val="Para1i"/>
      </w:pPr>
      <w:r w:rsidRPr="00E473F3">
        <w:t>iii)</w:t>
      </w:r>
      <w:r w:rsidRPr="00E473F3">
        <w:tab/>
        <w:t xml:space="preserve">transport to storage </w:t>
      </w:r>
      <w:proofErr w:type="gramStart"/>
      <w:r w:rsidRPr="00E473F3">
        <w:t>facilities;</w:t>
      </w:r>
      <w:proofErr w:type="gramEnd"/>
    </w:p>
    <w:p w14:paraId="03842DDB" w14:textId="77777777" w:rsidR="000A32FC" w:rsidRPr="00E473F3" w:rsidRDefault="002B76C4" w:rsidP="00E473F3">
      <w:pPr>
        <w:pStyle w:val="Para1i"/>
      </w:pPr>
      <w:r w:rsidRPr="00E473F3">
        <w:t>iv)</w:t>
      </w:r>
      <w:r w:rsidRPr="00E473F3">
        <w:tab/>
        <w:t>transport for deployment:</w:t>
      </w:r>
    </w:p>
    <w:p w14:paraId="00DFD7D2" w14:textId="77777777" w:rsidR="000A32FC" w:rsidRPr="00E473F3" w:rsidRDefault="002B76C4" w:rsidP="00E473F3">
      <w:pPr>
        <w:pStyle w:val="Para1ii"/>
      </w:pPr>
      <w:r w:rsidRPr="00E473F3">
        <w:t>a)</w:t>
      </w:r>
      <w:r w:rsidRPr="00E473F3">
        <w:tab/>
        <w:t>transport of antigen for reformulation,</w:t>
      </w:r>
    </w:p>
    <w:p w14:paraId="26673BAD" w14:textId="77777777" w:rsidR="000A32FC" w:rsidRPr="00E473F3" w:rsidRDefault="002B76C4" w:rsidP="00E473F3">
      <w:pPr>
        <w:pStyle w:val="Para1ii"/>
      </w:pPr>
      <w:r w:rsidRPr="00E473F3">
        <w:t>b)</w:t>
      </w:r>
      <w:r w:rsidRPr="00E473F3">
        <w:tab/>
        <w:t>transport of vaccines for use.</w:t>
      </w:r>
    </w:p>
    <w:p w14:paraId="6141DECE" w14:textId="015DE527" w:rsidR="00753B08" w:rsidRPr="00E473F3" w:rsidRDefault="00753B08">
      <w:pPr>
        <w:pStyle w:val="paraA"/>
        <w:spacing w:after="480"/>
        <w:rPr>
          <w:u w:val="double"/>
          <w:lang w:val="en-IE"/>
        </w:rPr>
      </w:pPr>
      <w:r w:rsidRPr="00E473F3">
        <w:rPr>
          <w:u w:val="double"/>
          <w:lang w:val="en-IE"/>
        </w:rPr>
        <w:t>In setting up and gaining regulatory approval for manufacture</w:t>
      </w:r>
      <w:r w:rsidR="00B47D47">
        <w:rPr>
          <w:u w:val="double"/>
          <w:lang w:val="en-IE"/>
        </w:rPr>
        <w:t>,</w:t>
      </w:r>
      <w:r w:rsidRPr="00E473F3">
        <w:rPr>
          <w:u w:val="double"/>
          <w:lang w:val="en-IE"/>
        </w:rPr>
        <w:t xml:space="preserve"> the vaccine bank will need to demonstrate that these aspects are conducted in line with </w:t>
      </w:r>
      <w:r w:rsidR="00C95880" w:rsidRPr="00E473F3">
        <w:rPr>
          <w:u w:val="double"/>
          <w:lang w:val="en-IE"/>
        </w:rPr>
        <w:t xml:space="preserve">the relevant chapter in the </w:t>
      </w:r>
      <w:r w:rsidR="00F054F1">
        <w:rPr>
          <w:u w:val="double"/>
          <w:lang w:val="en-IE"/>
        </w:rPr>
        <w:t>WOAH</w:t>
      </w:r>
      <w:r w:rsidR="00C95880" w:rsidRPr="00E473F3">
        <w:rPr>
          <w:u w:val="double"/>
          <w:lang w:val="en-IE"/>
        </w:rPr>
        <w:t xml:space="preserve"> </w:t>
      </w:r>
      <w:r w:rsidR="00C95880" w:rsidRPr="00E473F3">
        <w:rPr>
          <w:i/>
          <w:iCs/>
          <w:u w:val="double"/>
          <w:lang w:val="en-IE"/>
        </w:rPr>
        <w:t>Terrestrial Manual</w:t>
      </w:r>
      <w:r w:rsidR="00C95880" w:rsidRPr="00E473F3">
        <w:rPr>
          <w:u w:val="double"/>
          <w:lang w:val="en-IE"/>
        </w:rPr>
        <w:t xml:space="preserve"> </w:t>
      </w:r>
      <w:r w:rsidR="00D07670" w:rsidRPr="00E473F3">
        <w:rPr>
          <w:u w:val="double"/>
          <w:lang w:val="en-IE"/>
        </w:rPr>
        <w:t>and</w:t>
      </w:r>
      <w:r w:rsidR="00C95880" w:rsidRPr="00E473F3">
        <w:rPr>
          <w:u w:val="double"/>
          <w:lang w:val="en-IE"/>
        </w:rPr>
        <w:t xml:space="preserve"> with national requirements</w:t>
      </w:r>
      <w:r w:rsidR="00D07670" w:rsidRPr="00E473F3">
        <w:rPr>
          <w:u w:val="double"/>
          <w:lang w:val="en-IE"/>
        </w:rPr>
        <w:t>.</w:t>
      </w:r>
    </w:p>
    <w:p w14:paraId="61693204" w14:textId="79857576" w:rsidR="000A32FC" w:rsidRPr="00E473F3" w:rsidRDefault="002B76C4">
      <w:pPr>
        <w:pStyle w:val="paraA"/>
        <w:spacing w:after="480"/>
        <w:rPr>
          <w:lang w:val="en-IE"/>
        </w:rPr>
      </w:pPr>
      <w:r w:rsidRPr="00B714EA">
        <w:rPr>
          <w:lang w:val="en-IE"/>
        </w:rPr>
        <w:t>Countries requesting vaccines from</w:t>
      </w:r>
      <w:r w:rsidRPr="00E473F3">
        <w:rPr>
          <w:lang w:val="en-IE"/>
        </w:rPr>
        <w:t xml:space="preserve"> a vaccine bank </w:t>
      </w:r>
      <w:r w:rsidR="00922713" w:rsidRPr="00E473F3">
        <w:rPr>
          <w:strike/>
          <w:lang w:val="en-IE"/>
        </w:rPr>
        <w:t>also need to consider</w:t>
      </w:r>
      <w:r w:rsidR="00B47D47">
        <w:rPr>
          <w:strike/>
          <w:lang w:val="en-IE"/>
        </w:rPr>
        <w:t xml:space="preserve"> </w:t>
      </w:r>
      <w:r w:rsidRPr="00E473F3">
        <w:rPr>
          <w:u w:val="double"/>
          <w:lang w:val="en-IE"/>
        </w:rPr>
        <w:t>need to</w:t>
      </w:r>
      <w:r w:rsidR="00C95880" w:rsidRPr="00E473F3">
        <w:rPr>
          <w:u w:val="double"/>
          <w:lang w:val="en-IE"/>
        </w:rPr>
        <w:t xml:space="preserve"> ensure that their contingency plans include arrangements for</w:t>
      </w:r>
      <w:r w:rsidR="001C5788" w:rsidRPr="00E473F3">
        <w:rPr>
          <w:lang w:val="en-IE"/>
        </w:rPr>
        <w:t xml:space="preserve"> </w:t>
      </w:r>
      <w:r w:rsidRPr="00E473F3">
        <w:rPr>
          <w:lang w:val="en-IE"/>
        </w:rPr>
        <w:t>import permits</w:t>
      </w:r>
      <w:r w:rsidR="00922713" w:rsidRPr="00E473F3">
        <w:rPr>
          <w:strike/>
          <w:lang w:val="en-IE"/>
        </w:rPr>
        <w:t xml:space="preserve"> and</w:t>
      </w:r>
      <w:r w:rsidR="00C95880" w:rsidRPr="00E473F3">
        <w:rPr>
          <w:u w:val="double"/>
          <w:lang w:val="en-IE"/>
        </w:rPr>
        <w:t>,</w:t>
      </w:r>
      <w:r w:rsidR="001C5788" w:rsidRPr="00E473F3">
        <w:rPr>
          <w:lang w:val="en-IE"/>
        </w:rPr>
        <w:t xml:space="preserve"> </w:t>
      </w:r>
      <w:r w:rsidRPr="00E473F3">
        <w:rPr>
          <w:lang w:val="en-IE"/>
        </w:rPr>
        <w:t>customs clearance</w:t>
      </w:r>
      <w:r w:rsidR="00922713" w:rsidRPr="00E473F3">
        <w:rPr>
          <w:strike/>
          <w:lang w:val="en-IE"/>
        </w:rPr>
        <w:t>, where appropriate</w:t>
      </w:r>
      <w:r w:rsidR="00E473F3">
        <w:rPr>
          <w:lang w:val="en-IE"/>
        </w:rPr>
        <w:t xml:space="preserve"> </w:t>
      </w:r>
      <w:r w:rsidR="00C95880" w:rsidRPr="00E473F3">
        <w:rPr>
          <w:u w:val="double"/>
          <w:lang w:val="en-IE"/>
        </w:rPr>
        <w:t>and maintenance of the cold chain as required</w:t>
      </w:r>
      <w:r w:rsidR="00E473F3">
        <w:rPr>
          <w:lang w:val="en-IE"/>
        </w:rPr>
        <w:t>.</w:t>
      </w:r>
    </w:p>
    <w:p w14:paraId="1BB0A473" w14:textId="6D185D0A" w:rsidR="000A32FC" w:rsidRPr="00E473F3" w:rsidRDefault="002B76C4">
      <w:pPr>
        <w:pStyle w:val="A"/>
        <w:rPr>
          <w:lang w:val="en-IE"/>
        </w:rPr>
      </w:pPr>
      <w:r w:rsidRPr="00E473F3">
        <w:rPr>
          <w:lang w:val="en-IE"/>
        </w:rPr>
        <w:t>f.</w:t>
      </w:r>
      <w:r w:rsidR="00C32DE2">
        <w:rPr>
          <w:lang w:val="en-IE"/>
        </w:rPr>
        <w:t xml:space="preserve"> </w:t>
      </w:r>
      <w:r w:rsidR="00B179E3">
        <w:rPr>
          <w:lang w:val="en-IE"/>
        </w:rPr>
        <w:t xml:space="preserve"> </w:t>
      </w:r>
      <w:r w:rsidRPr="00E473F3">
        <w:rPr>
          <w:lang w:val="en-IE"/>
        </w:rPr>
        <w:t>Acquisition of antigens or vaccines for a bank</w:t>
      </w:r>
    </w:p>
    <w:p w14:paraId="62A19B9A" w14:textId="72D07A05" w:rsidR="000A32FC" w:rsidRPr="00E473F3" w:rsidRDefault="002B76C4">
      <w:pPr>
        <w:pStyle w:val="paraA"/>
        <w:rPr>
          <w:lang w:val="en-IE"/>
        </w:rPr>
      </w:pPr>
      <w:r w:rsidRPr="00E473F3">
        <w:rPr>
          <w:lang w:val="en-IE"/>
        </w:rPr>
        <w:t>According to the type of bank and the disease concerned, the acquisition of the appropriate vaccine(s) or antigen(s) will depend on whether they are available from the commercial sector, government institutions or other production facilities.</w:t>
      </w:r>
      <w:r w:rsidR="00240F48" w:rsidRPr="00E473F3">
        <w:rPr>
          <w:lang w:val="en-IE"/>
        </w:rPr>
        <w:t xml:space="preserve"> </w:t>
      </w:r>
      <w:r w:rsidR="00922713" w:rsidRPr="00E473F3">
        <w:rPr>
          <w:strike/>
          <w:lang w:val="en-IE"/>
        </w:rPr>
        <w:t>All production facilities should be appropriately licensed. Appropriately licensed manufacturers should comply with the relevant OIE standards (</w:t>
      </w:r>
      <w:proofErr w:type="gramStart"/>
      <w:r w:rsidR="00922713" w:rsidRPr="00E473F3">
        <w:rPr>
          <w:strike/>
          <w:lang w:val="en-IE"/>
        </w:rPr>
        <w:t>e.g.</w:t>
      </w:r>
      <w:proofErr w:type="gramEnd"/>
      <w:r w:rsidR="00922713" w:rsidRPr="00E473F3">
        <w:rPr>
          <w:strike/>
          <w:lang w:val="en-IE"/>
        </w:rPr>
        <w:t xml:space="preserve"> as defined in </w:t>
      </w:r>
      <w:r w:rsidR="00C00952" w:rsidRPr="00E473F3">
        <w:rPr>
          <w:strike/>
          <w:lang w:val="en-IE"/>
        </w:rPr>
        <w:t>chapter 1.1.</w:t>
      </w:r>
      <w:r w:rsidR="00657B50" w:rsidRPr="00E473F3">
        <w:rPr>
          <w:strike/>
          <w:lang w:val="en-IE"/>
        </w:rPr>
        <w:t>8</w:t>
      </w:r>
      <w:r w:rsidR="00922713" w:rsidRPr="00E473F3">
        <w:rPr>
          <w:strike/>
          <w:lang w:val="en-IE"/>
        </w:rPr>
        <w:t xml:space="preserve">). Vaccines also should be appropriately licensed </w:t>
      </w:r>
      <w:r w:rsidR="00515AB9" w:rsidRPr="00E473F3">
        <w:rPr>
          <w:strike/>
          <w:lang w:val="en-IE"/>
        </w:rPr>
        <w:t xml:space="preserve">according to national veterinary legislation, </w:t>
      </w:r>
      <w:r w:rsidR="00922713" w:rsidRPr="00E473F3">
        <w:rPr>
          <w:strike/>
          <w:lang w:val="en-IE"/>
        </w:rPr>
        <w:t xml:space="preserve">in consideration of OIE standards such as the OIE </w:t>
      </w:r>
      <w:r w:rsidR="00922713" w:rsidRPr="00E473F3">
        <w:rPr>
          <w:i/>
          <w:strike/>
          <w:lang w:val="en-IE"/>
        </w:rPr>
        <w:t>Terrestrial Code</w:t>
      </w:r>
      <w:r w:rsidR="00922713" w:rsidRPr="00E473F3">
        <w:rPr>
          <w:strike/>
          <w:lang w:val="en-IE"/>
        </w:rPr>
        <w:t xml:space="preserve"> </w:t>
      </w:r>
      <w:r w:rsidR="00C00952" w:rsidRPr="00E473F3">
        <w:rPr>
          <w:strike/>
          <w:lang w:val="en-IE"/>
        </w:rPr>
        <w:t>c</w:t>
      </w:r>
      <w:r w:rsidR="00922713" w:rsidRPr="00E473F3">
        <w:rPr>
          <w:strike/>
          <w:lang w:val="en-IE"/>
        </w:rPr>
        <w:t xml:space="preserve">hapter </w:t>
      </w:r>
      <w:r w:rsidR="005821CC" w:rsidRPr="00E473F3">
        <w:rPr>
          <w:strike/>
          <w:lang w:val="en-IE"/>
        </w:rPr>
        <w:t>on veterinary legislation</w:t>
      </w:r>
      <w:r w:rsidR="00922713" w:rsidRPr="00E473F3">
        <w:rPr>
          <w:strike/>
          <w:lang w:val="en-IE"/>
        </w:rPr>
        <w:t>.</w:t>
      </w:r>
      <w:r w:rsidR="00240F48" w:rsidRPr="00B47D47">
        <w:rPr>
          <w:lang w:val="en-IE"/>
        </w:rPr>
        <w:t xml:space="preserve"> </w:t>
      </w:r>
      <w:r w:rsidR="00240F48" w:rsidRPr="00E473F3">
        <w:rPr>
          <w:u w:val="double"/>
          <w:lang w:val="en-IE"/>
        </w:rPr>
        <w:t xml:space="preserve">Irrespective of the source, antigens and vaccines need to be produced in facilities approved in line with regulatory </w:t>
      </w:r>
      <w:r w:rsidR="00240F48" w:rsidRPr="00E473F3">
        <w:rPr>
          <w:u w:val="double"/>
          <w:lang w:val="en-IE"/>
        </w:rPr>
        <w:lastRenderedPageBreak/>
        <w:t>requirements for manufacture and need to meet the quality requirement specified in the relevant</w:t>
      </w:r>
      <w:r w:rsidR="00240F48" w:rsidRPr="008970EE">
        <w:rPr>
          <w:strike/>
          <w:lang w:val="en-IE"/>
        </w:rPr>
        <w:t xml:space="preserve"> </w:t>
      </w:r>
      <w:r w:rsidR="00240F48" w:rsidRPr="008970EE">
        <w:rPr>
          <w:strike/>
          <w:highlight w:val="yellow"/>
          <w:lang w:val="en-IE"/>
        </w:rPr>
        <w:t>product licen</w:t>
      </w:r>
      <w:r w:rsidR="00222723" w:rsidRPr="008970EE">
        <w:rPr>
          <w:strike/>
          <w:highlight w:val="yellow"/>
          <w:lang w:val="en-IE"/>
        </w:rPr>
        <w:t>c</w:t>
      </w:r>
      <w:r w:rsidR="00240F48" w:rsidRPr="008970EE">
        <w:rPr>
          <w:strike/>
          <w:highlight w:val="yellow"/>
          <w:lang w:val="en-IE"/>
        </w:rPr>
        <w:t>e (authori</w:t>
      </w:r>
      <w:r w:rsidR="00A826E4" w:rsidRPr="008970EE">
        <w:rPr>
          <w:strike/>
          <w:highlight w:val="yellow"/>
          <w:lang w:val="en-IE"/>
        </w:rPr>
        <w:t>s</w:t>
      </w:r>
      <w:r w:rsidR="00240F48" w:rsidRPr="008970EE">
        <w:rPr>
          <w:strike/>
          <w:highlight w:val="yellow"/>
          <w:lang w:val="en-IE"/>
        </w:rPr>
        <w:t>ation or registration)</w:t>
      </w:r>
      <w:r w:rsidR="008970EE">
        <w:rPr>
          <w:strike/>
          <w:highlight w:val="yellow"/>
          <w:lang w:val="en-IE"/>
        </w:rPr>
        <w:t xml:space="preserve"> </w:t>
      </w:r>
      <w:r w:rsidR="00B90D68" w:rsidRPr="008970EE">
        <w:rPr>
          <w:highlight w:val="yellow"/>
          <w:u w:val="double"/>
          <w:lang w:val="en-IE"/>
        </w:rPr>
        <w:t>regulatory approval</w:t>
      </w:r>
      <w:r w:rsidR="00240F48" w:rsidRPr="00E473F3">
        <w:rPr>
          <w:u w:val="double"/>
          <w:lang w:val="en-IE"/>
        </w:rPr>
        <w:t>.</w:t>
      </w:r>
      <w:r w:rsidRPr="00E473F3">
        <w:rPr>
          <w:lang w:val="en-IE"/>
        </w:rPr>
        <w:t xml:space="preserve"> </w:t>
      </w:r>
    </w:p>
    <w:p w14:paraId="6CDB5C40" w14:textId="12B55D6E" w:rsidR="000A32FC" w:rsidRPr="0022094C" w:rsidRDefault="00922713">
      <w:pPr>
        <w:pStyle w:val="paraA"/>
        <w:spacing w:after="480"/>
        <w:rPr>
          <w:lang w:val="en-IE"/>
        </w:rPr>
      </w:pPr>
      <w:r w:rsidRPr="00E473F3">
        <w:rPr>
          <w:strike/>
          <w:lang w:val="en-IE"/>
        </w:rPr>
        <w:t xml:space="preserve">Competent </w:t>
      </w:r>
      <w:r w:rsidR="004D261E" w:rsidRPr="00E473F3">
        <w:rPr>
          <w:strike/>
          <w:lang w:val="en-IE"/>
        </w:rPr>
        <w:t xml:space="preserve">Authorities </w:t>
      </w:r>
      <w:r w:rsidRPr="00E473F3">
        <w:rPr>
          <w:strike/>
          <w:lang w:val="en-IE"/>
        </w:rPr>
        <w:t xml:space="preserve">should consider the option of </w:t>
      </w:r>
      <w:r w:rsidR="00354204" w:rsidRPr="00E473F3">
        <w:rPr>
          <w:u w:val="double"/>
          <w:lang w:val="en-IE"/>
        </w:rPr>
        <w:t>Vaccine banks may use</w:t>
      </w:r>
      <w:r w:rsidR="00354204" w:rsidRPr="00E87A6B">
        <w:rPr>
          <w:lang w:val="en-IE"/>
        </w:rPr>
        <w:t xml:space="preserve"> </w:t>
      </w:r>
      <w:r w:rsidR="002B76C4" w:rsidRPr="00E473F3">
        <w:rPr>
          <w:lang w:val="en-IE"/>
        </w:rPr>
        <w:t xml:space="preserve">direct procurement or </w:t>
      </w:r>
      <w:r w:rsidR="00C00952" w:rsidRPr="00E473F3">
        <w:rPr>
          <w:strike/>
          <w:lang w:val="en-IE"/>
        </w:rPr>
        <w:t xml:space="preserve">procurement </w:t>
      </w:r>
      <w:r w:rsidRPr="00E473F3">
        <w:rPr>
          <w:strike/>
          <w:lang w:val="en-IE"/>
        </w:rPr>
        <w:t>through</w:t>
      </w:r>
      <w:r w:rsidR="00E87A6B">
        <w:rPr>
          <w:strike/>
          <w:lang w:val="en-IE"/>
        </w:rPr>
        <w:t xml:space="preserve"> </w:t>
      </w:r>
      <w:r w:rsidR="00354204" w:rsidRPr="00E473F3">
        <w:rPr>
          <w:u w:val="double"/>
          <w:lang w:val="en-IE"/>
        </w:rPr>
        <w:t>may use</w:t>
      </w:r>
      <w:r w:rsidR="00354204" w:rsidRPr="00E473F3">
        <w:rPr>
          <w:lang w:val="en-IE"/>
        </w:rPr>
        <w:t xml:space="preserve"> </w:t>
      </w:r>
      <w:r w:rsidR="002B76C4" w:rsidRPr="00E473F3">
        <w:rPr>
          <w:lang w:val="en-IE"/>
        </w:rPr>
        <w:t xml:space="preserve">international calls for tender </w:t>
      </w:r>
      <w:r w:rsidRPr="00E473F3">
        <w:rPr>
          <w:strike/>
          <w:lang w:val="en-IE"/>
        </w:rPr>
        <w:t>for</w:t>
      </w:r>
      <w:r w:rsidR="00E87A6B">
        <w:rPr>
          <w:strike/>
          <w:lang w:val="en-IE"/>
        </w:rPr>
        <w:t xml:space="preserve"> </w:t>
      </w:r>
      <w:r w:rsidR="00354204" w:rsidRPr="00E473F3">
        <w:rPr>
          <w:u w:val="double"/>
          <w:lang w:val="en-IE"/>
        </w:rPr>
        <w:t>to acquire</w:t>
      </w:r>
      <w:r w:rsidR="00354204" w:rsidRPr="00E473F3">
        <w:rPr>
          <w:lang w:val="en-IE"/>
        </w:rPr>
        <w:t xml:space="preserve"> </w:t>
      </w:r>
      <w:r w:rsidR="002B76C4" w:rsidRPr="00E473F3">
        <w:rPr>
          <w:lang w:val="en-IE"/>
        </w:rPr>
        <w:t>antigens or vaccines</w:t>
      </w:r>
      <w:r w:rsidRPr="00E473F3">
        <w:rPr>
          <w:strike/>
          <w:lang w:val="en-IE"/>
        </w:rPr>
        <w:t>, particularly where regulatory considerations are of paramount importance</w:t>
      </w:r>
      <w:r w:rsidR="002B76C4" w:rsidRPr="00B714EA">
        <w:rPr>
          <w:lang w:val="en-IE"/>
        </w:rPr>
        <w:t>.</w:t>
      </w:r>
      <w:r w:rsidR="002B76C4" w:rsidRPr="00E473F3">
        <w:rPr>
          <w:lang w:val="en-IE"/>
        </w:rPr>
        <w:t xml:space="preserve"> They may wish to seek advice from appropriate official </w:t>
      </w:r>
      <w:r w:rsidR="00730EDE">
        <w:rPr>
          <w:lang w:val="en-IE"/>
        </w:rPr>
        <w:t>regulatory</w:t>
      </w:r>
      <w:r w:rsidR="00730EDE" w:rsidRPr="00E473F3">
        <w:rPr>
          <w:lang w:val="en-IE"/>
        </w:rPr>
        <w:t xml:space="preserve"> </w:t>
      </w:r>
      <w:r w:rsidR="002B76C4" w:rsidRPr="00E473F3">
        <w:rPr>
          <w:lang w:val="en-IE"/>
        </w:rPr>
        <w:t xml:space="preserve">authorities </w:t>
      </w:r>
      <w:r w:rsidRPr="00E473F3">
        <w:rPr>
          <w:strike/>
          <w:lang w:val="en-IE"/>
        </w:rPr>
        <w:t>on</w:t>
      </w:r>
      <w:r w:rsidR="00E87A6B">
        <w:rPr>
          <w:strike/>
          <w:lang w:val="en-IE"/>
        </w:rPr>
        <w:t xml:space="preserve"> </w:t>
      </w:r>
      <w:r w:rsidR="00354204" w:rsidRPr="00E473F3">
        <w:rPr>
          <w:u w:val="double"/>
          <w:lang w:val="en-IE"/>
        </w:rPr>
        <w:t>to ensure that</w:t>
      </w:r>
      <w:r w:rsidR="00354204" w:rsidRPr="00E473F3">
        <w:rPr>
          <w:lang w:val="en-IE"/>
        </w:rPr>
        <w:t xml:space="preserve"> the </w:t>
      </w:r>
      <w:r w:rsidRPr="00E473F3">
        <w:rPr>
          <w:strike/>
          <w:lang w:val="en-IE"/>
        </w:rPr>
        <w:t xml:space="preserve">necessary </w:t>
      </w:r>
      <w:r w:rsidR="002B76C4" w:rsidRPr="00E473F3">
        <w:rPr>
          <w:lang w:val="en-IE"/>
        </w:rPr>
        <w:t xml:space="preserve">standards </w:t>
      </w:r>
      <w:r w:rsidRPr="00E473F3">
        <w:rPr>
          <w:strike/>
          <w:lang w:val="en-IE"/>
        </w:rPr>
        <w:t>required for</w:t>
      </w:r>
      <w:r w:rsidR="00E87A6B">
        <w:rPr>
          <w:strike/>
          <w:lang w:val="en-IE"/>
        </w:rPr>
        <w:t xml:space="preserve"> </w:t>
      </w:r>
      <w:r w:rsidR="00354204" w:rsidRPr="00E473F3">
        <w:rPr>
          <w:u w:val="double"/>
          <w:lang w:val="en-IE"/>
        </w:rPr>
        <w:t>specified in</w:t>
      </w:r>
      <w:r w:rsidR="00354204" w:rsidRPr="00E473F3">
        <w:rPr>
          <w:lang w:val="en-IE"/>
        </w:rPr>
        <w:t xml:space="preserve"> </w:t>
      </w:r>
      <w:r w:rsidR="002B76C4" w:rsidRPr="00E473F3">
        <w:rPr>
          <w:lang w:val="en-IE"/>
        </w:rPr>
        <w:t>the technical specifications for the procurement</w:t>
      </w:r>
      <w:r w:rsidR="00E473F3">
        <w:rPr>
          <w:lang w:val="en-IE"/>
        </w:rPr>
        <w:t xml:space="preserve"> </w:t>
      </w:r>
      <w:r w:rsidR="00354204" w:rsidRPr="00A826E4">
        <w:rPr>
          <w:u w:val="double"/>
          <w:lang w:val="en-IE"/>
        </w:rPr>
        <w:t xml:space="preserve">are fully aligned with the terms of </w:t>
      </w:r>
      <w:r w:rsidR="00354204" w:rsidRPr="008970EE">
        <w:rPr>
          <w:strike/>
          <w:highlight w:val="yellow"/>
          <w:lang w:val="en-IE"/>
        </w:rPr>
        <w:t>product licen</w:t>
      </w:r>
      <w:r w:rsidR="00730EDE" w:rsidRPr="008970EE">
        <w:rPr>
          <w:strike/>
          <w:highlight w:val="yellow"/>
          <w:lang w:val="en-IE"/>
        </w:rPr>
        <w:t>c</w:t>
      </w:r>
      <w:r w:rsidR="00354204" w:rsidRPr="008970EE">
        <w:rPr>
          <w:strike/>
          <w:highlight w:val="yellow"/>
          <w:lang w:val="en-IE"/>
        </w:rPr>
        <w:t>e (authori</w:t>
      </w:r>
      <w:r w:rsidR="0022094C" w:rsidRPr="008970EE">
        <w:rPr>
          <w:strike/>
          <w:highlight w:val="yellow"/>
          <w:lang w:val="en-IE"/>
        </w:rPr>
        <w:t>s</w:t>
      </w:r>
      <w:r w:rsidR="00354204" w:rsidRPr="008970EE">
        <w:rPr>
          <w:strike/>
          <w:highlight w:val="yellow"/>
          <w:lang w:val="en-IE"/>
        </w:rPr>
        <w:t>ation or registration)</w:t>
      </w:r>
      <w:r w:rsidR="008970EE">
        <w:rPr>
          <w:strike/>
          <w:highlight w:val="yellow"/>
          <w:lang w:val="en-IE"/>
        </w:rPr>
        <w:t xml:space="preserve"> </w:t>
      </w:r>
      <w:r w:rsidR="00291920" w:rsidRPr="008970EE">
        <w:rPr>
          <w:highlight w:val="yellow"/>
          <w:u w:val="double"/>
          <w:lang w:val="en-IE"/>
        </w:rPr>
        <w:t>regulatory</w:t>
      </w:r>
      <w:r w:rsidR="00F03E81" w:rsidRPr="008970EE">
        <w:rPr>
          <w:highlight w:val="yellow"/>
          <w:u w:val="double"/>
          <w:lang w:val="en-IE"/>
        </w:rPr>
        <w:t xml:space="preserve"> approval</w:t>
      </w:r>
      <w:r w:rsidR="00E473F3">
        <w:rPr>
          <w:lang w:val="en-IE"/>
        </w:rPr>
        <w:t>.</w:t>
      </w:r>
      <w:r w:rsidR="002B76C4" w:rsidRPr="00A826E4">
        <w:rPr>
          <w:lang w:val="en-IE"/>
        </w:rPr>
        <w:t xml:space="preserve"> Requests for tenders can then ensure not only a competitive price, but also a veterinary medicinal product manufactured to an acceptable level of quality, the standards being </w:t>
      </w:r>
      <w:r w:rsidR="00354204" w:rsidRPr="00A826E4">
        <w:rPr>
          <w:u w:val="double"/>
          <w:lang w:val="en-IE"/>
        </w:rPr>
        <w:t>at least</w:t>
      </w:r>
      <w:r w:rsidR="00A826E4">
        <w:rPr>
          <w:lang w:val="en-IE"/>
        </w:rPr>
        <w:t xml:space="preserve"> </w:t>
      </w:r>
      <w:r w:rsidR="002B76C4" w:rsidRPr="00A826E4">
        <w:rPr>
          <w:lang w:val="en-IE"/>
        </w:rPr>
        <w:t xml:space="preserve">those set out in this </w:t>
      </w:r>
      <w:r w:rsidR="00F054F1">
        <w:rPr>
          <w:lang w:val="en-IE"/>
        </w:rPr>
        <w:t>WOAH</w:t>
      </w:r>
      <w:r w:rsidR="002B76C4" w:rsidRPr="00A826E4">
        <w:rPr>
          <w:lang w:val="en-IE"/>
        </w:rPr>
        <w:t xml:space="preserve"> </w:t>
      </w:r>
      <w:r w:rsidR="002B76C4" w:rsidRPr="00A826E4">
        <w:rPr>
          <w:i/>
          <w:lang w:val="en-IE"/>
        </w:rPr>
        <w:t>Terrestrial Manual</w:t>
      </w:r>
      <w:r w:rsidR="002B76C4" w:rsidRPr="00A826E4">
        <w:rPr>
          <w:lang w:val="en-IE"/>
        </w:rPr>
        <w:t xml:space="preserve">. For diseases where there is </w:t>
      </w:r>
      <w:r w:rsidR="002B76C4" w:rsidRPr="00E473F3">
        <w:rPr>
          <w:lang w:val="en-IE"/>
        </w:rPr>
        <w:t xml:space="preserve">official </w:t>
      </w:r>
      <w:r w:rsidR="00F054F1">
        <w:rPr>
          <w:lang w:val="en-IE"/>
        </w:rPr>
        <w:t>WOAH</w:t>
      </w:r>
      <w:r w:rsidR="002B76C4" w:rsidRPr="00E473F3">
        <w:rPr>
          <w:lang w:val="en-IE"/>
        </w:rPr>
        <w:t xml:space="preserve"> recognition of </w:t>
      </w:r>
      <w:r w:rsidR="00260712">
        <w:rPr>
          <w:lang w:val="en-IE"/>
        </w:rPr>
        <w:t xml:space="preserve">that </w:t>
      </w:r>
      <w:r w:rsidR="002B76C4" w:rsidRPr="00E473F3">
        <w:rPr>
          <w:lang w:val="en-IE"/>
        </w:rPr>
        <w:t>disease status, vaccines used in the Member</w:t>
      </w:r>
      <w:r w:rsidR="00260712" w:rsidRPr="00260712">
        <w:rPr>
          <w:highlight w:val="yellow"/>
          <w:u w:val="double"/>
          <w:lang w:val="en-IE"/>
        </w:rPr>
        <w:t>s</w:t>
      </w:r>
      <w:r w:rsidR="002B76C4" w:rsidRPr="00E473F3">
        <w:rPr>
          <w:lang w:val="en-IE"/>
        </w:rPr>
        <w:t xml:space="preserve"> </w:t>
      </w:r>
      <w:r w:rsidR="002B76C4" w:rsidRPr="00260712">
        <w:rPr>
          <w:strike/>
          <w:highlight w:val="yellow"/>
          <w:lang w:val="en-IE"/>
        </w:rPr>
        <w:t>Countries</w:t>
      </w:r>
      <w:r w:rsidR="002B76C4" w:rsidRPr="00260712">
        <w:rPr>
          <w:strike/>
          <w:lang w:val="en-IE"/>
        </w:rPr>
        <w:t xml:space="preserve"> </w:t>
      </w:r>
      <w:r w:rsidR="002B76C4" w:rsidRPr="00E473F3">
        <w:rPr>
          <w:lang w:val="en-IE"/>
        </w:rPr>
        <w:t xml:space="preserve">concerned must comply with the standards in the </w:t>
      </w:r>
      <w:r w:rsidR="00F054F1">
        <w:rPr>
          <w:lang w:val="en-IE"/>
        </w:rPr>
        <w:t>WOAH</w:t>
      </w:r>
      <w:r w:rsidR="002B76C4" w:rsidRPr="00E473F3">
        <w:rPr>
          <w:lang w:val="en-IE"/>
        </w:rPr>
        <w:t xml:space="preserve"> </w:t>
      </w:r>
      <w:r w:rsidR="002B76C4" w:rsidRPr="00E473F3">
        <w:rPr>
          <w:i/>
          <w:lang w:val="en-IE"/>
        </w:rPr>
        <w:t xml:space="preserve">Terrestrial </w:t>
      </w:r>
      <w:r w:rsidR="002B76C4" w:rsidRPr="00A826E4">
        <w:rPr>
          <w:i/>
          <w:lang w:val="en-IE"/>
        </w:rPr>
        <w:t>Manual</w:t>
      </w:r>
      <w:r w:rsidR="002B76C4" w:rsidRPr="00A826E4">
        <w:rPr>
          <w:lang w:val="en-IE"/>
        </w:rPr>
        <w:t xml:space="preserve">. It is recommended that the process of selecting suppliers </w:t>
      </w:r>
      <w:r w:rsidR="002B76C4" w:rsidRPr="00A826E4">
        <w:rPr>
          <w:u w:val="double"/>
          <w:lang w:val="en-IE"/>
        </w:rPr>
        <w:t>should</w:t>
      </w:r>
      <w:r w:rsidR="00E473F3">
        <w:rPr>
          <w:lang w:val="en-IE"/>
        </w:rPr>
        <w:t xml:space="preserve"> </w:t>
      </w:r>
      <w:r w:rsidR="002B76C4" w:rsidRPr="00A826E4">
        <w:rPr>
          <w:lang w:val="en-IE"/>
        </w:rPr>
        <w:t xml:space="preserve">not focus solely on </w:t>
      </w:r>
      <w:r w:rsidRPr="00A826E4">
        <w:rPr>
          <w:strike/>
          <w:lang w:val="en-IE"/>
        </w:rPr>
        <w:t xml:space="preserve">the </w:t>
      </w:r>
      <w:r w:rsidR="002B76C4" w:rsidRPr="00A826E4">
        <w:rPr>
          <w:lang w:val="en-IE"/>
        </w:rPr>
        <w:t xml:space="preserve">lowest </w:t>
      </w:r>
      <w:r w:rsidR="00C00952" w:rsidRPr="00A826E4">
        <w:rPr>
          <w:strike/>
          <w:lang w:val="en-IE"/>
        </w:rPr>
        <w:t xml:space="preserve">bidder </w:t>
      </w:r>
      <w:proofErr w:type="gramStart"/>
      <w:r w:rsidR="00C00952" w:rsidRPr="00A826E4">
        <w:rPr>
          <w:strike/>
          <w:lang w:val="en-IE"/>
        </w:rPr>
        <w:t>principle</w:t>
      </w:r>
      <w:proofErr w:type="gramEnd"/>
      <w:r w:rsidR="0022094C">
        <w:rPr>
          <w:strike/>
          <w:lang w:val="en-IE"/>
        </w:rPr>
        <w:t xml:space="preserve"> </w:t>
      </w:r>
      <w:r w:rsidR="00354204" w:rsidRPr="00A826E4">
        <w:rPr>
          <w:u w:val="double"/>
          <w:lang w:val="en-IE"/>
        </w:rPr>
        <w:t>cost</w:t>
      </w:r>
      <w:r w:rsidR="00354204" w:rsidRPr="00A826E4">
        <w:rPr>
          <w:lang w:val="en-IE"/>
        </w:rPr>
        <w:t xml:space="preserve"> </w:t>
      </w:r>
      <w:r w:rsidR="002B76C4" w:rsidRPr="00A826E4">
        <w:rPr>
          <w:lang w:val="en-IE"/>
        </w:rPr>
        <w:t>but</w:t>
      </w:r>
      <w:r w:rsidR="00A826E4">
        <w:rPr>
          <w:lang w:val="en-IE"/>
        </w:rPr>
        <w:t xml:space="preserve"> </w:t>
      </w:r>
      <w:r w:rsidR="00354204" w:rsidRPr="00A826E4">
        <w:rPr>
          <w:u w:val="double"/>
          <w:lang w:val="en-IE"/>
        </w:rPr>
        <w:t>should</w:t>
      </w:r>
      <w:r w:rsidR="00354204" w:rsidRPr="00A826E4">
        <w:rPr>
          <w:lang w:val="en-IE"/>
        </w:rPr>
        <w:t xml:space="preserve"> </w:t>
      </w:r>
      <w:r w:rsidR="002B76C4" w:rsidRPr="00A826E4">
        <w:rPr>
          <w:lang w:val="en-IE"/>
        </w:rPr>
        <w:t xml:space="preserve">also take into consideration technical and quality criteria as well as delivery capacities. This could be achieved by a stepwise process, first assessing the technical proposal responding to the technical specifications, followed by an evaluation of the commercial bid of the eligible candidate suppliers. The technical specification should establish that suppliers can produce the desired vaccines or antigens </w:t>
      </w:r>
      <w:r w:rsidRPr="00A826E4">
        <w:rPr>
          <w:strike/>
          <w:lang w:val="en-IE"/>
        </w:rPr>
        <w:t xml:space="preserve">and dose </w:t>
      </w:r>
      <w:r w:rsidR="00D84119" w:rsidRPr="00B714EA">
        <w:rPr>
          <w:lang w:val="en-IE"/>
        </w:rPr>
        <w:t>in the necessary</w:t>
      </w:r>
      <w:r w:rsidR="00A826E4">
        <w:rPr>
          <w:lang w:val="en-IE"/>
        </w:rPr>
        <w:t xml:space="preserve"> </w:t>
      </w:r>
      <w:r w:rsidR="002B76C4" w:rsidRPr="00A826E4">
        <w:rPr>
          <w:lang w:val="en-IE"/>
        </w:rPr>
        <w:t xml:space="preserve">amounts within a specified </w:t>
      </w:r>
      <w:proofErr w:type="gramStart"/>
      <w:r w:rsidR="002B76C4" w:rsidRPr="00A826E4">
        <w:rPr>
          <w:lang w:val="en-IE"/>
        </w:rPr>
        <w:t>time period</w:t>
      </w:r>
      <w:proofErr w:type="gramEnd"/>
      <w:r w:rsidR="002B76C4" w:rsidRPr="00A826E4">
        <w:rPr>
          <w:lang w:val="en-IE"/>
        </w:rPr>
        <w:t xml:space="preserve"> that </w:t>
      </w:r>
      <w:r w:rsidRPr="00A826E4">
        <w:rPr>
          <w:strike/>
          <w:lang w:val="en-IE"/>
        </w:rPr>
        <w:t>meet necessary or</w:t>
      </w:r>
      <w:r w:rsidR="0022094C">
        <w:rPr>
          <w:strike/>
          <w:lang w:val="en-IE"/>
        </w:rPr>
        <w:t xml:space="preserve"> </w:t>
      </w:r>
      <w:r w:rsidR="00D84119" w:rsidRPr="00A826E4">
        <w:rPr>
          <w:u w:val="double"/>
          <w:lang w:val="en-IE"/>
        </w:rPr>
        <w:t>includes the time required for</w:t>
      </w:r>
      <w:r w:rsidR="00D84119" w:rsidRPr="0022094C">
        <w:rPr>
          <w:lang w:val="en-IE"/>
        </w:rPr>
        <w:t xml:space="preserve"> </w:t>
      </w:r>
      <w:r w:rsidR="002B76C4" w:rsidRPr="0022094C">
        <w:rPr>
          <w:lang w:val="en-IE"/>
        </w:rPr>
        <w:t xml:space="preserve">mandatory tests of compliance such as sterility, safety, and potency. </w:t>
      </w:r>
    </w:p>
    <w:p w14:paraId="366F0660" w14:textId="75765F85" w:rsidR="000A32FC" w:rsidRPr="0022094C" w:rsidRDefault="002B76C4">
      <w:pPr>
        <w:pStyle w:val="A"/>
        <w:rPr>
          <w:lang w:val="en-IE"/>
        </w:rPr>
      </w:pPr>
      <w:r w:rsidRPr="0022094C">
        <w:rPr>
          <w:lang w:val="en-IE"/>
        </w:rPr>
        <w:t>g.</w:t>
      </w:r>
      <w:r w:rsidR="00C32DE2">
        <w:rPr>
          <w:lang w:val="en-IE"/>
        </w:rPr>
        <w:t xml:space="preserve"> </w:t>
      </w:r>
      <w:r w:rsidR="00B179E3">
        <w:rPr>
          <w:lang w:val="en-IE"/>
        </w:rPr>
        <w:t xml:space="preserve"> </w:t>
      </w:r>
      <w:bookmarkStart w:id="5" w:name="_Hlk113871159"/>
      <w:r w:rsidRPr="0022094C">
        <w:rPr>
          <w:lang w:val="en-IE"/>
        </w:rPr>
        <w:t>Storage of vaccines or antigens in a Bank</w:t>
      </w:r>
      <w:bookmarkEnd w:id="5"/>
    </w:p>
    <w:p w14:paraId="5C5465EB" w14:textId="204FABE2" w:rsidR="000A32FC" w:rsidRPr="0022094C" w:rsidRDefault="002B76C4">
      <w:pPr>
        <w:pStyle w:val="paraA"/>
        <w:rPr>
          <w:lang w:val="en-IE"/>
        </w:rPr>
      </w:pPr>
      <w:r w:rsidRPr="0022094C">
        <w:rPr>
          <w:lang w:val="en-IE"/>
        </w:rPr>
        <w:t>It is important that the areas of storage for vaccine banks comply with recognised quality standards (</w:t>
      </w:r>
      <w:proofErr w:type="gramStart"/>
      <w:r w:rsidRPr="0022094C">
        <w:rPr>
          <w:lang w:val="en-IE"/>
        </w:rPr>
        <w:t>e.g.</w:t>
      </w:r>
      <w:proofErr w:type="gramEnd"/>
      <w:r w:rsidRPr="0022094C">
        <w:rPr>
          <w:lang w:val="en-IE"/>
        </w:rPr>
        <w:t xml:space="preserve"> </w:t>
      </w:r>
      <w:r w:rsidR="00260712" w:rsidRPr="00B714EA">
        <w:rPr>
          <w:lang w:val="en-IE"/>
        </w:rPr>
        <w:t>Chapter</w:t>
      </w:r>
      <w:r w:rsidR="00260712" w:rsidRPr="0022094C">
        <w:rPr>
          <w:lang w:val="en-IE"/>
        </w:rPr>
        <w:t xml:space="preserve"> </w:t>
      </w:r>
      <w:r w:rsidRPr="0022094C">
        <w:rPr>
          <w:lang w:val="en-IE"/>
        </w:rPr>
        <w:t>1.1.8), which also address security of the premises (e.g. restricted access to premises, logbooks, continuity of access to electric power). Storage areas for vaccine banks should be regularly inspected by the Competent Authorities to ensure continual compliance.</w:t>
      </w:r>
      <w:r w:rsidR="0022094C">
        <w:rPr>
          <w:lang w:val="en-IE"/>
        </w:rPr>
        <w:t xml:space="preserve"> </w:t>
      </w:r>
      <w:r w:rsidR="00C71640" w:rsidRPr="0022094C">
        <w:rPr>
          <w:u w:val="double"/>
          <w:lang w:val="en-IE"/>
        </w:rPr>
        <w:t xml:space="preserve">In the case of </w:t>
      </w:r>
      <w:r w:rsidR="00990D81" w:rsidRPr="0022094C">
        <w:rPr>
          <w:u w:val="double"/>
          <w:lang w:val="en-IE"/>
        </w:rPr>
        <w:t xml:space="preserve">a </w:t>
      </w:r>
      <w:r w:rsidR="00C71640" w:rsidRPr="0022094C">
        <w:rPr>
          <w:u w:val="double"/>
          <w:lang w:val="en-IE"/>
        </w:rPr>
        <w:t xml:space="preserve">vaccine that </w:t>
      </w:r>
      <w:r w:rsidR="00990D81" w:rsidRPr="0022094C">
        <w:rPr>
          <w:u w:val="double"/>
          <w:lang w:val="en-IE"/>
        </w:rPr>
        <w:t>has</w:t>
      </w:r>
      <w:r w:rsidR="00C71640" w:rsidRPr="008970EE">
        <w:rPr>
          <w:strike/>
          <w:lang w:val="en-IE"/>
        </w:rPr>
        <w:t xml:space="preserve"> </w:t>
      </w:r>
      <w:r w:rsidR="00C71640" w:rsidRPr="008970EE">
        <w:rPr>
          <w:strike/>
          <w:highlight w:val="yellow"/>
          <w:lang w:val="en-IE"/>
        </w:rPr>
        <w:t xml:space="preserve">a </w:t>
      </w:r>
      <w:r w:rsidR="003778B7" w:rsidRPr="008970EE">
        <w:rPr>
          <w:strike/>
          <w:highlight w:val="yellow"/>
          <w:lang w:val="en-IE"/>
        </w:rPr>
        <w:t>product licen</w:t>
      </w:r>
      <w:r w:rsidR="003555FE" w:rsidRPr="008970EE">
        <w:rPr>
          <w:strike/>
          <w:highlight w:val="yellow"/>
          <w:lang w:val="en-IE"/>
        </w:rPr>
        <w:t>c</w:t>
      </w:r>
      <w:r w:rsidR="003778B7" w:rsidRPr="008970EE">
        <w:rPr>
          <w:strike/>
          <w:highlight w:val="yellow"/>
          <w:lang w:val="en-IE"/>
        </w:rPr>
        <w:t>e</w:t>
      </w:r>
      <w:r w:rsidR="00C71640" w:rsidRPr="008970EE">
        <w:rPr>
          <w:strike/>
          <w:highlight w:val="yellow"/>
          <w:lang w:val="en-IE"/>
        </w:rPr>
        <w:t xml:space="preserve"> (</w:t>
      </w:r>
      <w:r w:rsidR="003778B7" w:rsidRPr="008970EE">
        <w:rPr>
          <w:strike/>
          <w:highlight w:val="yellow"/>
          <w:lang w:val="en-IE"/>
        </w:rPr>
        <w:t>marketing author</w:t>
      </w:r>
      <w:r w:rsidR="00C32DE2" w:rsidRPr="008970EE">
        <w:rPr>
          <w:strike/>
          <w:highlight w:val="yellow"/>
          <w:lang w:val="en-IE"/>
        </w:rPr>
        <w:t>is</w:t>
      </w:r>
      <w:r w:rsidR="003778B7" w:rsidRPr="008970EE">
        <w:rPr>
          <w:strike/>
          <w:highlight w:val="yellow"/>
          <w:lang w:val="en-IE"/>
        </w:rPr>
        <w:t xml:space="preserve">ation </w:t>
      </w:r>
      <w:r w:rsidR="00C71640" w:rsidRPr="008970EE">
        <w:rPr>
          <w:strike/>
          <w:highlight w:val="yellow"/>
          <w:lang w:val="en-IE"/>
        </w:rPr>
        <w:t>or registration)</w:t>
      </w:r>
      <w:r w:rsidR="008970EE">
        <w:rPr>
          <w:strike/>
          <w:highlight w:val="yellow"/>
          <w:lang w:val="en-IE"/>
        </w:rPr>
        <w:t xml:space="preserve"> </w:t>
      </w:r>
      <w:r w:rsidR="006D6388" w:rsidRPr="008970EE">
        <w:rPr>
          <w:highlight w:val="yellow"/>
          <w:u w:val="double"/>
          <w:lang w:val="en-IE"/>
        </w:rPr>
        <w:t>regulatory approval</w:t>
      </w:r>
      <w:r w:rsidR="00C71640" w:rsidRPr="0022094C">
        <w:rPr>
          <w:u w:val="double"/>
          <w:lang w:val="en-IE"/>
        </w:rPr>
        <w:t>, the storage conditions</w:t>
      </w:r>
      <w:r w:rsidR="00083607" w:rsidRPr="0022094C">
        <w:rPr>
          <w:u w:val="double"/>
          <w:lang w:val="en-IE"/>
        </w:rPr>
        <w:t xml:space="preserve"> </w:t>
      </w:r>
      <w:r w:rsidR="00FD56F3" w:rsidRPr="0022094C">
        <w:rPr>
          <w:u w:val="double"/>
          <w:lang w:val="en-IE"/>
        </w:rPr>
        <w:t>for</w:t>
      </w:r>
      <w:r w:rsidR="00083607" w:rsidRPr="0022094C">
        <w:rPr>
          <w:u w:val="double"/>
          <w:lang w:val="en-IE"/>
        </w:rPr>
        <w:t xml:space="preserve"> both </w:t>
      </w:r>
      <w:r w:rsidR="00FD56F3" w:rsidRPr="0022094C">
        <w:rPr>
          <w:u w:val="double"/>
          <w:lang w:val="en-IE"/>
        </w:rPr>
        <w:t xml:space="preserve">the </w:t>
      </w:r>
      <w:r w:rsidR="00083607" w:rsidRPr="0022094C">
        <w:rPr>
          <w:u w:val="double"/>
          <w:lang w:val="en-IE"/>
        </w:rPr>
        <w:t xml:space="preserve">antigen and </w:t>
      </w:r>
      <w:r w:rsidR="00FD56F3" w:rsidRPr="0022094C">
        <w:rPr>
          <w:u w:val="double"/>
          <w:lang w:val="en-IE"/>
        </w:rPr>
        <w:t xml:space="preserve">for the </w:t>
      </w:r>
      <w:r w:rsidR="00083607" w:rsidRPr="0022094C">
        <w:rPr>
          <w:u w:val="double"/>
          <w:lang w:val="en-IE"/>
        </w:rPr>
        <w:t>formulated vaccine</w:t>
      </w:r>
      <w:r w:rsidR="00C71640" w:rsidRPr="0022094C">
        <w:rPr>
          <w:u w:val="double"/>
          <w:lang w:val="en-IE"/>
        </w:rPr>
        <w:t xml:space="preserve"> </w:t>
      </w:r>
      <w:r w:rsidR="00FD56F3" w:rsidRPr="0022094C">
        <w:rPr>
          <w:u w:val="double"/>
          <w:lang w:val="en-IE"/>
        </w:rPr>
        <w:t xml:space="preserve">that is stored before release </w:t>
      </w:r>
      <w:r w:rsidR="00C71640" w:rsidRPr="0022094C">
        <w:rPr>
          <w:u w:val="double"/>
          <w:lang w:val="en-IE"/>
        </w:rPr>
        <w:t xml:space="preserve">form part of </w:t>
      </w:r>
      <w:r w:rsidR="00990D81" w:rsidRPr="0022094C">
        <w:rPr>
          <w:u w:val="double"/>
          <w:lang w:val="en-IE"/>
        </w:rPr>
        <w:t xml:space="preserve">the </w:t>
      </w:r>
      <w:r w:rsidR="003778B7" w:rsidRPr="0022094C">
        <w:rPr>
          <w:u w:val="double"/>
          <w:lang w:val="en-IE"/>
        </w:rPr>
        <w:t>approval</w:t>
      </w:r>
      <w:r w:rsidR="00083607" w:rsidRPr="0022094C">
        <w:rPr>
          <w:u w:val="double"/>
          <w:lang w:val="en-IE"/>
        </w:rPr>
        <w:t>. Likewise</w:t>
      </w:r>
      <w:r w:rsidR="00FD56F3" w:rsidRPr="0022094C">
        <w:rPr>
          <w:u w:val="double"/>
          <w:lang w:val="en-IE"/>
        </w:rPr>
        <w:t>,</w:t>
      </w:r>
      <w:r w:rsidR="00990D81" w:rsidRPr="0022094C">
        <w:rPr>
          <w:u w:val="double"/>
          <w:lang w:val="en-IE"/>
        </w:rPr>
        <w:t xml:space="preserve"> the </w:t>
      </w:r>
      <w:r w:rsidR="00083607" w:rsidRPr="0022094C">
        <w:rPr>
          <w:u w:val="double"/>
          <w:lang w:val="en-IE"/>
        </w:rPr>
        <w:t xml:space="preserve">location and operation of </w:t>
      </w:r>
      <w:r w:rsidR="00990D81" w:rsidRPr="0022094C">
        <w:rPr>
          <w:u w:val="double"/>
          <w:lang w:val="en-IE"/>
        </w:rPr>
        <w:t xml:space="preserve">storage areas fall within the scope of </w:t>
      </w:r>
      <w:r w:rsidR="00C71640" w:rsidRPr="0022094C">
        <w:rPr>
          <w:u w:val="double"/>
          <w:lang w:val="en-IE"/>
        </w:rPr>
        <w:t xml:space="preserve">the </w:t>
      </w:r>
      <w:r w:rsidR="00990D81" w:rsidRPr="0022094C">
        <w:rPr>
          <w:u w:val="double"/>
          <w:lang w:val="en-IE"/>
        </w:rPr>
        <w:t>certificate</w:t>
      </w:r>
      <w:r w:rsidR="00C71640" w:rsidRPr="0022094C">
        <w:rPr>
          <w:u w:val="double"/>
          <w:lang w:val="en-IE"/>
        </w:rPr>
        <w:t xml:space="preserve"> of GMP </w:t>
      </w:r>
      <w:r w:rsidR="00990D81" w:rsidRPr="0022094C">
        <w:rPr>
          <w:u w:val="double"/>
          <w:lang w:val="en-IE"/>
        </w:rPr>
        <w:t xml:space="preserve">(or other manufacturing standard) </w:t>
      </w:r>
      <w:r w:rsidR="00083607" w:rsidRPr="0022094C">
        <w:rPr>
          <w:u w:val="double"/>
          <w:lang w:val="en-IE"/>
        </w:rPr>
        <w:t>approved</w:t>
      </w:r>
      <w:r w:rsidR="00C71640" w:rsidRPr="0022094C">
        <w:rPr>
          <w:u w:val="double"/>
          <w:lang w:val="en-IE"/>
        </w:rPr>
        <w:t xml:space="preserve"> by the national </w:t>
      </w:r>
      <w:r w:rsidR="00F32D6B" w:rsidRPr="0022094C">
        <w:rPr>
          <w:u w:val="double"/>
          <w:lang w:val="en-IE"/>
        </w:rPr>
        <w:t>C</w:t>
      </w:r>
      <w:r w:rsidR="00C71640" w:rsidRPr="0022094C">
        <w:rPr>
          <w:u w:val="double"/>
          <w:lang w:val="en-IE"/>
        </w:rPr>
        <w:t xml:space="preserve">ompetent </w:t>
      </w:r>
      <w:r w:rsidR="00F32D6B" w:rsidRPr="0022094C">
        <w:rPr>
          <w:u w:val="double"/>
          <w:lang w:val="en-IE"/>
        </w:rPr>
        <w:t>A</w:t>
      </w:r>
      <w:r w:rsidR="00C71640" w:rsidRPr="0022094C">
        <w:rPr>
          <w:u w:val="double"/>
          <w:lang w:val="en-IE"/>
        </w:rPr>
        <w:t>uthority</w:t>
      </w:r>
      <w:r w:rsidR="00990D81" w:rsidRPr="0022094C">
        <w:rPr>
          <w:u w:val="double"/>
          <w:lang w:val="en-IE"/>
        </w:rPr>
        <w:t>.</w:t>
      </w:r>
      <w:r w:rsidR="00C32DE2">
        <w:rPr>
          <w:u w:val="double"/>
          <w:lang w:val="en-IE"/>
        </w:rPr>
        <w:t xml:space="preserve"> </w:t>
      </w:r>
      <w:r w:rsidR="00083607" w:rsidRPr="0022094C">
        <w:rPr>
          <w:u w:val="double"/>
          <w:lang w:val="en-IE"/>
        </w:rPr>
        <w:t xml:space="preserve">Any deviation from the approved conditions or areas for storage therefore requires approval from the relevant </w:t>
      </w:r>
      <w:r w:rsidR="0093260D">
        <w:rPr>
          <w:u w:val="double"/>
          <w:lang w:val="en-IE"/>
        </w:rPr>
        <w:t>regulatory</w:t>
      </w:r>
      <w:r w:rsidR="0093260D" w:rsidRPr="0022094C">
        <w:rPr>
          <w:u w:val="double"/>
          <w:lang w:val="en-IE"/>
        </w:rPr>
        <w:t xml:space="preserve"> </w:t>
      </w:r>
      <w:r w:rsidR="00083607" w:rsidRPr="0022094C">
        <w:rPr>
          <w:u w:val="double"/>
          <w:lang w:val="en-IE"/>
        </w:rPr>
        <w:t>authority.</w:t>
      </w:r>
      <w:r w:rsidR="00C32DE2">
        <w:rPr>
          <w:u w:val="double"/>
          <w:lang w:val="en-IE"/>
        </w:rPr>
        <w:t xml:space="preserve"> </w:t>
      </w:r>
      <w:r w:rsidR="00083607" w:rsidRPr="0022094C">
        <w:rPr>
          <w:u w:val="double"/>
          <w:lang w:val="en-IE"/>
        </w:rPr>
        <w:t xml:space="preserve">If antigens are stored in one location but formulated and finished in another, both areas need to be covered by the ‘GMP envelope’ and </w:t>
      </w:r>
      <w:r w:rsidR="00FD56F3" w:rsidRPr="0022094C">
        <w:rPr>
          <w:u w:val="double"/>
          <w:lang w:val="en-IE"/>
        </w:rPr>
        <w:t xml:space="preserve">agreed </w:t>
      </w:r>
      <w:r w:rsidR="00083607" w:rsidRPr="0022094C">
        <w:rPr>
          <w:u w:val="double"/>
          <w:lang w:val="en-IE"/>
        </w:rPr>
        <w:t>arrangements must be in place for transfer of material between the two.</w:t>
      </w:r>
    </w:p>
    <w:p w14:paraId="2CD6C86E" w14:textId="31797CF5" w:rsidR="000A32FC" w:rsidRPr="0022094C" w:rsidRDefault="002B76C4">
      <w:pPr>
        <w:pStyle w:val="paraA"/>
        <w:rPr>
          <w:lang w:val="en-IE"/>
        </w:rPr>
      </w:pPr>
      <w:r w:rsidRPr="0022094C">
        <w:rPr>
          <w:lang w:val="en-IE"/>
        </w:rPr>
        <w:t xml:space="preserve">If the vaccine bank is co-located with a laboratory or other facility where pathogens are handled, the bank storage facilities should be completely independent and be protected by positive air pressure with </w:t>
      </w:r>
      <w:r w:rsidRPr="00553A8F">
        <w:rPr>
          <w:lang w:val="en-IE"/>
        </w:rPr>
        <w:t xml:space="preserve">high efficiency particulate air (HEPA) </w:t>
      </w:r>
      <w:r w:rsidRPr="0022094C">
        <w:rPr>
          <w:lang w:val="en-IE"/>
        </w:rPr>
        <w:t xml:space="preserve">filtration at the air inlets. Maintenance and monitoring personnel should, where they have had </w:t>
      </w:r>
      <w:r w:rsidR="003607FC">
        <w:rPr>
          <w:lang w:val="en-IE"/>
        </w:rPr>
        <w:t xml:space="preserve">a </w:t>
      </w:r>
      <w:r w:rsidRPr="0022094C">
        <w:rPr>
          <w:lang w:val="en-IE"/>
        </w:rPr>
        <w:t>possible exposure to relevant infection, obey a quarantine procedure before entering the bank.</w:t>
      </w:r>
    </w:p>
    <w:p w14:paraId="46D3F88E" w14:textId="57C5460F" w:rsidR="000A32FC" w:rsidRDefault="002B76C4">
      <w:pPr>
        <w:pStyle w:val="paraA"/>
        <w:rPr>
          <w:lang w:val="en-IE"/>
        </w:rPr>
      </w:pPr>
      <w:r w:rsidRPr="0022094C">
        <w:rPr>
          <w:lang w:val="en-IE"/>
        </w:rPr>
        <w:t xml:space="preserve">Storage of antigens or vaccines in a bank should be appropriate to the product. The antigen may be a chemically inactivated or killed organism, </w:t>
      </w:r>
      <w:r w:rsidR="009C3887" w:rsidRPr="0022094C">
        <w:rPr>
          <w:u w:val="double"/>
          <w:lang w:val="en-IE"/>
        </w:rPr>
        <w:t xml:space="preserve">a subunit derived from recombinant technology, </w:t>
      </w:r>
      <w:r w:rsidRPr="0022094C">
        <w:rPr>
          <w:lang w:val="en-IE"/>
        </w:rPr>
        <w:t xml:space="preserve">or it may be </w:t>
      </w:r>
      <w:r w:rsidR="009C3887" w:rsidRPr="0022094C">
        <w:rPr>
          <w:u w:val="double"/>
          <w:lang w:val="en-IE"/>
        </w:rPr>
        <w:t xml:space="preserve">a </w:t>
      </w:r>
      <w:r w:rsidRPr="0022094C">
        <w:rPr>
          <w:u w:val="double"/>
          <w:lang w:val="en-IE"/>
        </w:rPr>
        <w:t>live vaccine</w:t>
      </w:r>
      <w:r w:rsidR="009C3887" w:rsidRPr="0022094C">
        <w:rPr>
          <w:u w:val="double"/>
          <w:lang w:val="en-IE"/>
        </w:rPr>
        <w:t xml:space="preserve"> based on </w:t>
      </w:r>
      <w:r w:rsidR="009C3887" w:rsidRPr="0022094C">
        <w:rPr>
          <w:lang w:val="en-IE"/>
        </w:rPr>
        <w:t>an attenuated</w:t>
      </w:r>
      <w:r w:rsidR="00922713" w:rsidRPr="0022094C">
        <w:rPr>
          <w:strike/>
          <w:lang w:val="en-IE"/>
        </w:rPr>
        <w:t>, live vaccine</w:t>
      </w:r>
      <w:r w:rsidR="0022094C">
        <w:rPr>
          <w:strike/>
          <w:lang w:val="en-IE"/>
        </w:rPr>
        <w:t xml:space="preserve"> </w:t>
      </w:r>
      <w:r w:rsidR="009C3887" w:rsidRPr="0022094C">
        <w:rPr>
          <w:u w:val="double"/>
          <w:lang w:val="en-IE"/>
        </w:rPr>
        <w:t>or recombinant strain</w:t>
      </w:r>
      <w:r w:rsidR="0022094C">
        <w:rPr>
          <w:lang w:val="en-IE"/>
        </w:rPr>
        <w:t>.</w:t>
      </w:r>
      <w:r w:rsidRPr="0022094C">
        <w:rPr>
          <w:lang w:val="en-IE"/>
        </w:rPr>
        <w:t xml:space="preserve"> Antigens may be concentrated in frozen liquid form held at temperatures below –70°C in </w:t>
      </w:r>
      <w:r w:rsidR="00922713" w:rsidRPr="0022094C">
        <w:rPr>
          <w:strike/>
          <w:lang w:val="en-IE"/>
        </w:rPr>
        <w:t>appropriate</w:t>
      </w:r>
      <w:r w:rsidR="0022094C">
        <w:rPr>
          <w:strike/>
          <w:lang w:val="en-IE"/>
        </w:rPr>
        <w:t xml:space="preserve"> </w:t>
      </w:r>
      <w:r w:rsidR="00BC6E9C" w:rsidRPr="0022094C">
        <w:rPr>
          <w:u w:val="double"/>
          <w:lang w:val="en-IE"/>
        </w:rPr>
        <w:t>suitable</w:t>
      </w:r>
      <w:r w:rsidR="00BC6E9C" w:rsidRPr="0022094C">
        <w:rPr>
          <w:lang w:val="en-IE"/>
        </w:rPr>
        <w:t xml:space="preserve"> </w:t>
      </w:r>
      <w:r w:rsidRPr="0022094C">
        <w:rPr>
          <w:lang w:val="en-IE"/>
        </w:rPr>
        <w:t xml:space="preserve">containers </w:t>
      </w:r>
      <w:r w:rsidR="00FD56F3" w:rsidRPr="0022094C">
        <w:rPr>
          <w:u w:val="double"/>
          <w:lang w:val="en-IE"/>
        </w:rPr>
        <w:t>that are</w:t>
      </w:r>
      <w:r w:rsidR="0022094C">
        <w:rPr>
          <w:lang w:val="en-IE"/>
        </w:rPr>
        <w:t xml:space="preserve"> </w:t>
      </w:r>
      <w:r w:rsidRPr="00B714EA">
        <w:rPr>
          <w:lang w:val="en-IE"/>
        </w:rPr>
        <w:t xml:space="preserve">appropriately labelled (see </w:t>
      </w:r>
      <w:proofErr w:type="gramStart"/>
      <w:r w:rsidRPr="00B714EA">
        <w:rPr>
          <w:lang w:val="en-IE"/>
        </w:rPr>
        <w:t>e.g.</w:t>
      </w:r>
      <w:proofErr w:type="gramEnd"/>
      <w:r w:rsidRPr="00B714EA">
        <w:rPr>
          <w:lang w:val="en-IE"/>
        </w:rPr>
        <w:t xml:space="preserve"> </w:t>
      </w:r>
      <w:r w:rsidR="00260712" w:rsidRPr="00B714EA">
        <w:rPr>
          <w:lang w:val="en-IE"/>
        </w:rPr>
        <w:t xml:space="preserve">Chapter </w:t>
      </w:r>
      <w:r w:rsidRPr="00B714EA">
        <w:rPr>
          <w:lang w:val="en-IE"/>
        </w:rPr>
        <w:t>3.1.8, Section C.6</w:t>
      </w:r>
      <w:r w:rsidR="008A336C" w:rsidRPr="008A336C">
        <w:t xml:space="preserve"> </w:t>
      </w:r>
      <w:r w:rsidR="008A336C" w:rsidRPr="008A336C">
        <w:rPr>
          <w:i/>
          <w:iCs/>
        </w:rPr>
        <w:t>Storage and monitoring of concentrated antigens</w:t>
      </w:r>
      <w:r w:rsidRPr="00B714EA">
        <w:rPr>
          <w:lang w:val="en-IE"/>
        </w:rPr>
        <w:t xml:space="preserve">). Freeze-dried vaccines and their diluents should be stored in accordance with the manufacturer’s specification, typically at +4°C or –20°C, or as appropriate. Backup storage, equipment and contingency power supplies should be in place. For all methods of </w:t>
      </w:r>
      <w:proofErr w:type="gramStart"/>
      <w:r w:rsidRPr="00B714EA">
        <w:rPr>
          <w:lang w:val="en-IE"/>
        </w:rPr>
        <w:t>storage</w:t>
      </w:r>
      <w:proofErr w:type="gramEnd"/>
      <w:r w:rsidRPr="00B714EA">
        <w:rPr>
          <w:lang w:val="en-IE"/>
        </w:rPr>
        <w:t xml:space="preserve"> it is vitally important that vaccines or antigens are optimally maintained and routinely monitored, and that their storage is properly documented, in order to have assurance that they will be fit for use when needed. Managers </w:t>
      </w:r>
      <w:r w:rsidRPr="00331796">
        <w:rPr>
          <w:lang w:val="en-IE"/>
        </w:rPr>
        <w:t>of va</w:t>
      </w:r>
      <w:r w:rsidRPr="0022094C">
        <w:rPr>
          <w:lang w:val="en-IE"/>
        </w:rPr>
        <w:t xml:space="preserve">ccine banks should therefore ensure that the necessary arrangements are in place to monitor their reserves on a routine basis </w:t>
      </w:r>
      <w:r w:rsidR="003778B7" w:rsidRPr="00331796">
        <w:rPr>
          <w:u w:val="double"/>
          <w:lang w:val="en-IE"/>
        </w:rPr>
        <w:t>as specified in the product licence</w:t>
      </w:r>
      <w:r w:rsidR="0022094C">
        <w:rPr>
          <w:lang w:val="en-IE"/>
        </w:rPr>
        <w:t xml:space="preserve"> </w:t>
      </w:r>
      <w:r w:rsidRPr="00331796">
        <w:rPr>
          <w:lang w:val="en-IE"/>
        </w:rPr>
        <w:t>and to include, where necessary and at appropriate time intervals, a testing regime to ensure integrity of the antigen component or acceptable potency of the final product. For example, storage facilities should be equipped with continuous temperature recording and alarm systems to detect divergence outside the required range; periodic inspection should also be carried out of the antigen containers for cracks or leakage. In this context, managers may wish to also consider the possibility of independent testing, or of greater reliance on overseeing or auditing of the manufacturer’s test procedures.</w:t>
      </w:r>
    </w:p>
    <w:p w14:paraId="4CF33C32" w14:textId="655ED0BA" w:rsidR="000A32FC" w:rsidRPr="00331796" w:rsidRDefault="002B76C4">
      <w:pPr>
        <w:pStyle w:val="paraA"/>
        <w:rPr>
          <w:lang w:val="en-IE"/>
        </w:rPr>
      </w:pPr>
      <w:r w:rsidRPr="00331796">
        <w:rPr>
          <w:lang w:val="en-IE"/>
        </w:rPr>
        <w:t xml:space="preserve">In the case of antigen-containing banks, there is a need for routine stability testing of stocks. Sufficient </w:t>
      </w:r>
      <w:r w:rsidRPr="00331796">
        <w:rPr>
          <w:u w:val="double"/>
          <w:lang w:val="en-IE"/>
        </w:rPr>
        <w:t>smaller volume</w:t>
      </w:r>
      <w:r w:rsidR="0022094C">
        <w:rPr>
          <w:lang w:val="en-IE"/>
        </w:rPr>
        <w:t xml:space="preserve"> </w:t>
      </w:r>
      <w:r w:rsidRPr="00331796">
        <w:rPr>
          <w:lang w:val="en-IE"/>
        </w:rPr>
        <w:t xml:space="preserve">samples that are representative of the </w:t>
      </w:r>
      <w:r w:rsidR="00922713" w:rsidRPr="00331796">
        <w:rPr>
          <w:strike/>
          <w:lang w:val="en-IE"/>
        </w:rPr>
        <w:t>larger</w:t>
      </w:r>
      <w:r w:rsidR="00331796">
        <w:rPr>
          <w:strike/>
          <w:lang w:val="en-IE"/>
        </w:rPr>
        <w:t xml:space="preserve"> </w:t>
      </w:r>
      <w:r w:rsidR="00E3754E" w:rsidRPr="00331796">
        <w:rPr>
          <w:u w:val="double"/>
          <w:lang w:val="en-IE"/>
        </w:rPr>
        <w:t>bulk antigen</w:t>
      </w:r>
      <w:r w:rsidR="00E3754E" w:rsidRPr="00331796">
        <w:rPr>
          <w:lang w:val="en-IE"/>
        </w:rPr>
        <w:t xml:space="preserve"> </w:t>
      </w:r>
      <w:r w:rsidRPr="00331796">
        <w:rPr>
          <w:lang w:val="en-IE"/>
        </w:rPr>
        <w:t xml:space="preserve">stock are necessary for such purposes and </w:t>
      </w:r>
      <w:r w:rsidR="00EB2367" w:rsidRPr="00331796">
        <w:rPr>
          <w:u w:val="double"/>
          <w:lang w:val="en-IE"/>
        </w:rPr>
        <w:t>both bulk and samples</w:t>
      </w:r>
      <w:r w:rsidR="0022094C">
        <w:rPr>
          <w:lang w:val="en-IE"/>
        </w:rPr>
        <w:t xml:space="preserve"> </w:t>
      </w:r>
      <w:r w:rsidRPr="00331796">
        <w:rPr>
          <w:lang w:val="en-IE"/>
        </w:rPr>
        <w:t>should be stored side by side</w:t>
      </w:r>
      <w:r w:rsidR="00922713" w:rsidRPr="00331796">
        <w:rPr>
          <w:strike/>
          <w:lang w:val="en-IE"/>
        </w:rPr>
        <w:t xml:space="preserve"> with the bulk antigen</w:t>
      </w:r>
      <w:r w:rsidR="00EB2367" w:rsidRPr="00331796">
        <w:rPr>
          <w:lang w:val="en-IE"/>
        </w:rPr>
        <w:t>.</w:t>
      </w:r>
    </w:p>
    <w:p w14:paraId="2A59377C" w14:textId="105D92B9" w:rsidR="000A32FC" w:rsidRPr="00B714EA" w:rsidRDefault="002B76C4">
      <w:pPr>
        <w:pStyle w:val="paraA"/>
        <w:spacing w:after="480"/>
        <w:rPr>
          <w:lang w:val="en-IE"/>
        </w:rPr>
      </w:pPr>
      <w:r w:rsidRPr="00331796">
        <w:rPr>
          <w:lang w:val="en-IE"/>
        </w:rPr>
        <w:t xml:space="preserve">Where the requirement is to hold antigens or vaccines at a site other than at the principal site of manufacture, Competent Authorities should </w:t>
      </w:r>
      <w:r w:rsidR="00922713" w:rsidRPr="00331796">
        <w:rPr>
          <w:strike/>
          <w:lang w:val="en-IE"/>
        </w:rPr>
        <w:t xml:space="preserve">accept them only after they have been shown to have passed the necessary acceptance testing procedures. Alternatively, if the antigen or vaccine </w:t>
      </w:r>
      <w:proofErr w:type="gramStart"/>
      <w:r w:rsidR="00922713" w:rsidRPr="00331796">
        <w:rPr>
          <w:strike/>
          <w:lang w:val="en-IE"/>
        </w:rPr>
        <w:t>has to</w:t>
      </w:r>
      <w:proofErr w:type="gramEnd"/>
      <w:r w:rsidR="00922713" w:rsidRPr="00331796">
        <w:rPr>
          <w:strike/>
          <w:lang w:val="en-IE"/>
        </w:rPr>
        <w:t xml:space="preserve"> be located in the bank prior to completion of any acceptance testing, then the antigen or vaccine should be stored separately and identified as quarantined material until the testing shows full compliance </w:t>
      </w:r>
      <w:r w:rsidR="00120A09" w:rsidRPr="00331796">
        <w:rPr>
          <w:strike/>
          <w:lang w:val="en-IE"/>
        </w:rPr>
        <w:t>with</w:t>
      </w:r>
      <w:r w:rsidR="00922713" w:rsidRPr="00331796">
        <w:rPr>
          <w:strike/>
          <w:lang w:val="en-IE"/>
        </w:rPr>
        <w:t xml:space="preserve"> the vaccine banks requirements.</w:t>
      </w:r>
      <w:r w:rsidR="00331796">
        <w:rPr>
          <w:strike/>
          <w:lang w:val="en-IE"/>
        </w:rPr>
        <w:t xml:space="preserve"> </w:t>
      </w:r>
      <w:r w:rsidR="00EB2367" w:rsidRPr="00331796">
        <w:rPr>
          <w:u w:val="double"/>
          <w:lang w:val="en-IE"/>
        </w:rPr>
        <w:t xml:space="preserve">ensure that appropriate testing is carried out before the antigens are </w:t>
      </w:r>
      <w:r w:rsidR="00EB2367" w:rsidRPr="00331796">
        <w:rPr>
          <w:u w:val="double"/>
          <w:lang w:val="en-IE"/>
        </w:rPr>
        <w:lastRenderedPageBreak/>
        <w:t xml:space="preserve">formulated into finished vaccine. Any new antigens should be </w:t>
      </w:r>
      <w:r w:rsidR="00444D2B" w:rsidRPr="00331796">
        <w:rPr>
          <w:u w:val="double"/>
          <w:lang w:val="en-IE"/>
        </w:rPr>
        <w:t xml:space="preserve">held in a defined </w:t>
      </w:r>
      <w:r w:rsidR="00EB2367" w:rsidRPr="00331796">
        <w:rPr>
          <w:u w:val="double"/>
          <w:lang w:val="en-IE"/>
        </w:rPr>
        <w:t>quarantin</w:t>
      </w:r>
      <w:r w:rsidR="00444D2B" w:rsidRPr="00331796">
        <w:rPr>
          <w:u w:val="double"/>
          <w:lang w:val="en-IE"/>
        </w:rPr>
        <w:t>e area</w:t>
      </w:r>
      <w:r w:rsidR="00EB2367" w:rsidRPr="00331796">
        <w:rPr>
          <w:u w:val="double"/>
          <w:lang w:val="en-IE"/>
        </w:rPr>
        <w:t xml:space="preserve"> until the necessary tests have been performed to</w:t>
      </w:r>
      <w:r w:rsidR="00444D2B" w:rsidRPr="00331796">
        <w:rPr>
          <w:u w:val="double"/>
          <w:lang w:val="en-IE"/>
        </w:rPr>
        <w:t xml:space="preserve"> formally</w:t>
      </w:r>
      <w:r w:rsidR="00EB2367" w:rsidRPr="00331796">
        <w:rPr>
          <w:u w:val="double"/>
          <w:lang w:val="en-IE"/>
        </w:rPr>
        <w:t xml:space="preserve"> accept them into the bank</w:t>
      </w:r>
      <w:r w:rsidR="003778B7" w:rsidRPr="00331796">
        <w:rPr>
          <w:u w:val="double"/>
          <w:lang w:val="en-IE"/>
        </w:rPr>
        <w:t>.</w:t>
      </w:r>
    </w:p>
    <w:p w14:paraId="3BB26A69" w14:textId="41C957E8" w:rsidR="000A32FC" w:rsidRPr="00B714EA" w:rsidRDefault="002B76C4">
      <w:pPr>
        <w:pStyle w:val="A"/>
        <w:rPr>
          <w:lang w:val="en-IE"/>
        </w:rPr>
      </w:pPr>
      <w:r w:rsidRPr="00B714EA">
        <w:rPr>
          <w:lang w:val="en-IE"/>
        </w:rPr>
        <w:t>H.</w:t>
      </w:r>
      <w:r w:rsidR="00C32DE2">
        <w:rPr>
          <w:lang w:val="en-IE"/>
        </w:rPr>
        <w:t xml:space="preserve"> </w:t>
      </w:r>
      <w:r w:rsidR="00B179E3">
        <w:rPr>
          <w:lang w:val="en-IE"/>
        </w:rPr>
        <w:t xml:space="preserve"> </w:t>
      </w:r>
      <w:r w:rsidRPr="00B714EA">
        <w:rPr>
          <w:lang w:val="en-IE"/>
        </w:rPr>
        <w:t>Deployment Planning</w:t>
      </w:r>
    </w:p>
    <w:p w14:paraId="46A91A3B" w14:textId="01A453BC" w:rsidR="000A32FC" w:rsidRPr="00B714EA" w:rsidRDefault="002B76C4">
      <w:pPr>
        <w:pStyle w:val="paraA"/>
        <w:rPr>
          <w:lang w:val="en-IE"/>
        </w:rPr>
      </w:pPr>
      <w:r w:rsidRPr="00B714EA">
        <w:rPr>
          <w:lang w:val="en-IE"/>
        </w:rPr>
        <w:t>Deployment planning addresses all aspects of the release of antigen for formulation into the final product, and the release and delivery of the ready-to-use formulated vaccine to the destination.</w:t>
      </w:r>
    </w:p>
    <w:p w14:paraId="60602C56" w14:textId="7B27D21A" w:rsidR="000A32FC" w:rsidRPr="00331796" w:rsidRDefault="002B76C4">
      <w:pPr>
        <w:pStyle w:val="paraA"/>
        <w:rPr>
          <w:lang w:val="en-IE"/>
        </w:rPr>
      </w:pPr>
      <w:r w:rsidRPr="00B714EA">
        <w:rPr>
          <w:lang w:val="en-IE"/>
        </w:rPr>
        <w:t>The request to deploy should be made by the Competent Authority(</w:t>
      </w:r>
      <w:proofErr w:type="spellStart"/>
      <w:r w:rsidRPr="00B714EA">
        <w:rPr>
          <w:lang w:val="en-IE"/>
        </w:rPr>
        <w:t>ies</w:t>
      </w:r>
      <w:proofErr w:type="spellEnd"/>
      <w:r w:rsidRPr="00B714EA">
        <w:rPr>
          <w:lang w:val="en-IE"/>
        </w:rPr>
        <w:t>)</w:t>
      </w:r>
      <w:r w:rsidRPr="00B714EA">
        <w:rPr>
          <w:i/>
          <w:lang w:val="en-IE"/>
        </w:rPr>
        <w:t xml:space="preserve"> </w:t>
      </w:r>
      <w:r w:rsidRPr="00B714EA">
        <w:rPr>
          <w:lang w:val="en-IE"/>
        </w:rPr>
        <w:t>of the requesting</w:t>
      </w:r>
      <w:r w:rsidRPr="00B714EA">
        <w:rPr>
          <w:i/>
          <w:lang w:val="en-IE"/>
        </w:rPr>
        <w:t xml:space="preserve"> </w:t>
      </w:r>
      <w:r w:rsidRPr="00B714EA">
        <w:rPr>
          <w:lang w:val="en-IE"/>
        </w:rPr>
        <w:t>country or region, the decision for deployment being taken in agreement with the governance and management of the vaccine bank.</w:t>
      </w:r>
      <w:r w:rsidR="00331796">
        <w:rPr>
          <w:lang w:val="en-IE"/>
        </w:rPr>
        <w:t xml:space="preserve"> </w:t>
      </w:r>
      <w:r w:rsidR="00AD4C24" w:rsidRPr="00331796">
        <w:rPr>
          <w:u w:val="double"/>
          <w:lang w:val="en-IE"/>
        </w:rPr>
        <w:t xml:space="preserve">The </w:t>
      </w:r>
      <w:r w:rsidR="00F20360" w:rsidRPr="00331796">
        <w:rPr>
          <w:u w:val="double"/>
          <w:lang w:val="en-IE"/>
        </w:rPr>
        <w:t xml:space="preserve">approval issued by the </w:t>
      </w:r>
      <w:r w:rsidR="00AD4C24" w:rsidRPr="00331796">
        <w:rPr>
          <w:u w:val="double"/>
          <w:lang w:val="en-IE"/>
        </w:rPr>
        <w:t xml:space="preserve">Competent Authority </w:t>
      </w:r>
      <w:r w:rsidR="00F20360" w:rsidRPr="00331796">
        <w:rPr>
          <w:u w:val="double"/>
          <w:lang w:val="en-IE"/>
        </w:rPr>
        <w:t>will include</w:t>
      </w:r>
      <w:r w:rsidR="00AD4C24" w:rsidRPr="00331796">
        <w:rPr>
          <w:u w:val="double"/>
          <w:lang w:val="en-IE"/>
        </w:rPr>
        <w:t xml:space="preserve"> the conditions </w:t>
      </w:r>
      <w:r w:rsidR="00F20360" w:rsidRPr="00331796">
        <w:rPr>
          <w:u w:val="double"/>
          <w:lang w:val="en-IE"/>
        </w:rPr>
        <w:t xml:space="preserve">that must be met </w:t>
      </w:r>
      <w:r w:rsidR="00AD4C24" w:rsidRPr="00331796">
        <w:rPr>
          <w:u w:val="double"/>
          <w:lang w:val="en-IE"/>
        </w:rPr>
        <w:t xml:space="preserve">for release of the vaccine from the </w:t>
      </w:r>
      <w:r w:rsidR="00A273C2" w:rsidRPr="00331796">
        <w:rPr>
          <w:u w:val="double"/>
          <w:lang w:val="en-IE"/>
        </w:rPr>
        <w:t xml:space="preserve">control of the </w:t>
      </w:r>
      <w:r w:rsidR="00AD4C24" w:rsidRPr="00331796">
        <w:rPr>
          <w:u w:val="double"/>
          <w:lang w:val="en-IE"/>
        </w:rPr>
        <w:t xml:space="preserve">manufacturer into the distribution chain. This can take </w:t>
      </w:r>
      <w:proofErr w:type="gramStart"/>
      <w:r w:rsidR="00AD4C24" w:rsidRPr="00331796">
        <w:rPr>
          <w:u w:val="double"/>
          <w:lang w:val="en-IE"/>
        </w:rPr>
        <w:t>a number of</w:t>
      </w:r>
      <w:proofErr w:type="gramEnd"/>
      <w:r w:rsidR="00AD4C24" w:rsidRPr="00331796">
        <w:rPr>
          <w:u w:val="double"/>
          <w:lang w:val="en-IE"/>
        </w:rPr>
        <w:t xml:space="preserve"> forms, from a simple import </w:t>
      </w:r>
      <w:r w:rsidR="00F20360" w:rsidRPr="00331796">
        <w:rPr>
          <w:u w:val="double"/>
          <w:lang w:val="en-IE"/>
        </w:rPr>
        <w:t xml:space="preserve">license for </w:t>
      </w:r>
      <w:r w:rsidR="00A273C2" w:rsidRPr="00331796">
        <w:rPr>
          <w:u w:val="double"/>
          <w:lang w:val="en-IE"/>
        </w:rPr>
        <w:t>specific batches of</w:t>
      </w:r>
      <w:r w:rsidR="00F20360" w:rsidRPr="00331796">
        <w:rPr>
          <w:u w:val="double"/>
          <w:lang w:val="en-IE"/>
        </w:rPr>
        <w:t xml:space="preserve"> vaccine through</w:t>
      </w:r>
      <w:r w:rsidR="00AD4C24" w:rsidRPr="00331796">
        <w:rPr>
          <w:u w:val="double"/>
          <w:lang w:val="en-IE"/>
        </w:rPr>
        <w:t xml:space="preserve"> to official </w:t>
      </w:r>
      <w:r w:rsidR="00A273C2" w:rsidRPr="00331796">
        <w:rPr>
          <w:u w:val="double"/>
          <w:lang w:val="en-IE"/>
        </w:rPr>
        <w:t xml:space="preserve">control authority batch </w:t>
      </w:r>
      <w:r w:rsidR="00AD4C24" w:rsidRPr="00331796">
        <w:rPr>
          <w:u w:val="double"/>
          <w:lang w:val="en-IE"/>
        </w:rPr>
        <w:t>release</w:t>
      </w:r>
      <w:r w:rsidR="00A273C2" w:rsidRPr="00331796">
        <w:rPr>
          <w:u w:val="double"/>
          <w:lang w:val="en-IE"/>
        </w:rPr>
        <w:t>,</w:t>
      </w:r>
      <w:r w:rsidR="00AD4C24" w:rsidRPr="00331796">
        <w:rPr>
          <w:u w:val="double"/>
          <w:lang w:val="en-IE"/>
        </w:rPr>
        <w:t xml:space="preserve"> </w:t>
      </w:r>
      <w:r w:rsidR="00A273C2" w:rsidRPr="00331796">
        <w:rPr>
          <w:u w:val="double"/>
          <w:lang w:val="en-IE"/>
        </w:rPr>
        <w:t>depending on the terms of the license and the countries in which the vaccine is to be released and used</w:t>
      </w:r>
      <w:r w:rsidR="00F20360" w:rsidRPr="00331796">
        <w:rPr>
          <w:u w:val="double"/>
          <w:lang w:val="en-IE"/>
        </w:rPr>
        <w:t>.</w:t>
      </w:r>
      <w:r w:rsidR="00C32DE2">
        <w:rPr>
          <w:u w:val="double"/>
          <w:lang w:val="en-IE"/>
        </w:rPr>
        <w:t xml:space="preserve"> </w:t>
      </w:r>
      <w:r w:rsidR="00F20360" w:rsidRPr="00331796">
        <w:rPr>
          <w:u w:val="double"/>
          <w:lang w:val="en-IE"/>
        </w:rPr>
        <w:t xml:space="preserve">Early release may be possible if approved </w:t>
      </w:r>
      <w:r w:rsidR="00985914" w:rsidRPr="00331796">
        <w:rPr>
          <w:u w:val="double"/>
          <w:lang w:val="en-IE"/>
        </w:rPr>
        <w:t>for</w:t>
      </w:r>
      <w:r w:rsidR="00F20360" w:rsidRPr="00331796">
        <w:rPr>
          <w:u w:val="double"/>
          <w:lang w:val="en-IE"/>
        </w:rPr>
        <w:t xml:space="preserve"> emergency situations or release may only be possible once all tests are complete</w:t>
      </w:r>
      <w:r w:rsidR="00A273C2" w:rsidRPr="00331796">
        <w:rPr>
          <w:u w:val="double"/>
          <w:lang w:val="en-IE"/>
        </w:rPr>
        <w:t>d</w:t>
      </w:r>
      <w:r w:rsidR="00F20360" w:rsidRPr="00331796">
        <w:rPr>
          <w:u w:val="double"/>
          <w:lang w:val="en-IE"/>
        </w:rPr>
        <w:t xml:space="preserve"> and verified.</w:t>
      </w:r>
      <w:r w:rsidR="00C32DE2">
        <w:rPr>
          <w:u w:val="double"/>
          <w:lang w:val="en-IE"/>
        </w:rPr>
        <w:t xml:space="preserve"> </w:t>
      </w:r>
      <w:r w:rsidR="00A273C2" w:rsidRPr="00331796">
        <w:rPr>
          <w:u w:val="double"/>
          <w:lang w:val="en-IE"/>
        </w:rPr>
        <w:t>Members of vaccine bank</w:t>
      </w:r>
      <w:r w:rsidR="00F32D6B" w:rsidRPr="00331796">
        <w:rPr>
          <w:u w:val="double"/>
          <w:lang w:val="en-IE"/>
        </w:rPr>
        <w:t>s</w:t>
      </w:r>
      <w:r w:rsidR="00A273C2" w:rsidRPr="00331796">
        <w:rPr>
          <w:u w:val="double"/>
          <w:lang w:val="en-IE"/>
        </w:rPr>
        <w:t xml:space="preserve"> need to ensure that the arrangements for batch release are fully understood and agreed with their respective </w:t>
      </w:r>
      <w:r w:rsidR="00F32D6B" w:rsidRPr="00331796">
        <w:rPr>
          <w:u w:val="double"/>
          <w:lang w:val="en-IE"/>
        </w:rPr>
        <w:t>C</w:t>
      </w:r>
      <w:r w:rsidR="00A273C2" w:rsidRPr="00331796">
        <w:rPr>
          <w:u w:val="double"/>
          <w:lang w:val="en-IE"/>
        </w:rPr>
        <w:t xml:space="preserve">ompetent </w:t>
      </w:r>
      <w:r w:rsidR="00F32D6B" w:rsidRPr="00331796">
        <w:rPr>
          <w:u w:val="double"/>
          <w:lang w:val="en-IE"/>
        </w:rPr>
        <w:t>A</w:t>
      </w:r>
      <w:r w:rsidR="00A273C2" w:rsidRPr="00331796">
        <w:rPr>
          <w:u w:val="double"/>
          <w:lang w:val="en-IE"/>
        </w:rPr>
        <w:t>uthority to avoid delay in the event of need.</w:t>
      </w:r>
    </w:p>
    <w:p w14:paraId="69D6A997" w14:textId="39CD2239" w:rsidR="008B1A5C" w:rsidRDefault="002B76C4" w:rsidP="008B1A5C">
      <w:pPr>
        <w:pStyle w:val="paraA"/>
        <w:rPr>
          <w:shd w:val="clear" w:color="auto" w:fill="FFFF00"/>
        </w:rPr>
      </w:pPr>
      <w:r w:rsidRPr="008B1A5C">
        <w:t xml:space="preserve">For the optimal use of a vaccine bank, the order for deployment should be informed, where appropriate, by results from a diagnostic laboratory (preferably a reference laboratory) with the ability to characterise the agent causing the disease and match the field strain with the available stored antigens or the ready-to-use formulated vaccines. </w:t>
      </w:r>
      <w:r w:rsidR="009C2BBE" w:rsidRPr="008B1A5C">
        <w:t xml:space="preserve">In recent years a greater focus has been placed on the fate of vaccinated animals and the implications </w:t>
      </w:r>
      <w:r w:rsidR="009C2BBE" w:rsidRPr="001869F4">
        <w:rPr>
          <w:strike/>
          <w:highlight w:val="yellow"/>
        </w:rPr>
        <w:t xml:space="preserve">that </w:t>
      </w:r>
      <w:r w:rsidR="001869F4" w:rsidRPr="001869F4">
        <w:rPr>
          <w:highlight w:val="yellow"/>
          <w:u w:val="double"/>
        </w:rPr>
        <w:t>of</w:t>
      </w:r>
      <w:r w:rsidR="001869F4" w:rsidRPr="001869F4">
        <w:rPr>
          <w:u w:val="double"/>
        </w:rPr>
        <w:t xml:space="preserve"> </w:t>
      </w:r>
      <w:r w:rsidR="009C2BBE" w:rsidRPr="008B1A5C">
        <w:t xml:space="preserve">vaccination </w:t>
      </w:r>
      <w:r w:rsidR="008B1A5C" w:rsidRPr="008B1A5C">
        <w:rPr>
          <w:highlight w:val="yellow"/>
          <w:u w:val="double"/>
        </w:rPr>
        <w:t xml:space="preserve">as set out in the </w:t>
      </w:r>
      <w:r w:rsidR="008B1A5C" w:rsidRPr="008B1A5C">
        <w:rPr>
          <w:i/>
          <w:iCs/>
          <w:highlight w:val="yellow"/>
          <w:u w:val="double"/>
        </w:rPr>
        <w:t>Terrestrial Code</w:t>
      </w:r>
      <w:r w:rsidR="008B1A5C" w:rsidRPr="008B1A5C">
        <w:rPr>
          <w:highlight w:val="yellow"/>
          <w:u w:val="double"/>
        </w:rPr>
        <w:t xml:space="preserve"> Chapter 4.18 </w:t>
      </w:r>
      <w:r w:rsidR="008B1A5C" w:rsidRPr="008F3D84">
        <w:rPr>
          <w:i/>
          <w:iCs/>
          <w:highlight w:val="yellow"/>
          <w:u w:val="double"/>
        </w:rPr>
        <w:t>Vaccination</w:t>
      </w:r>
      <w:r w:rsidR="008B1A5C" w:rsidRPr="008B1A5C">
        <w:rPr>
          <w:strike/>
          <w:highlight w:val="yellow"/>
        </w:rPr>
        <w:t xml:space="preserve"> </w:t>
      </w:r>
      <w:r w:rsidR="009C2BBE" w:rsidRPr="008B1A5C">
        <w:rPr>
          <w:strike/>
          <w:highlight w:val="yellow"/>
        </w:rPr>
        <w:t>may have on the ability of a country to take part in international trade</w:t>
      </w:r>
      <w:r w:rsidR="009C2BBE" w:rsidRPr="008B1A5C">
        <w:t xml:space="preserve">. For many diseases, DIVA vaccines have been developed together with companion diagnostic tests to substantiate that vaccinated animals and their products are free from infection. Successful deployment of DIVA vaccines requires the use of an accompanying diagnostic test. An important aspect of licensing vaccines with DIVA claims is to verify that the claims made for the combination of the vaccine and the accompanying test have been verified by the manufacturer to an acceptable standard and in line with general and specific guidance in the WOAH </w:t>
      </w:r>
      <w:r w:rsidR="009C2BBE" w:rsidRPr="00112717">
        <w:rPr>
          <w:i/>
          <w:iCs/>
        </w:rPr>
        <w:t>Terrestrial Manual</w:t>
      </w:r>
      <w:r w:rsidR="009C2BBE" w:rsidRPr="008B1A5C">
        <w:t xml:space="preserve"> (</w:t>
      </w:r>
      <w:proofErr w:type="gramStart"/>
      <w:r w:rsidR="009C2BBE" w:rsidRPr="008B1A5C">
        <w:t>e.g.</w:t>
      </w:r>
      <w:proofErr w:type="gramEnd"/>
      <w:r w:rsidR="009C2BBE" w:rsidRPr="008B1A5C">
        <w:t xml:space="preserve"> Chapter 3.1.8. Section C.5.4 Purity: testing for antibody against NSP for FMD vaccines). </w:t>
      </w:r>
      <w:r w:rsidR="009C2BBE" w:rsidRPr="002E44A2">
        <w:t>Using vaccines and accompanying tests that</w:t>
      </w:r>
      <w:r w:rsidR="008B1A5C" w:rsidRPr="002E44A2">
        <w:t xml:space="preserve"> have been independently verified as complying with WOAH standards is very helpful to countries</w:t>
      </w:r>
      <w:r w:rsidR="008B1A5C" w:rsidRPr="001869F4">
        <w:rPr>
          <w:strike/>
          <w:highlight w:val="yellow"/>
        </w:rPr>
        <w:t xml:space="preserve"> seeking to regain disease-free status following deployment of vaccine.</w:t>
      </w:r>
    </w:p>
    <w:p w14:paraId="49DCF99B" w14:textId="088E6249" w:rsidR="000A32FC" w:rsidRPr="00331796" w:rsidRDefault="002B76C4">
      <w:pPr>
        <w:pStyle w:val="paraA"/>
        <w:spacing w:after="480"/>
        <w:rPr>
          <w:lang w:val="en-IE"/>
        </w:rPr>
      </w:pPr>
      <w:r w:rsidRPr="00B714EA">
        <w:rPr>
          <w:lang w:val="en-IE"/>
        </w:rPr>
        <w:t xml:space="preserve">Competent Authorities should have emergency plans to ensure that the stored vaccine is distributed and administered to meet disease control goals. In an outbreak situation, the speed of the implementation of the vaccination programme is critical in reducing the number of infected premises, the duration of the epidemic and, for certain diseases, the number of animals that need to be culled. The Competent Authorities should ensure that the necessary cold-chain facilities for vaccines and diluents, if appropriate, are available, that vaccination protocols are defined in advance, that vaccination teams are established and trained appropriately, that all the other necessary documentation, equipment, reagents and clothing are stored at sufficient levels to support any potential vaccination campaign, and that stakeholders are aware of the need for such a campaign (see </w:t>
      </w:r>
      <w:r w:rsidR="00F054F1">
        <w:rPr>
          <w:lang w:val="en-IE"/>
        </w:rPr>
        <w:t>WOAH</w:t>
      </w:r>
      <w:r w:rsidRPr="00331796">
        <w:rPr>
          <w:lang w:val="en-IE"/>
        </w:rPr>
        <w:t xml:space="preserve"> </w:t>
      </w:r>
      <w:r w:rsidRPr="00331796">
        <w:rPr>
          <w:i/>
          <w:lang w:val="en-IE"/>
        </w:rPr>
        <w:t xml:space="preserve">Terrestrial Code </w:t>
      </w:r>
      <w:r w:rsidRPr="00331796">
        <w:rPr>
          <w:lang w:val="en-IE"/>
        </w:rPr>
        <w:t xml:space="preserve">Chapter </w:t>
      </w:r>
      <w:r w:rsidR="008A336C" w:rsidRPr="008A336C">
        <w:rPr>
          <w:u w:val="double"/>
          <w:lang w:val="en-IE"/>
        </w:rPr>
        <w:t>3.5.</w:t>
      </w:r>
      <w:r w:rsidR="008A336C">
        <w:rPr>
          <w:lang w:val="en-IE"/>
        </w:rPr>
        <w:t xml:space="preserve"> </w:t>
      </w:r>
      <w:r w:rsidRPr="008A336C">
        <w:rPr>
          <w:strike/>
          <w:lang w:val="en-IE"/>
        </w:rPr>
        <w:t>3.3</w:t>
      </w:r>
      <w:r w:rsidRPr="00331796">
        <w:rPr>
          <w:lang w:val="en-IE"/>
        </w:rPr>
        <w:t xml:space="preserve"> </w:t>
      </w:r>
      <w:r w:rsidRPr="00331796">
        <w:rPr>
          <w:i/>
          <w:lang w:val="en-IE"/>
        </w:rPr>
        <w:t>Communication</w:t>
      </w:r>
      <w:r w:rsidRPr="00331796">
        <w:rPr>
          <w:lang w:val="en-IE"/>
        </w:rPr>
        <w:t>). Performing periodic exercises and simulations should be considered</w:t>
      </w:r>
      <w:r w:rsidRPr="00331796">
        <w:rPr>
          <w:rFonts w:ascii="TradeGothic" w:eastAsia="TradeGothic" w:hAnsi="TradeGothic"/>
          <w:lang w:val="en-IE"/>
        </w:rPr>
        <w:t>.</w:t>
      </w:r>
      <w:r w:rsidRPr="00331796">
        <w:rPr>
          <w:lang w:val="en-IE"/>
        </w:rPr>
        <w:t xml:space="preserve"> </w:t>
      </w:r>
    </w:p>
    <w:p w14:paraId="3D608481" w14:textId="675FE562" w:rsidR="000A32FC" w:rsidRPr="00331796" w:rsidRDefault="002B76C4">
      <w:pPr>
        <w:pStyle w:val="A"/>
        <w:rPr>
          <w:lang w:val="en-IE"/>
        </w:rPr>
      </w:pPr>
      <w:r w:rsidRPr="00331796">
        <w:rPr>
          <w:lang w:val="en-IE"/>
        </w:rPr>
        <w:t>I.</w:t>
      </w:r>
      <w:r w:rsidR="00C32DE2">
        <w:rPr>
          <w:lang w:val="en-IE"/>
        </w:rPr>
        <w:t xml:space="preserve"> </w:t>
      </w:r>
      <w:r w:rsidR="00B179E3">
        <w:rPr>
          <w:lang w:val="en-IE"/>
        </w:rPr>
        <w:t xml:space="preserve"> </w:t>
      </w:r>
      <w:r w:rsidRPr="00331796">
        <w:rPr>
          <w:lang w:val="en-IE"/>
        </w:rPr>
        <w:t xml:space="preserve">Considerations For Vaccine Banks Managed </w:t>
      </w:r>
      <w:r w:rsidRPr="00331796">
        <w:rPr>
          <w:lang w:val="en-IE"/>
        </w:rPr>
        <w:br/>
        <w:t>by Intergovernmental Organisations</w:t>
      </w:r>
    </w:p>
    <w:p w14:paraId="3AC8107F" w14:textId="72C3B557" w:rsidR="000A32FC" w:rsidRPr="00331796" w:rsidRDefault="002B76C4">
      <w:pPr>
        <w:pStyle w:val="paraA"/>
        <w:spacing w:after="280"/>
        <w:rPr>
          <w:lang w:val="en-IE"/>
        </w:rPr>
      </w:pPr>
      <w:r w:rsidRPr="00331796">
        <w:rPr>
          <w:lang w:val="en-IE"/>
        </w:rPr>
        <w:t xml:space="preserve">Vaccine banks managed by intergovernmental organisations, such as </w:t>
      </w:r>
      <w:r w:rsidR="00F054F1">
        <w:rPr>
          <w:lang w:val="en-IE"/>
        </w:rPr>
        <w:t>WOAH</w:t>
      </w:r>
      <w:r w:rsidRPr="00331796">
        <w:rPr>
          <w:lang w:val="en-IE"/>
        </w:rPr>
        <w:t xml:space="preserve">, may rely on specific funds for financing, to achieve prevention and control of specific diseases. Such mechanisms have been used to establish vaccine banks for FMD, </w:t>
      </w:r>
      <w:proofErr w:type="spellStart"/>
      <w:r w:rsidRPr="00331796">
        <w:rPr>
          <w:lang w:val="en-IE"/>
        </w:rPr>
        <w:t>peste</w:t>
      </w:r>
      <w:proofErr w:type="spellEnd"/>
      <w:r w:rsidRPr="00331796">
        <w:rPr>
          <w:lang w:val="en-IE"/>
        </w:rPr>
        <w:t xml:space="preserve"> des petits ruminants, avian influenza, and rabies for dog vaccination, and may be considered for other animal diseases in the future.</w:t>
      </w:r>
    </w:p>
    <w:p w14:paraId="282DA47E" w14:textId="43AD299C" w:rsidR="000A32FC" w:rsidRPr="00331796" w:rsidRDefault="002B76C4">
      <w:pPr>
        <w:pStyle w:val="paraA"/>
        <w:spacing w:after="280"/>
        <w:rPr>
          <w:lang w:val="en-IE"/>
        </w:rPr>
      </w:pPr>
      <w:r w:rsidRPr="00331796">
        <w:rPr>
          <w:lang w:val="en-IE"/>
        </w:rPr>
        <w:t>With the financial support of donors, in the context of international aid or with the use of other financial mechanisms such as trust funds or complementary funding, an intergovernmental organisation (regional or global) may manage regional or global vaccine banks</w:t>
      </w:r>
      <w:r w:rsidR="009B314B" w:rsidRPr="00331796">
        <w:rPr>
          <w:lang w:val="en-IE"/>
        </w:rPr>
        <w:t xml:space="preserve"> </w:t>
      </w:r>
      <w:r w:rsidR="009B314B" w:rsidRPr="00331796">
        <w:rPr>
          <w:u w:val="double"/>
          <w:lang w:val="en-IE"/>
        </w:rPr>
        <w:t>that are</w:t>
      </w:r>
      <w:r w:rsidRPr="00331796">
        <w:rPr>
          <w:u w:val="double"/>
          <w:lang w:val="en-IE"/>
        </w:rPr>
        <w:t xml:space="preserve"> </w:t>
      </w:r>
      <w:r w:rsidR="009B314B" w:rsidRPr="00331796">
        <w:rPr>
          <w:u w:val="double"/>
          <w:lang w:val="en-IE"/>
        </w:rPr>
        <w:t>licensed and</w:t>
      </w:r>
      <w:r w:rsidR="00331796">
        <w:rPr>
          <w:lang w:val="en-IE"/>
        </w:rPr>
        <w:t xml:space="preserve"> </w:t>
      </w:r>
      <w:r w:rsidRPr="00331796">
        <w:rPr>
          <w:lang w:val="en-IE"/>
        </w:rPr>
        <w:t xml:space="preserve">retained by the manufacturers selected through specific international calls for tender. Multiple donor funding mechanisms allow for cost sharing (establishment or replenishment), and for the management of donor-specific requirements. </w:t>
      </w:r>
    </w:p>
    <w:p w14:paraId="7A0C2CC5" w14:textId="1F72A617" w:rsidR="000A32FC" w:rsidRPr="00331796" w:rsidRDefault="002B76C4">
      <w:pPr>
        <w:pStyle w:val="paraA"/>
        <w:spacing w:after="280"/>
        <w:rPr>
          <w:lang w:val="en-IE"/>
        </w:rPr>
      </w:pPr>
      <w:r w:rsidRPr="00331796">
        <w:rPr>
          <w:lang w:val="en-IE"/>
        </w:rPr>
        <w:t xml:space="preserve">Eligibility criteria are defined for countries that have access to such vaccine banks as well as guidelines on the use of regional and global vaccine banks. Depending on the disease, these banks may include vaccines produced and delivered on demand (planned deliveries), or specific replenishment mechanisms for rolling stocks. </w:t>
      </w:r>
    </w:p>
    <w:p w14:paraId="401E67D8" w14:textId="301174EE" w:rsidR="000A32FC" w:rsidRPr="00331796" w:rsidRDefault="002B76C4">
      <w:pPr>
        <w:pStyle w:val="paraA"/>
        <w:rPr>
          <w:lang w:val="en-IE"/>
        </w:rPr>
      </w:pPr>
      <w:r w:rsidRPr="00331796">
        <w:rPr>
          <w:lang w:val="en-IE"/>
        </w:rPr>
        <w:lastRenderedPageBreak/>
        <w:t>The benefits of regional (or global) vaccine banks are numerous</w:t>
      </w:r>
      <w:r w:rsidR="00D03D83" w:rsidRPr="00C352E9">
        <w:rPr>
          <w:lang w:val="en-IE"/>
        </w:rPr>
        <w:t xml:space="preserve"> </w:t>
      </w:r>
      <w:r w:rsidR="00D03D83" w:rsidRPr="00C352E9">
        <w:rPr>
          <w:highlight w:val="yellow"/>
          <w:u w:val="double"/>
          <w:lang w:val="en-IE"/>
        </w:rPr>
        <w:t>and seek to</w:t>
      </w:r>
      <w:r w:rsidRPr="00331796">
        <w:rPr>
          <w:lang w:val="en-IE"/>
        </w:rPr>
        <w:t>:</w:t>
      </w:r>
    </w:p>
    <w:p w14:paraId="6982A10F" w14:textId="77777777" w:rsidR="000A32FC" w:rsidRPr="00331796" w:rsidRDefault="002B76C4">
      <w:pPr>
        <w:pStyle w:val="paraA"/>
        <w:ind w:left="426" w:hanging="426"/>
        <w:rPr>
          <w:lang w:val="en-IE"/>
        </w:rPr>
      </w:pPr>
      <w:r w:rsidRPr="00331796">
        <w:rPr>
          <w:lang w:val="en-IE"/>
        </w:rPr>
        <w:t>i)</w:t>
      </w:r>
      <w:r w:rsidRPr="00331796">
        <w:rPr>
          <w:lang w:val="en-IE"/>
        </w:rPr>
        <w:tab/>
        <w:t>save costs (economies of scale</w:t>
      </w:r>
      <w:proofErr w:type="gramStart"/>
      <w:r w:rsidRPr="00331796">
        <w:rPr>
          <w:lang w:val="en-IE"/>
        </w:rPr>
        <w:t>);</w:t>
      </w:r>
      <w:proofErr w:type="gramEnd"/>
      <w:r w:rsidRPr="00331796">
        <w:rPr>
          <w:lang w:val="en-IE"/>
        </w:rPr>
        <w:t xml:space="preserve"> </w:t>
      </w:r>
    </w:p>
    <w:p w14:paraId="5369A340" w14:textId="143EA90A" w:rsidR="000A32FC" w:rsidRPr="00331796" w:rsidRDefault="002B76C4">
      <w:pPr>
        <w:pStyle w:val="paraA"/>
        <w:ind w:left="426" w:hanging="426"/>
        <w:rPr>
          <w:lang w:val="en-IE"/>
        </w:rPr>
      </w:pPr>
      <w:r w:rsidRPr="00331796">
        <w:rPr>
          <w:lang w:val="en-IE"/>
        </w:rPr>
        <w:t>ii)</w:t>
      </w:r>
      <w:r w:rsidRPr="00331796">
        <w:rPr>
          <w:lang w:val="en-IE"/>
        </w:rPr>
        <w:tab/>
        <w:t xml:space="preserve">facilitate the delivery of determined quantities of </w:t>
      </w:r>
      <w:proofErr w:type="gramStart"/>
      <w:r w:rsidRPr="00331796">
        <w:rPr>
          <w:lang w:val="en-IE"/>
        </w:rPr>
        <w:t>high quality</w:t>
      </w:r>
      <w:proofErr w:type="gramEnd"/>
      <w:r w:rsidRPr="00331796">
        <w:rPr>
          <w:lang w:val="en-IE"/>
        </w:rPr>
        <w:t xml:space="preserve"> vaccines complying with </w:t>
      </w:r>
      <w:r w:rsidR="00F054F1">
        <w:rPr>
          <w:lang w:val="en-IE"/>
        </w:rPr>
        <w:t>WOAH</w:t>
      </w:r>
      <w:r w:rsidRPr="00331796">
        <w:rPr>
          <w:lang w:val="en-IE"/>
        </w:rPr>
        <w:t xml:space="preserve"> standards; </w:t>
      </w:r>
    </w:p>
    <w:p w14:paraId="16A8B02F" w14:textId="77777777" w:rsidR="000A32FC" w:rsidRPr="00331796" w:rsidRDefault="002B76C4">
      <w:pPr>
        <w:pStyle w:val="paraA"/>
        <w:ind w:left="426" w:hanging="426"/>
        <w:rPr>
          <w:lang w:val="en-IE"/>
        </w:rPr>
      </w:pPr>
      <w:r w:rsidRPr="00331796">
        <w:rPr>
          <w:lang w:val="en-IE"/>
        </w:rPr>
        <w:t>iii)</w:t>
      </w:r>
      <w:r w:rsidRPr="00331796">
        <w:rPr>
          <w:lang w:val="en-IE"/>
        </w:rPr>
        <w:tab/>
        <w:t xml:space="preserve">deliver more doses at a lower cost with access to more vaccine </w:t>
      </w:r>
      <w:proofErr w:type="gramStart"/>
      <w:r w:rsidRPr="00331796">
        <w:rPr>
          <w:lang w:val="en-IE"/>
        </w:rPr>
        <w:t>strains;</w:t>
      </w:r>
      <w:proofErr w:type="gramEnd"/>
      <w:r w:rsidRPr="00331796">
        <w:rPr>
          <w:lang w:val="en-IE"/>
        </w:rPr>
        <w:t xml:space="preserve"> </w:t>
      </w:r>
    </w:p>
    <w:p w14:paraId="607BBE0F" w14:textId="77777777" w:rsidR="000A32FC" w:rsidRPr="00331796" w:rsidRDefault="002B76C4">
      <w:pPr>
        <w:pStyle w:val="paraA"/>
        <w:ind w:left="426" w:hanging="426"/>
        <w:rPr>
          <w:lang w:val="en-IE"/>
        </w:rPr>
      </w:pPr>
      <w:r w:rsidRPr="00331796">
        <w:rPr>
          <w:lang w:val="en-IE"/>
        </w:rPr>
        <w:t>iv)</w:t>
      </w:r>
      <w:r w:rsidRPr="00331796">
        <w:rPr>
          <w:lang w:val="en-IE"/>
        </w:rPr>
        <w:tab/>
        <w:t xml:space="preserve">reduce the risks associated with the storage of </w:t>
      </w:r>
      <w:proofErr w:type="gramStart"/>
      <w:r w:rsidRPr="00331796">
        <w:rPr>
          <w:lang w:val="en-IE"/>
        </w:rPr>
        <w:t>vaccines;</w:t>
      </w:r>
      <w:proofErr w:type="gramEnd"/>
      <w:r w:rsidRPr="00331796">
        <w:rPr>
          <w:lang w:val="en-IE"/>
        </w:rPr>
        <w:t xml:space="preserve"> </w:t>
      </w:r>
    </w:p>
    <w:p w14:paraId="06372E21" w14:textId="77777777" w:rsidR="000A32FC" w:rsidRPr="00331796" w:rsidRDefault="002B76C4">
      <w:pPr>
        <w:pStyle w:val="paraA"/>
        <w:ind w:left="426" w:hanging="426"/>
        <w:rPr>
          <w:lang w:val="en-IE"/>
        </w:rPr>
      </w:pPr>
      <w:r w:rsidRPr="00331796">
        <w:rPr>
          <w:lang w:val="en-IE"/>
        </w:rPr>
        <w:t>v)</w:t>
      </w:r>
      <w:r w:rsidRPr="00331796">
        <w:rPr>
          <w:lang w:val="en-IE"/>
        </w:rPr>
        <w:tab/>
        <w:t xml:space="preserve">facilitate the harmonised implementation of regional or global disease control </w:t>
      </w:r>
      <w:proofErr w:type="gramStart"/>
      <w:r w:rsidRPr="00331796">
        <w:rPr>
          <w:lang w:val="en-IE"/>
        </w:rPr>
        <w:t>strategies;</w:t>
      </w:r>
      <w:proofErr w:type="gramEnd"/>
      <w:r w:rsidRPr="00331796">
        <w:rPr>
          <w:lang w:val="en-IE"/>
        </w:rPr>
        <w:t xml:space="preserve"> </w:t>
      </w:r>
    </w:p>
    <w:p w14:paraId="0DF151F4" w14:textId="77777777" w:rsidR="000A32FC" w:rsidRPr="00331796" w:rsidRDefault="002B76C4">
      <w:pPr>
        <w:pStyle w:val="paraA"/>
        <w:ind w:left="426" w:hanging="426"/>
        <w:rPr>
          <w:lang w:val="en-IE"/>
        </w:rPr>
      </w:pPr>
      <w:r w:rsidRPr="00331796">
        <w:rPr>
          <w:lang w:val="en-IE"/>
        </w:rPr>
        <w:t>vi)</w:t>
      </w:r>
      <w:r w:rsidRPr="00331796">
        <w:rPr>
          <w:lang w:val="en-IE"/>
        </w:rPr>
        <w:tab/>
        <w:t xml:space="preserve">create incentives for the implementation of disease control </w:t>
      </w:r>
      <w:proofErr w:type="gramStart"/>
      <w:r w:rsidRPr="00331796">
        <w:rPr>
          <w:lang w:val="en-IE"/>
        </w:rPr>
        <w:t>programmes;</w:t>
      </w:r>
      <w:proofErr w:type="gramEnd"/>
      <w:r w:rsidRPr="00331796">
        <w:rPr>
          <w:lang w:val="en-IE"/>
        </w:rPr>
        <w:t xml:space="preserve"> </w:t>
      </w:r>
    </w:p>
    <w:p w14:paraId="7DE1A653" w14:textId="77777777" w:rsidR="000A32FC" w:rsidRPr="00331796" w:rsidRDefault="002B76C4">
      <w:pPr>
        <w:pStyle w:val="paraA"/>
        <w:ind w:left="426" w:hanging="426"/>
        <w:rPr>
          <w:lang w:val="en-IE"/>
        </w:rPr>
      </w:pPr>
      <w:r w:rsidRPr="00331796">
        <w:rPr>
          <w:lang w:val="en-IE"/>
        </w:rPr>
        <w:t>vii)</w:t>
      </w:r>
      <w:r w:rsidRPr="00331796">
        <w:rPr>
          <w:lang w:val="en-IE"/>
        </w:rPr>
        <w:tab/>
        <w:t xml:space="preserve">reduce the number of </w:t>
      </w:r>
      <w:proofErr w:type="gramStart"/>
      <w:r w:rsidRPr="00331796">
        <w:rPr>
          <w:lang w:val="en-IE"/>
        </w:rPr>
        <w:t>procurement</w:t>
      </w:r>
      <w:proofErr w:type="gramEnd"/>
      <w:r w:rsidRPr="00331796">
        <w:rPr>
          <w:lang w:val="en-IE"/>
        </w:rPr>
        <w:t xml:space="preserve"> procedures;</w:t>
      </w:r>
    </w:p>
    <w:p w14:paraId="54B6B031" w14:textId="55883940" w:rsidR="000A32FC" w:rsidRPr="00C32DE2" w:rsidRDefault="002B76C4" w:rsidP="00EE11BA">
      <w:pPr>
        <w:pStyle w:val="paraA"/>
        <w:ind w:left="426" w:hanging="426"/>
        <w:jc w:val="left"/>
        <w:rPr>
          <w:lang w:val="en-IE"/>
        </w:rPr>
      </w:pPr>
      <w:r w:rsidRPr="00331796">
        <w:rPr>
          <w:lang w:val="en-IE"/>
        </w:rPr>
        <w:t>viii)</w:t>
      </w:r>
      <w:r w:rsidRPr="00331796">
        <w:rPr>
          <w:lang w:val="en-IE"/>
        </w:rPr>
        <w:tab/>
      </w:r>
      <w:r w:rsidR="00BE0B59" w:rsidRPr="00331796">
        <w:rPr>
          <w:strike/>
          <w:lang w:val="en-IE"/>
        </w:rPr>
        <w:t>facilitate compliance</w:t>
      </w:r>
      <w:r w:rsidR="00331796">
        <w:rPr>
          <w:strike/>
          <w:lang w:val="en-IE"/>
        </w:rPr>
        <w:t xml:space="preserve"> </w:t>
      </w:r>
      <w:r w:rsidR="001146FD" w:rsidRPr="00331796">
        <w:rPr>
          <w:u w:val="double"/>
          <w:lang w:val="en-IE"/>
        </w:rPr>
        <w:t xml:space="preserve">promote the use of vaccines that </w:t>
      </w:r>
      <w:r w:rsidRPr="00331796">
        <w:rPr>
          <w:u w:val="double"/>
          <w:lang w:val="en-IE"/>
        </w:rPr>
        <w:t>compl</w:t>
      </w:r>
      <w:r w:rsidR="001146FD" w:rsidRPr="00331796">
        <w:rPr>
          <w:u w:val="double"/>
          <w:lang w:val="en-IE"/>
        </w:rPr>
        <w:t>y</w:t>
      </w:r>
      <w:r w:rsidRPr="00331796">
        <w:rPr>
          <w:lang w:val="en-IE"/>
        </w:rPr>
        <w:t xml:space="preserve"> with </w:t>
      </w:r>
      <w:r w:rsidR="00F054F1">
        <w:rPr>
          <w:lang w:val="en-IE"/>
        </w:rPr>
        <w:t>WOAH</w:t>
      </w:r>
      <w:r w:rsidRPr="00331796">
        <w:rPr>
          <w:lang w:val="en-IE"/>
        </w:rPr>
        <w:t xml:space="preserve"> quality standards</w:t>
      </w:r>
      <w:r w:rsidR="00C32DE2">
        <w:rPr>
          <w:lang w:val="en-IE"/>
        </w:rPr>
        <w:t xml:space="preserve"> </w:t>
      </w:r>
      <w:r w:rsidR="001146FD" w:rsidRPr="00C32DE2">
        <w:rPr>
          <w:u w:val="double"/>
          <w:lang w:val="en-IE"/>
        </w:rPr>
        <w:t>for national and international disease control programmes</w:t>
      </w:r>
      <w:r w:rsidR="00331796">
        <w:rPr>
          <w:lang w:val="en-IE"/>
        </w:rPr>
        <w:t>.</w:t>
      </w:r>
    </w:p>
    <w:p w14:paraId="7F923352" w14:textId="77777777" w:rsidR="000A32FC" w:rsidRPr="00C32DE2" w:rsidRDefault="002B76C4">
      <w:pPr>
        <w:pStyle w:val="paraA"/>
        <w:rPr>
          <w:lang w:val="en-IE"/>
        </w:rPr>
      </w:pPr>
      <w:r w:rsidRPr="00C32DE2">
        <w:rPr>
          <w:lang w:val="en-IE"/>
        </w:rPr>
        <w:t xml:space="preserve">Specific financial mechanisms can also allow countries or intergovernmental organisations to purchase directly from such banks. </w:t>
      </w:r>
    </w:p>
    <w:p w14:paraId="26C7C3BB" w14:textId="0B69CEEA" w:rsidR="000A32FC" w:rsidRPr="00C32DE2" w:rsidRDefault="002B76C4">
      <w:pPr>
        <w:pStyle w:val="paraA"/>
        <w:rPr>
          <w:lang w:val="en-IE"/>
        </w:rPr>
      </w:pPr>
      <w:r w:rsidRPr="00C32DE2">
        <w:rPr>
          <w:lang w:val="en-IE"/>
        </w:rPr>
        <w:t xml:space="preserve">Collaboration between vaccine banks (including those managed by intergovernmental organisations) and regional organisations is an economical way of increasing the amount of emergency vaccines available. Care is required to ensure that collaborating vaccine banks and regional organisations operate to the same </w:t>
      </w:r>
      <w:r w:rsidR="00184103" w:rsidRPr="00C352E9">
        <w:rPr>
          <w:highlight w:val="yellow"/>
          <w:u w:val="double"/>
          <w:lang w:val="en-IE"/>
        </w:rPr>
        <w:t>or equivalent</w:t>
      </w:r>
      <w:r w:rsidR="00C352E9">
        <w:rPr>
          <w:lang w:val="en-IE"/>
        </w:rPr>
        <w:t xml:space="preserve"> </w:t>
      </w:r>
      <w:r w:rsidRPr="00C32DE2">
        <w:rPr>
          <w:lang w:val="en-IE"/>
        </w:rPr>
        <w:t xml:space="preserve">standards. Drawing rights should be clearly defined, and regular contact should be maintained between vaccine banks and regional organisations to confirm the quality of the vaccines. In the case of shared banks, regulatory compliance needs to be addressed at an early stage to ensure that vaccine produced from the bank </w:t>
      </w:r>
      <w:r w:rsidR="00922713" w:rsidRPr="00C32DE2">
        <w:rPr>
          <w:strike/>
          <w:lang w:val="en-IE"/>
        </w:rPr>
        <w:t xml:space="preserve">can be </w:t>
      </w:r>
      <w:r w:rsidR="001C30B0" w:rsidRPr="00C32DE2">
        <w:rPr>
          <w:strike/>
          <w:lang w:val="en-IE"/>
        </w:rPr>
        <w:t xml:space="preserve">safely </w:t>
      </w:r>
      <w:r w:rsidR="00922713" w:rsidRPr="00C32DE2">
        <w:rPr>
          <w:strike/>
          <w:lang w:val="en-IE"/>
        </w:rPr>
        <w:t>used</w:t>
      </w:r>
      <w:r w:rsidR="00C32DE2">
        <w:rPr>
          <w:strike/>
          <w:lang w:val="en-IE"/>
        </w:rPr>
        <w:t xml:space="preserve"> </w:t>
      </w:r>
      <w:r w:rsidR="009B314B" w:rsidRPr="00C32DE2">
        <w:rPr>
          <w:u w:val="double"/>
          <w:lang w:val="en-IE"/>
        </w:rPr>
        <w:t xml:space="preserve">is manufactured to </w:t>
      </w:r>
      <w:r w:rsidR="00F054F1">
        <w:rPr>
          <w:u w:val="double"/>
          <w:lang w:val="en-IE"/>
        </w:rPr>
        <w:t>WOAH</w:t>
      </w:r>
      <w:r w:rsidR="009B314B" w:rsidRPr="00C32DE2">
        <w:rPr>
          <w:u w:val="double"/>
          <w:lang w:val="en-IE"/>
        </w:rPr>
        <w:t xml:space="preserve"> quality standards and will therefore be readily accepted for use</w:t>
      </w:r>
      <w:r w:rsidRPr="00C32DE2">
        <w:rPr>
          <w:lang w:val="en-IE"/>
        </w:rPr>
        <w:t xml:space="preserve"> in recipient countries.</w:t>
      </w:r>
    </w:p>
    <w:p w14:paraId="58ACA8FC" w14:textId="6BE15A92" w:rsidR="000A32FC" w:rsidRPr="00C32DE2" w:rsidRDefault="002B76C4">
      <w:pPr>
        <w:pStyle w:val="paraA"/>
        <w:spacing w:after="480"/>
        <w:rPr>
          <w:lang w:val="en-IE"/>
        </w:rPr>
      </w:pPr>
      <w:r w:rsidRPr="00C32DE2">
        <w:rPr>
          <w:lang w:val="en-IE"/>
        </w:rPr>
        <w:t xml:space="preserve">Some vaccine banks also rely on </w:t>
      </w:r>
      <w:r w:rsidR="00922713" w:rsidRPr="00C32DE2">
        <w:rPr>
          <w:strike/>
          <w:lang w:val="en-IE"/>
        </w:rPr>
        <w:t>service contracts</w:t>
      </w:r>
      <w:r w:rsidR="00C32DE2">
        <w:rPr>
          <w:strike/>
          <w:lang w:val="en-IE"/>
        </w:rPr>
        <w:t xml:space="preserve"> </w:t>
      </w:r>
      <w:r w:rsidR="00A16491" w:rsidRPr="00C32DE2">
        <w:rPr>
          <w:u w:val="double"/>
          <w:lang w:val="en-IE"/>
        </w:rPr>
        <w:t>long</w:t>
      </w:r>
      <w:r w:rsidR="00243FD3">
        <w:rPr>
          <w:u w:val="double"/>
          <w:lang w:val="en-IE"/>
        </w:rPr>
        <w:t>-</w:t>
      </w:r>
      <w:r w:rsidR="00A16491" w:rsidRPr="00C32DE2">
        <w:rPr>
          <w:u w:val="double"/>
          <w:lang w:val="en-IE"/>
        </w:rPr>
        <w:t>term supply arrangements</w:t>
      </w:r>
      <w:r w:rsidR="00A16491" w:rsidRPr="00C32DE2">
        <w:rPr>
          <w:lang w:val="en-IE"/>
        </w:rPr>
        <w:t xml:space="preserve"> </w:t>
      </w:r>
      <w:r w:rsidRPr="00C32DE2">
        <w:rPr>
          <w:lang w:val="en-IE"/>
        </w:rPr>
        <w:t>with selected providers that may include replenishment mechanisms</w:t>
      </w:r>
      <w:r w:rsidR="00922713" w:rsidRPr="00C32DE2">
        <w:rPr>
          <w:strike/>
          <w:lang w:val="en-IE"/>
        </w:rPr>
        <w:t xml:space="preserve"> and</w:t>
      </w:r>
      <w:r w:rsidR="00A16491" w:rsidRPr="00C32DE2">
        <w:rPr>
          <w:u w:val="double"/>
          <w:lang w:val="en-IE"/>
        </w:rPr>
        <w:t>,</w:t>
      </w:r>
      <w:r w:rsidRPr="00C32DE2">
        <w:rPr>
          <w:lang w:val="en-IE"/>
        </w:rPr>
        <w:t xml:space="preserve"> production on demand for non-urgent or planned deliveries, and buy-back schemes. While</w:t>
      </w:r>
      <w:r w:rsidRPr="00553A8F">
        <w:rPr>
          <w:lang w:val="en-IE"/>
        </w:rPr>
        <w:t xml:space="preserve"> </w:t>
      </w:r>
      <w:r w:rsidRPr="00C32DE2">
        <w:rPr>
          <w:lang w:val="en-IE"/>
        </w:rPr>
        <w:t xml:space="preserve">vaccine banks often hold physical stocks of antigens or vaccines, it is also possible to establish virtual vaccine banks with reduced physical stock. Specific service contracts between the bank holder and the manufacturers operating any of the above solutions should set out clear obligations, pricing specifications, maximum delays for delivery and contractual penalties in case of failure to meet the conditions of the service contract. </w:t>
      </w:r>
    </w:p>
    <w:p w14:paraId="72DBB365" w14:textId="273A5A0D" w:rsidR="000A32FC" w:rsidRPr="00C32DE2" w:rsidRDefault="00553A8F">
      <w:pPr>
        <w:pStyle w:val="Referencetitle"/>
        <w:rPr>
          <w:caps/>
          <w:sz w:val="24"/>
          <w:lang w:val="en-IE"/>
        </w:rPr>
      </w:pPr>
      <w:r>
        <w:rPr>
          <w:caps/>
          <w:sz w:val="24"/>
          <w:lang w:val="en-IE"/>
        </w:rPr>
        <w:t>further reading</w:t>
      </w:r>
    </w:p>
    <w:p w14:paraId="717E2073" w14:textId="77777777" w:rsidR="000A32FC" w:rsidRPr="00C32DE2" w:rsidRDefault="002B76C4">
      <w:pPr>
        <w:pStyle w:val="Ref"/>
        <w:spacing w:after="0"/>
        <w:rPr>
          <w:lang w:val="en-IE"/>
        </w:rPr>
      </w:pPr>
      <w:r w:rsidRPr="00C32DE2">
        <w:rPr>
          <w:smallCaps/>
          <w:lang w:val="en-IE"/>
        </w:rPr>
        <w:t>European Medicines Agency</w:t>
      </w:r>
      <w:r w:rsidRPr="00C32DE2">
        <w:rPr>
          <w:lang w:val="en-IE"/>
        </w:rPr>
        <w:t xml:space="preserve"> (2004). Position paper on requirements for vaccines against foot-and-mouth disease, EMEA/CVMP/775/02-FINAL 01/12/2004, available at (last accessed on 29 May 2015)</w:t>
      </w:r>
    </w:p>
    <w:p w14:paraId="0EAFD83D" w14:textId="674177A5" w:rsidR="000A32FC" w:rsidRPr="00553A8F" w:rsidRDefault="00E060AC">
      <w:pPr>
        <w:pStyle w:val="Ref"/>
        <w:rPr>
          <w:rStyle w:val="Hyperlink0"/>
          <w:u w:val="single"/>
          <w:lang w:val="en-IE"/>
        </w:rPr>
      </w:pPr>
      <w:hyperlink r:id="rId11" w:history="1">
        <w:r w:rsidR="002B76C4" w:rsidRPr="00553A8F">
          <w:rPr>
            <w:rStyle w:val="Hyperlink0"/>
            <w:u w:val="single"/>
            <w:lang w:val="en-IE"/>
          </w:rPr>
          <w:t>http://www.ema.europa.eu/docs/en_GB/document_library/Scientific_guideline/2009/10/WC500004592.pdf</w:t>
        </w:r>
      </w:hyperlink>
      <w:r w:rsidR="00C32DE2" w:rsidRPr="00C32DE2">
        <w:rPr>
          <w:rStyle w:val="Hyperlink0"/>
          <w:u w:val="single"/>
          <w:lang w:val="en-IE"/>
        </w:rPr>
        <w:t xml:space="preserve"> </w:t>
      </w:r>
    </w:p>
    <w:p w14:paraId="7D96BEC4" w14:textId="2DA044D4" w:rsidR="00A16491" w:rsidRPr="00C32DE2" w:rsidRDefault="003407E7">
      <w:pPr>
        <w:pStyle w:val="Ref"/>
        <w:rPr>
          <w:u w:val="double"/>
          <w:lang w:val="en-IE"/>
        </w:rPr>
      </w:pPr>
      <w:r w:rsidRPr="00C32DE2">
        <w:rPr>
          <w:u w:val="double"/>
          <w:lang w:val="en-IE"/>
        </w:rPr>
        <w:t>European Medicines Agency (2022). Guideline on data requirements for multi-strain dossiers for inactivated veterinary vaccines, EMA/CVMP/IWP/105506/2007 Rev. 2 available at (last access 10</w:t>
      </w:r>
      <w:r w:rsidR="00C32DE2">
        <w:rPr>
          <w:u w:val="double"/>
          <w:lang w:val="en-IE"/>
        </w:rPr>
        <w:t xml:space="preserve"> </w:t>
      </w:r>
      <w:r w:rsidRPr="00C32DE2">
        <w:rPr>
          <w:u w:val="double"/>
          <w:lang w:val="en-IE"/>
        </w:rPr>
        <w:t xml:space="preserve">June 2022) </w:t>
      </w:r>
      <w:hyperlink r:id="rId12" w:history="1">
        <w:r w:rsidR="00C32DE2" w:rsidRPr="00C32DE2">
          <w:rPr>
            <w:rStyle w:val="Hyperlink"/>
            <w:color w:val="0000FF"/>
            <w:lang w:val="en-IE"/>
          </w:rPr>
          <w:t>https://www.ema.europa.eu/en/documents/scientific-guideline/guideline-data-requirements-multi-strain-dossiers-inactivated-veterinary-vaccines-revision-2_en.pdf</w:t>
        </w:r>
      </w:hyperlink>
      <w:r w:rsidR="00C32DE2" w:rsidRPr="00C32DE2">
        <w:rPr>
          <w:color w:val="0000FF"/>
          <w:u w:val="double"/>
          <w:lang w:val="en-IE"/>
        </w:rPr>
        <w:t xml:space="preserve"> </w:t>
      </w:r>
    </w:p>
    <w:p w14:paraId="0B074466" w14:textId="77777777" w:rsidR="000A32FC" w:rsidRPr="00B714EA" w:rsidRDefault="002B76C4">
      <w:pPr>
        <w:pStyle w:val="Ref"/>
        <w:rPr>
          <w:lang w:val="en-IE"/>
        </w:rPr>
      </w:pPr>
      <w:r w:rsidRPr="00B714EA">
        <w:rPr>
          <w:smallCaps/>
          <w:lang w:val="en-IE"/>
        </w:rPr>
        <w:t>Forman A.J. &amp; Garland A.J.M</w:t>
      </w:r>
      <w:r w:rsidRPr="00B714EA">
        <w:rPr>
          <w:lang w:val="en-IE"/>
        </w:rPr>
        <w:t xml:space="preserve">. (2002). Foot and mouth disease: the future of vaccine banks. </w:t>
      </w:r>
      <w:r w:rsidRPr="00B714EA">
        <w:rPr>
          <w:i/>
          <w:lang w:val="en-IE"/>
        </w:rPr>
        <w:t xml:space="preserve">Rev. sci. tech. Off. Int. </w:t>
      </w:r>
      <w:proofErr w:type="spellStart"/>
      <w:r w:rsidRPr="00B714EA">
        <w:rPr>
          <w:i/>
          <w:lang w:val="en-IE"/>
        </w:rPr>
        <w:t>Epiz</w:t>
      </w:r>
      <w:proofErr w:type="spellEnd"/>
      <w:r w:rsidRPr="00B714EA">
        <w:rPr>
          <w:i/>
          <w:lang w:val="en-IE"/>
        </w:rPr>
        <w:t>.</w:t>
      </w:r>
      <w:r w:rsidRPr="00B714EA">
        <w:rPr>
          <w:lang w:val="en-IE"/>
        </w:rPr>
        <w:t xml:space="preserve">, </w:t>
      </w:r>
      <w:r w:rsidRPr="00B714EA">
        <w:rPr>
          <w:b/>
          <w:lang w:val="en-IE"/>
        </w:rPr>
        <w:t>21</w:t>
      </w:r>
      <w:r w:rsidRPr="00B714EA">
        <w:rPr>
          <w:lang w:val="en-IE"/>
        </w:rPr>
        <w:t>, 601–612.</w:t>
      </w:r>
    </w:p>
    <w:p w14:paraId="30D7C549" w14:textId="202635C3" w:rsidR="000A32FC" w:rsidRPr="00B714EA" w:rsidRDefault="002B76C4">
      <w:pPr>
        <w:pStyle w:val="Ref"/>
        <w:rPr>
          <w:lang w:val="en-IE"/>
        </w:rPr>
      </w:pPr>
      <w:r w:rsidRPr="00C9023C">
        <w:rPr>
          <w:smallCaps/>
          <w:lang w:val="en-GB"/>
        </w:rPr>
        <w:t xml:space="preserve">Lombard M. &amp; </w:t>
      </w:r>
      <w:proofErr w:type="spellStart"/>
      <w:r w:rsidRPr="00C9023C">
        <w:rPr>
          <w:smallCaps/>
          <w:lang w:val="en-GB"/>
        </w:rPr>
        <w:t>F</w:t>
      </w:r>
      <w:r w:rsidR="00F71867" w:rsidRPr="00C9023C">
        <w:rPr>
          <w:smallCaps/>
          <w:lang w:val="en-GB"/>
        </w:rPr>
        <w:t>ü</w:t>
      </w:r>
      <w:r w:rsidRPr="00C9023C">
        <w:rPr>
          <w:smallCaps/>
          <w:lang w:val="en-GB"/>
        </w:rPr>
        <w:t>ssel</w:t>
      </w:r>
      <w:proofErr w:type="spellEnd"/>
      <w:r w:rsidRPr="00C9023C">
        <w:rPr>
          <w:smallCaps/>
          <w:lang w:val="en-GB"/>
        </w:rPr>
        <w:t xml:space="preserve"> A.-E. (2007).</w:t>
      </w:r>
      <w:r w:rsidRPr="00C9023C">
        <w:rPr>
          <w:rFonts w:ascii="Univers-CondensedLight" w:hAnsi="Univers-CondensedLight"/>
          <w:color w:val="231F20"/>
          <w:sz w:val="20"/>
          <w:u w:color="231F20"/>
          <w:lang w:val="en-GB"/>
        </w:rPr>
        <w:t xml:space="preserve"> </w:t>
      </w:r>
      <w:r w:rsidRPr="00B714EA">
        <w:rPr>
          <w:lang w:val="en-IE"/>
        </w:rPr>
        <w:t xml:space="preserve">Antigen and vaccine banks: technical requirements and the role of the European antigen bank in emergency foot and mouth disease vaccination, </w:t>
      </w:r>
      <w:r w:rsidRPr="00B714EA">
        <w:rPr>
          <w:i/>
          <w:lang w:val="en-IE"/>
        </w:rPr>
        <w:t xml:space="preserve">Rev. sci. tech. Off. int. </w:t>
      </w:r>
      <w:proofErr w:type="spellStart"/>
      <w:r w:rsidRPr="00B714EA">
        <w:rPr>
          <w:i/>
          <w:lang w:val="en-IE"/>
        </w:rPr>
        <w:t>Epiz</w:t>
      </w:r>
      <w:proofErr w:type="spellEnd"/>
      <w:r w:rsidRPr="00B714EA">
        <w:rPr>
          <w:i/>
          <w:lang w:val="en-IE"/>
        </w:rPr>
        <w:t xml:space="preserve">., </w:t>
      </w:r>
      <w:r w:rsidRPr="00B714EA">
        <w:rPr>
          <w:b/>
          <w:lang w:val="en-IE"/>
        </w:rPr>
        <w:t>26</w:t>
      </w:r>
      <w:r w:rsidRPr="00B714EA">
        <w:rPr>
          <w:lang w:val="en-IE"/>
        </w:rPr>
        <w:t>,</w:t>
      </w:r>
      <w:r w:rsidRPr="00B714EA">
        <w:rPr>
          <w:i/>
          <w:lang w:val="en-IE"/>
        </w:rPr>
        <w:t xml:space="preserve"> </w:t>
      </w:r>
      <w:r w:rsidRPr="00B714EA">
        <w:rPr>
          <w:lang w:val="en-IE"/>
        </w:rPr>
        <w:t>117–134.</w:t>
      </w:r>
    </w:p>
    <w:p w14:paraId="03DAB2EE" w14:textId="675EBA79" w:rsidR="00B807CF" w:rsidRPr="00C32DE2" w:rsidRDefault="00B807CF" w:rsidP="00B807CF">
      <w:pPr>
        <w:pStyle w:val="Ref"/>
        <w:rPr>
          <w:u w:val="double"/>
          <w:lang w:val="en-IE"/>
        </w:rPr>
      </w:pPr>
      <w:r w:rsidRPr="00C32DE2">
        <w:rPr>
          <w:u w:val="double"/>
          <w:lang w:val="en-IE"/>
        </w:rPr>
        <w:t>‘Prioritization of Antigen Management with International Surveillance Tool (Pragmatist)’. Availab</w:t>
      </w:r>
      <w:r w:rsidR="00C111FE" w:rsidRPr="00C32DE2">
        <w:rPr>
          <w:u w:val="double"/>
          <w:lang w:val="en-IE"/>
        </w:rPr>
        <w:t>l</w:t>
      </w:r>
      <w:r w:rsidRPr="00C32DE2">
        <w:rPr>
          <w:u w:val="double"/>
          <w:lang w:val="en-IE"/>
        </w:rPr>
        <w:t>e at the website of the European Commission for the Control of Foot-and-Mouth Disease (</w:t>
      </w:r>
      <w:proofErr w:type="spellStart"/>
      <w:r w:rsidRPr="00C32DE2">
        <w:rPr>
          <w:u w:val="double"/>
          <w:lang w:val="en-IE"/>
        </w:rPr>
        <w:t>EuFMD</w:t>
      </w:r>
      <w:proofErr w:type="spellEnd"/>
      <w:r w:rsidRPr="00C32DE2">
        <w:rPr>
          <w:u w:val="double"/>
          <w:lang w:val="en-IE"/>
        </w:rPr>
        <w:t xml:space="preserve">), last accessed 10 June 2022 at </w:t>
      </w:r>
      <w:hyperlink r:id="rId13" w:history="1">
        <w:r w:rsidRPr="00161DD7">
          <w:rPr>
            <w:rStyle w:val="Hyperlink"/>
            <w:color w:val="0000FF"/>
            <w:lang w:val="en-IE"/>
          </w:rPr>
          <w:t>https://www.fao.org/eufmd/resources/pragmatist/en/</w:t>
        </w:r>
      </w:hyperlink>
    </w:p>
    <w:p w14:paraId="37FC7073" w14:textId="2BD48A98" w:rsidR="00B807CF" w:rsidRPr="00C32DE2" w:rsidRDefault="00B807CF">
      <w:pPr>
        <w:pStyle w:val="Ref"/>
        <w:rPr>
          <w:u w:val="double"/>
          <w:lang w:val="en-IE"/>
        </w:rPr>
      </w:pPr>
      <w:r w:rsidRPr="00BF7909">
        <w:rPr>
          <w:u w:val="double"/>
          <w:lang w:val="es-SV"/>
        </w:rPr>
        <w:lastRenderedPageBreak/>
        <w:t>‘</w:t>
      </w:r>
      <w:proofErr w:type="spellStart"/>
      <w:r w:rsidRPr="00BF7909">
        <w:rPr>
          <w:u w:val="double"/>
          <w:lang w:val="es-SV"/>
        </w:rPr>
        <w:t>Vademos</w:t>
      </w:r>
      <w:proofErr w:type="spellEnd"/>
      <w:r w:rsidRPr="00BF7909">
        <w:rPr>
          <w:u w:val="double"/>
          <w:lang w:val="es-SV"/>
        </w:rPr>
        <w:t xml:space="preserve">, </w:t>
      </w:r>
      <w:proofErr w:type="spellStart"/>
      <w:r w:rsidRPr="00BF7909">
        <w:rPr>
          <w:u w:val="double"/>
          <w:lang w:val="es-SV"/>
        </w:rPr>
        <w:t>Model</w:t>
      </w:r>
      <w:proofErr w:type="spellEnd"/>
      <w:r w:rsidRPr="00BF7909">
        <w:rPr>
          <w:u w:val="double"/>
          <w:lang w:val="es-SV"/>
        </w:rPr>
        <w:t xml:space="preserve"> </w:t>
      </w:r>
      <w:proofErr w:type="spellStart"/>
      <w:r w:rsidRPr="00BF7909">
        <w:rPr>
          <w:u w:val="double"/>
          <w:lang w:val="es-SV"/>
        </w:rPr>
        <w:t>for</w:t>
      </w:r>
      <w:proofErr w:type="spellEnd"/>
      <w:r w:rsidRPr="00BF7909">
        <w:rPr>
          <w:u w:val="double"/>
          <w:lang w:val="es-SV"/>
        </w:rPr>
        <w:t xml:space="preserve"> </w:t>
      </w:r>
      <w:proofErr w:type="spellStart"/>
      <w:r w:rsidRPr="00BF7909">
        <w:rPr>
          <w:u w:val="double"/>
          <w:lang w:val="es-SV"/>
        </w:rPr>
        <w:t>Vaccine</w:t>
      </w:r>
      <w:proofErr w:type="spellEnd"/>
      <w:r w:rsidRPr="00BF7909">
        <w:rPr>
          <w:u w:val="double"/>
          <w:lang w:val="es-SV"/>
        </w:rPr>
        <w:t xml:space="preserve"> </w:t>
      </w:r>
      <w:proofErr w:type="spellStart"/>
      <w:r w:rsidRPr="00BF7909">
        <w:rPr>
          <w:u w:val="double"/>
          <w:lang w:val="es-SV"/>
        </w:rPr>
        <w:t>Demand</w:t>
      </w:r>
      <w:proofErr w:type="spellEnd"/>
      <w:r w:rsidRPr="00BF7909">
        <w:rPr>
          <w:u w:val="double"/>
          <w:lang w:val="es-SV"/>
        </w:rPr>
        <w:t xml:space="preserve">’. </w:t>
      </w:r>
      <w:r w:rsidRPr="00C32DE2">
        <w:rPr>
          <w:u w:val="double"/>
          <w:lang w:val="en-IE"/>
        </w:rPr>
        <w:t>Available at the website of the European Commission for the Control of Foot-and-Mouth Disease (</w:t>
      </w:r>
      <w:proofErr w:type="spellStart"/>
      <w:r w:rsidRPr="00C32DE2">
        <w:rPr>
          <w:u w:val="double"/>
          <w:lang w:val="en-IE"/>
        </w:rPr>
        <w:t>EuFMD</w:t>
      </w:r>
      <w:proofErr w:type="spellEnd"/>
      <w:r w:rsidRPr="00C32DE2">
        <w:rPr>
          <w:u w:val="double"/>
          <w:lang w:val="en-IE"/>
        </w:rPr>
        <w:t xml:space="preserve">), last accessed 10 June 2022 at </w:t>
      </w:r>
      <w:hyperlink r:id="rId14" w:history="1">
        <w:r w:rsidRPr="00161DD7">
          <w:rPr>
            <w:rStyle w:val="Hyperlink"/>
            <w:color w:val="0000FF"/>
            <w:lang w:val="en-IE"/>
          </w:rPr>
          <w:t>https://www.fao.org/eufmd/resources/vademos-model-for-vaccine-demand/en/</w:t>
        </w:r>
      </w:hyperlink>
    </w:p>
    <w:p w14:paraId="60B85F41" w14:textId="1F91D09A" w:rsidR="000A32FC" w:rsidRPr="00B714EA" w:rsidRDefault="002B76C4">
      <w:pPr>
        <w:pStyle w:val="Ref"/>
        <w:rPr>
          <w:lang w:val="en-IE"/>
        </w:rPr>
      </w:pPr>
      <w:r w:rsidRPr="00B714EA">
        <w:rPr>
          <w:smallCaps/>
          <w:lang w:val="en-IE"/>
        </w:rPr>
        <w:t xml:space="preserve">World Organisation for Animal Health </w:t>
      </w:r>
      <w:r w:rsidRPr="00B714EA">
        <w:rPr>
          <w:lang w:val="en-IE"/>
        </w:rPr>
        <w:t xml:space="preserve">(OIE) (2014). OIE Vaccine Banks. </w:t>
      </w:r>
      <w:r w:rsidRPr="00B714EA">
        <w:rPr>
          <w:i/>
          <w:lang w:val="en-IE"/>
        </w:rPr>
        <w:t>OIE Bulletin</w:t>
      </w:r>
      <w:r w:rsidRPr="00B714EA">
        <w:rPr>
          <w:lang w:val="en-IE"/>
        </w:rPr>
        <w:t>, No. 3. OIE, Paris, France, pp. 9–11.</w:t>
      </w:r>
    </w:p>
    <w:p w14:paraId="1C2B235F" w14:textId="26FB1835" w:rsidR="000A32FC" w:rsidRPr="00B714EA" w:rsidRDefault="002B76C4">
      <w:pPr>
        <w:pStyle w:val="rtoiles"/>
        <w:spacing w:line="240" w:lineRule="auto"/>
        <w:rPr>
          <w:sz w:val="24"/>
          <w:lang w:val="en-IE"/>
        </w:rPr>
      </w:pPr>
      <w:r w:rsidRPr="00B714EA">
        <w:rPr>
          <w:sz w:val="24"/>
          <w:lang w:val="en-IE"/>
        </w:rPr>
        <w:t>*</w:t>
      </w:r>
      <w:r w:rsidRPr="00553A8F">
        <w:rPr>
          <w:rFonts w:ascii="Arial Unicode MS" w:hAnsi="Arial Unicode MS"/>
          <w:sz w:val="24"/>
          <w:lang w:val="en-IE"/>
        </w:rPr>
        <w:br/>
      </w:r>
      <w:r w:rsidRPr="00B714EA">
        <w:rPr>
          <w:sz w:val="24"/>
          <w:lang w:val="en-IE"/>
        </w:rPr>
        <w:t>*</w:t>
      </w:r>
      <w:r w:rsidR="00C352E9">
        <w:rPr>
          <w:sz w:val="24"/>
          <w:lang w:val="en-IE"/>
        </w:rPr>
        <w:t xml:space="preserve">  </w:t>
      </w:r>
      <w:r w:rsidR="00C32DE2">
        <w:rPr>
          <w:sz w:val="24"/>
          <w:lang w:val="en-IE"/>
        </w:rPr>
        <w:t xml:space="preserve"> </w:t>
      </w:r>
      <w:r w:rsidRPr="00B714EA">
        <w:rPr>
          <w:sz w:val="24"/>
          <w:lang w:val="en-IE"/>
        </w:rPr>
        <w:t>*</w:t>
      </w:r>
    </w:p>
    <w:p w14:paraId="3DF8B66C" w14:textId="77777777" w:rsidR="000A32FC" w:rsidRPr="00553A8F" w:rsidRDefault="002B76C4" w:rsidP="00553A8F">
      <w:pPr>
        <w:pStyle w:val="Body"/>
        <w:spacing w:after="240" w:line="240" w:lineRule="auto"/>
        <w:jc w:val="center"/>
        <w:rPr>
          <w:rFonts w:ascii="Söhne" w:hAnsi="Söhne"/>
          <w:lang w:val="en-IE"/>
        </w:rPr>
      </w:pPr>
      <w:r w:rsidRPr="00553A8F">
        <w:rPr>
          <w:rFonts w:ascii="Söhne" w:hAnsi="Söhne"/>
          <w:b/>
          <w:smallCaps/>
          <w:sz w:val="18"/>
          <w:lang w:val="en-IE"/>
        </w:rPr>
        <w:t>NB:</w:t>
      </w:r>
      <w:r w:rsidRPr="00553A8F">
        <w:rPr>
          <w:rFonts w:ascii="Söhne" w:hAnsi="Söhne"/>
          <w:smallCaps/>
          <w:sz w:val="18"/>
          <w:lang w:val="en-IE"/>
        </w:rPr>
        <w:t xml:space="preserve"> first adopted in 2008 as </w:t>
      </w:r>
      <w:r w:rsidRPr="00553A8F">
        <w:rPr>
          <w:rFonts w:ascii="Söhne" w:hAnsi="Söhne"/>
          <w:i/>
          <w:smallCaps/>
          <w:sz w:val="18"/>
          <w:lang w:val="en-IE"/>
        </w:rPr>
        <w:t>Guidelines for international standards for vaccine banks.</w:t>
      </w:r>
      <w:r w:rsidRPr="00553A8F">
        <w:rPr>
          <w:rFonts w:ascii="Söhne" w:hAnsi="Söhne"/>
          <w:smallCaps/>
          <w:sz w:val="18"/>
          <w:lang w:val="en-IE"/>
        </w:rPr>
        <w:t xml:space="preserve"> </w:t>
      </w:r>
      <w:r w:rsidRPr="00553A8F">
        <w:rPr>
          <w:rFonts w:ascii="Söhne" w:hAnsi="Söhne"/>
          <w:smallCaps/>
          <w:sz w:val="18"/>
          <w:lang w:val="en-IE"/>
        </w:rPr>
        <w:br/>
        <w:t>Most recent updates adopted in 2016.</w:t>
      </w:r>
    </w:p>
    <w:sectPr w:rsidR="000A32FC" w:rsidRPr="00553A8F" w:rsidSect="00B714EA">
      <w:headerReference w:type="even" r:id="rId15"/>
      <w:headerReference w:type="default" r:id="rId16"/>
      <w:footerReference w:type="even" r:id="rId17"/>
      <w:footerReference w:type="default" r:id="rId18"/>
      <w:footerReference w:type="first" r:id="rId19"/>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834F" w14:textId="77777777" w:rsidR="00A72641" w:rsidRDefault="00A72641" w:rsidP="00EE11BA">
      <w:r>
        <w:separator/>
      </w:r>
    </w:p>
  </w:endnote>
  <w:endnote w:type="continuationSeparator" w:id="0">
    <w:p w14:paraId="51B617F0" w14:textId="77777777" w:rsidR="00A72641" w:rsidRDefault="00A72641" w:rsidP="00EE11BA">
      <w:r>
        <w:continuationSeparator/>
      </w:r>
    </w:p>
  </w:endnote>
  <w:endnote w:type="continuationNotice" w:id="1">
    <w:p w14:paraId="7D831A87" w14:textId="77777777" w:rsidR="00A72641" w:rsidRDefault="00A72641" w:rsidP="00EE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alibri"/>
    <w:charset w:val="00"/>
    <w:family w:val="auto"/>
    <w:pitch w:val="variable"/>
    <w:sig w:usb0="80000027" w:usb1="00000000" w:usb2="00000000" w:usb3="00000000" w:csb0="00000001" w:csb1="00000000"/>
  </w:font>
  <w:font w:name="Univers-CondensedLight">
    <w:altName w:val="Univer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B5E" w14:textId="464784F2" w:rsidR="000A32FC" w:rsidRPr="00B714EA" w:rsidRDefault="002B76C4" w:rsidP="00B714EA">
    <w:pPr>
      <w:pStyle w:val="Footer"/>
      <w:rPr>
        <w:lang w:val="en-IE"/>
      </w:rPr>
    </w:pPr>
    <w:r w:rsidRPr="00B714EA">
      <w:rPr>
        <w:rFonts w:eastAsia="Ottawa" w:cs="Ottawa"/>
        <w:lang w:val="en-IE"/>
      </w:rPr>
      <w:fldChar w:fldCharType="begin"/>
    </w:r>
    <w:r w:rsidRPr="00B714EA">
      <w:rPr>
        <w:rFonts w:eastAsia="Ottawa" w:cs="Ottawa"/>
        <w:lang w:val="en-IE"/>
      </w:rPr>
      <w:instrText xml:space="preserve"> PAGE </w:instrText>
    </w:r>
    <w:r w:rsidRPr="00B714EA">
      <w:rPr>
        <w:rFonts w:eastAsia="Ottawa" w:cs="Ottawa"/>
        <w:lang w:val="en-IE"/>
      </w:rPr>
      <w:fldChar w:fldCharType="separate"/>
    </w:r>
    <w:r w:rsidRPr="00B714EA">
      <w:rPr>
        <w:rFonts w:eastAsia="Ottawa" w:cs="Ottawa"/>
        <w:lang w:val="en-IE"/>
      </w:rPr>
      <w:t>2</w:t>
    </w:r>
    <w:r w:rsidRPr="00B714EA">
      <w:rPr>
        <w:rFonts w:eastAsia="Ottawa" w:cs="Ottawa"/>
        <w:lang w:val="en-IE"/>
      </w:rPr>
      <w:fldChar w:fldCharType="end"/>
    </w:r>
    <w:r w:rsidRPr="00B714EA">
      <w:rPr>
        <w:lang w:val="en-IE"/>
      </w:rPr>
      <w:tab/>
    </w:r>
    <w:r w:rsidR="00AC6D2B">
      <w:rPr>
        <w:lang w:val="en-IE"/>
      </w:rPr>
      <w:t>WOAH</w:t>
    </w:r>
    <w:r w:rsidR="00AC6D2B" w:rsidRPr="00B714EA">
      <w:rPr>
        <w:lang w:val="en-IE"/>
      </w:rPr>
      <w:t xml:space="preserve"> </w:t>
    </w:r>
    <w:r w:rsidRPr="00B714EA">
      <w:rPr>
        <w:i/>
        <w:lang w:val="en-IE"/>
      </w:rPr>
      <w:t>Terrestrial</w:t>
    </w:r>
    <w:r w:rsidRPr="00B714EA">
      <w:rPr>
        <w:rFonts w:eastAsia="Ottawa" w:cs="Ottawa"/>
        <w:lang w:val="en-IE"/>
      </w:rPr>
      <w:t xml:space="preserve"> </w:t>
    </w:r>
    <w:r w:rsidRPr="00B714EA">
      <w:rPr>
        <w:i/>
        <w:lang w:val="en-IE"/>
      </w:rPr>
      <w:t>Manual</w:t>
    </w:r>
    <w:r w:rsidRPr="00B714EA">
      <w:rPr>
        <w:rFonts w:eastAsia="Ottawa" w:cs="Ottawa"/>
        <w:lang w:val="en-IE"/>
      </w:rPr>
      <w:t xml:space="preserve"> 202</w:t>
    </w:r>
    <w:r w:rsidR="00B714EA" w:rsidRPr="00B714EA">
      <w:rPr>
        <w:rFonts w:eastAsia="Ottawa" w:cs="Ottawa"/>
        <w:lang w:val="en-I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F248" w14:textId="7E2209D8" w:rsidR="000A32FC" w:rsidRPr="00B714EA" w:rsidRDefault="00AC6D2B" w:rsidP="00B714EA">
    <w:pPr>
      <w:pStyle w:val="Footer"/>
    </w:pPr>
    <w:r>
      <w:rPr>
        <w:lang w:val="en-IE"/>
      </w:rPr>
      <w:t>WOAH</w:t>
    </w:r>
    <w:r w:rsidRPr="00B714EA">
      <w:rPr>
        <w:lang w:val="en-IE"/>
      </w:rPr>
      <w:t xml:space="preserve"> </w:t>
    </w:r>
    <w:r w:rsidR="002B76C4" w:rsidRPr="00B714EA">
      <w:rPr>
        <w:i/>
      </w:rPr>
      <w:t>Terrestrial</w:t>
    </w:r>
    <w:r w:rsidR="002B76C4" w:rsidRPr="00B714EA">
      <w:rPr>
        <w:rFonts w:eastAsia="Ottawa" w:cs="Ottawa"/>
      </w:rPr>
      <w:t xml:space="preserve"> </w:t>
    </w:r>
    <w:r w:rsidR="002B76C4" w:rsidRPr="00B714EA">
      <w:rPr>
        <w:i/>
      </w:rPr>
      <w:t>Manual</w:t>
    </w:r>
    <w:r w:rsidR="002B76C4" w:rsidRPr="00B714EA">
      <w:rPr>
        <w:rFonts w:eastAsia="Ottawa" w:cs="Ottawa"/>
      </w:rPr>
      <w:t xml:space="preserve"> 202</w:t>
    </w:r>
    <w:r w:rsidR="00B714EA" w:rsidRPr="00B714EA">
      <w:rPr>
        <w:rFonts w:eastAsia="Ottawa" w:cs="Ottawa"/>
      </w:rPr>
      <w:t>3</w:t>
    </w:r>
    <w:r w:rsidR="002B76C4" w:rsidRPr="00B714EA">
      <w:rPr>
        <w:rFonts w:eastAsia="Ottawa" w:cs="Ottawa"/>
        <w:sz w:val="18"/>
      </w:rPr>
      <w:tab/>
    </w:r>
    <w:r w:rsidR="002B76C4" w:rsidRPr="00B714EA">
      <w:rPr>
        <w:rFonts w:eastAsia="Ottawa" w:cs="Ottawa"/>
      </w:rPr>
      <w:fldChar w:fldCharType="begin"/>
    </w:r>
    <w:r w:rsidR="002B76C4" w:rsidRPr="00B714EA">
      <w:rPr>
        <w:rFonts w:eastAsia="Ottawa" w:cs="Ottawa"/>
      </w:rPr>
      <w:instrText xml:space="preserve"> PAGE </w:instrText>
    </w:r>
    <w:r w:rsidR="002B76C4" w:rsidRPr="00B714EA">
      <w:rPr>
        <w:rFonts w:eastAsia="Ottawa" w:cs="Ottawa"/>
      </w:rPr>
      <w:fldChar w:fldCharType="separate"/>
    </w:r>
    <w:r w:rsidR="002B76C4" w:rsidRPr="00B714EA">
      <w:rPr>
        <w:rFonts w:eastAsia="Ottawa" w:cs="Ottawa"/>
      </w:rPr>
      <w:t>3</w:t>
    </w:r>
    <w:r w:rsidR="002B76C4" w:rsidRPr="00B714EA">
      <w:rPr>
        <w:rFonts w:eastAsia="Ottawa" w:cs="Ottaw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5B9B" w14:textId="00BA4248" w:rsidR="000A32FC" w:rsidRPr="00B714EA" w:rsidRDefault="00AC6D2B" w:rsidP="00B714EA">
    <w:pPr>
      <w:pStyle w:val="Footer"/>
      <w:rPr>
        <w:lang w:val="en-IE"/>
      </w:rPr>
    </w:pPr>
    <w:r>
      <w:rPr>
        <w:lang w:val="en-IE"/>
      </w:rPr>
      <w:t>WOAH</w:t>
    </w:r>
    <w:r w:rsidR="002B76C4" w:rsidRPr="00B714EA">
      <w:rPr>
        <w:lang w:val="en-IE"/>
      </w:rPr>
      <w:t xml:space="preserve"> </w:t>
    </w:r>
    <w:r w:rsidR="002B76C4" w:rsidRPr="00B714EA">
      <w:rPr>
        <w:i/>
        <w:lang w:val="en-IE"/>
      </w:rPr>
      <w:t>Terrestrial</w:t>
    </w:r>
    <w:r w:rsidR="002B76C4" w:rsidRPr="00B714EA">
      <w:rPr>
        <w:rFonts w:eastAsia="Ottawa" w:cs="Ottawa"/>
        <w:lang w:val="en-IE"/>
      </w:rPr>
      <w:t xml:space="preserve"> </w:t>
    </w:r>
    <w:r w:rsidR="002B76C4" w:rsidRPr="00B714EA">
      <w:rPr>
        <w:i/>
        <w:lang w:val="en-IE"/>
      </w:rPr>
      <w:t>Manual</w:t>
    </w:r>
    <w:r w:rsidR="002B76C4" w:rsidRPr="00B714EA">
      <w:rPr>
        <w:rFonts w:eastAsia="Ottawa" w:cs="Ottawa"/>
        <w:lang w:val="en-IE"/>
      </w:rPr>
      <w:t xml:space="preserve"> 202</w:t>
    </w:r>
    <w:r w:rsidR="00B714EA" w:rsidRPr="00B714EA">
      <w:rPr>
        <w:rFonts w:eastAsia="Ottawa" w:cs="Ottawa"/>
        <w:lang w:val="en-IE"/>
      </w:rPr>
      <w:t>3</w:t>
    </w:r>
    <w:r w:rsidR="002B76C4" w:rsidRPr="00B714EA">
      <w:rPr>
        <w:rFonts w:eastAsia="Ottawa" w:cs="Ottawa"/>
        <w:sz w:val="18"/>
        <w:szCs w:val="18"/>
        <w:lang w:val="en-IE"/>
      </w:rPr>
      <w:tab/>
    </w:r>
    <w:r w:rsidR="002B76C4" w:rsidRPr="00B714EA">
      <w:rPr>
        <w:rFonts w:eastAsia="Ottawa" w:cs="Ottawa"/>
        <w:lang w:val="en-IE"/>
      </w:rPr>
      <w:fldChar w:fldCharType="begin"/>
    </w:r>
    <w:r w:rsidR="002B76C4" w:rsidRPr="00B714EA">
      <w:rPr>
        <w:rFonts w:eastAsia="Ottawa" w:cs="Ottawa"/>
        <w:lang w:val="en-IE"/>
      </w:rPr>
      <w:instrText xml:space="preserve"> PAGE </w:instrText>
    </w:r>
    <w:r w:rsidR="002B76C4" w:rsidRPr="00B714EA">
      <w:rPr>
        <w:rFonts w:eastAsia="Ottawa" w:cs="Ottawa"/>
        <w:lang w:val="en-IE"/>
      </w:rPr>
      <w:fldChar w:fldCharType="separate"/>
    </w:r>
    <w:r w:rsidR="002B76C4" w:rsidRPr="00B714EA">
      <w:rPr>
        <w:rFonts w:eastAsia="Ottawa" w:cs="Ottawa"/>
        <w:lang w:val="en-IE"/>
      </w:rPr>
      <w:t>1</w:t>
    </w:r>
    <w:r w:rsidR="002B76C4" w:rsidRPr="00B714EA">
      <w:rPr>
        <w:rFonts w:eastAsia="Ottawa" w:cs="Ottawa"/>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8874" w14:textId="77777777" w:rsidR="00A72641" w:rsidRDefault="00A72641">
      <w:r>
        <w:separator/>
      </w:r>
    </w:p>
  </w:footnote>
  <w:footnote w:type="continuationSeparator" w:id="0">
    <w:p w14:paraId="361A1C16" w14:textId="77777777" w:rsidR="00A72641" w:rsidRDefault="00A72641" w:rsidP="00EE11BA">
      <w:r>
        <w:continuationSeparator/>
      </w:r>
    </w:p>
  </w:footnote>
  <w:footnote w:type="continuationNotice" w:id="1">
    <w:p w14:paraId="76A0B8FE" w14:textId="77777777" w:rsidR="00A72641" w:rsidRDefault="00A72641" w:rsidP="00EE11BA"/>
  </w:footnote>
  <w:footnote w:id="2">
    <w:p w14:paraId="64BD75F6" w14:textId="224E4BBF" w:rsidR="00756997" w:rsidRPr="00756997" w:rsidRDefault="00756997" w:rsidP="00756997">
      <w:pPr>
        <w:pStyle w:val="FootnoteText"/>
        <w:spacing w:line="240" w:lineRule="auto"/>
        <w:ind w:left="425" w:hanging="425"/>
        <w:rPr>
          <w:rFonts w:ascii="Söhne" w:hAnsi="Söhne"/>
          <w:sz w:val="16"/>
          <w:szCs w:val="16"/>
          <w:lang w:val="fr-FR"/>
        </w:rPr>
      </w:pPr>
      <w:r w:rsidRPr="00756997">
        <w:rPr>
          <w:rStyle w:val="FootnoteReference"/>
          <w:rFonts w:ascii="Söhne" w:hAnsi="Söhne"/>
          <w:sz w:val="16"/>
          <w:szCs w:val="16"/>
          <w:vertAlign w:val="baseline"/>
        </w:rPr>
        <w:footnoteRef/>
      </w:r>
      <w:r w:rsidRPr="00756997">
        <w:rPr>
          <w:rFonts w:ascii="Söhne" w:hAnsi="Söhne"/>
          <w:sz w:val="16"/>
          <w:szCs w:val="16"/>
        </w:rPr>
        <w:t xml:space="preserve"> </w:t>
      </w:r>
      <w:r w:rsidRPr="00756997">
        <w:rPr>
          <w:rFonts w:ascii="Söhne" w:hAnsi="Söhne"/>
          <w:sz w:val="16"/>
          <w:szCs w:val="16"/>
          <w:lang w:val="fr-FR"/>
        </w:rPr>
        <w:tab/>
      </w:r>
      <w:hyperlink r:id="rId1" w:anchor="/home" w:history="1">
        <w:r w:rsidRPr="00756997">
          <w:rPr>
            <w:rStyle w:val="Hyperlink"/>
            <w:rFonts w:ascii="Söhne" w:hAnsi="Söhne"/>
            <w:color w:val="0000FF"/>
            <w:sz w:val="16"/>
            <w:szCs w:val="16"/>
            <w:lang w:val="fr-FR"/>
          </w:rPr>
          <w:t>https://wahis.woah.org/#/home</w:t>
        </w:r>
      </w:hyperlink>
      <w:r>
        <w:rPr>
          <w:rFonts w:ascii="Söhne" w:hAnsi="Söhne"/>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228" w14:textId="77777777" w:rsidR="000A32FC" w:rsidRPr="00553A8F" w:rsidRDefault="002B76C4" w:rsidP="00553A8F">
    <w:pPr>
      <w:pStyle w:val="Header"/>
      <w:rPr>
        <w:i w:val="0"/>
      </w:rPr>
    </w:pPr>
    <w:r>
      <w:rPr>
        <w:rFonts w:eastAsia="Ottawa"/>
      </w:rPr>
      <w:t xml:space="preserve">Chapter 1.1.10. </w:t>
    </w:r>
    <w:r w:rsidRPr="00553A8F">
      <w:t>– Vaccine banks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37F1" w14:textId="77777777" w:rsidR="000A32FC" w:rsidRPr="00553A8F" w:rsidRDefault="002B76C4" w:rsidP="00553A8F">
    <w:pPr>
      <w:pStyle w:val="Header"/>
      <w:rPr>
        <w:i w:val="0"/>
      </w:rPr>
    </w:pPr>
    <w:r>
      <w:rPr>
        <w:rFonts w:eastAsia="Ottawa"/>
      </w:rPr>
      <w:t xml:space="preserve">Chapter 1.1.10. </w:t>
    </w:r>
    <w:r w:rsidRPr="00553A8F">
      <w:t>– Vaccine banks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348"/>
    <w:multiLevelType w:val="singleLevel"/>
    <w:tmpl w:val="1D824CCA"/>
    <w:lvl w:ilvl="0">
      <w:start w:val="1"/>
      <w:numFmt w:val="lowerLetter"/>
      <w:lvlText w:val="%1)"/>
      <w:lvlJc w:val="left"/>
      <w:pPr>
        <w:tabs>
          <w:tab w:val="num" w:pos="928"/>
        </w:tabs>
        <w:ind w:left="928" w:hanging="360"/>
      </w:pPr>
      <w:rPr>
        <w:rFonts w:hint="default"/>
      </w:rPr>
    </w:lvl>
  </w:abstractNum>
  <w:abstractNum w:abstractNumId="1" w15:restartNumberingAfterBreak="0">
    <w:nsid w:val="097F6EBF"/>
    <w:multiLevelType w:val="hybridMultilevel"/>
    <w:tmpl w:val="DEDC609C"/>
    <w:lvl w:ilvl="0" w:tplc="9F70FCA4">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1588"/>
    <w:multiLevelType w:val="hybridMultilevel"/>
    <w:tmpl w:val="5EB6DDAC"/>
    <w:lvl w:ilvl="0" w:tplc="9DFEABC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D14F1"/>
    <w:multiLevelType w:val="hybridMultilevel"/>
    <w:tmpl w:val="B79213CE"/>
    <w:lvl w:ilvl="0" w:tplc="127C6B7A">
      <w:start w:val="1"/>
      <w:numFmt w:val="decimal"/>
      <w:lvlText w:val="%1."/>
      <w:lvlJc w:val="left"/>
      <w:pPr>
        <w:ind w:left="927"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4C1AE7"/>
    <w:multiLevelType w:val="hybridMultilevel"/>
    <w:tmpl w:val="F6AEF9EE"/>
    <w:lvl w:ilvl="0" w:tplc="F15009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3E5B96"/>
    <w:multiLevelType w:val="hybridMultilevel"/>
    <w:tmpl w:val="0B02B81E"/>
    <w:lvl w:ilvl="0" w:tplc="DEBA09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DDD3172"/>
    <w:multiLevelType w:val="hybridMultilevel"/>
    <w:tmpl w:val="9676C408"/>
    <w:lvl w:ilvl="0" w:tplc="74D22D4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4E5E351C"/>
    <w:multiLevelType w:val="hybridMultilevel"/>
    <w:tmpl w:val="5DA047C0"/>
    <w:lvl w:ilvl="0" w:tplc="9F70FCA4">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AC17C8"/>
    <w:multiLevelType w:val="hybridMultilevel"/>
    <w:tmpl w:val="A20E6A2A"/>
    <w:lvl w:ilvl="0" w:tplc="9F70FCA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0"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1" w15:restartNumberingAfterBreak="0">
    <w:nsid w:val="7F035F71"/>
    <w:multiLevelType w:val="hybridMultilevel"/>
    <w:tmpl w:val="EB2A66B4"/>
    <w:lvl w:ilvl="0" w:tplc="3626A3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092166859">
    <w:abstractNumId w:val="9"/>
  </w:num>
  <w:num w:numId="2" w16cid:durableId="1379889782">
    <w:abstractNumId w:val="10"/>
  </w:num>
  <w:num w:numId="3" w16cid:durableId="316492324">
    <w:abstractNumId w:val="10"/>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549075272">
    <w:abstractNumId w:val="0"/>
  </w:num>
  <w:num w:numId="5" w16cid:durableId="845051561">
    <w:abstractNumId w:val="3"/>
  </w:num>
  <w:num w:numId="6" w16cid:durableId="1506434216">
    <w:abstractNumId w:val="2"/>
  </w:num>
  <w:num w:numId="7" w16cid:durableId="1523475553">
    <w:abstractNumId w:val="5"/>
  </w:num>
  <w:num w:numId="8" w16cid:durableId="1155219225">
    <w:abstractNumId w:val="6"/>
  </w:num>
  <w:num w:numId="9" w16cid:durableId="419909737">
    <w:abstractNumId w:val="11"/>
  </w:num>
  <w:num w:numId="10" w16cid:durableId="1478843764">
    <w:abstractNumId w:val="8"/>
  </w:num>
  <w:num w:numId="11" w16cid:durableId="618340584">
    <w:abstractNumId w:val="7"/>
  </w:num>
  <w:num w:numId="12" w16cid:durableId="646983314">
    <w:abstractNumId w:val="1"/>
  </w:num>
  <w:num w:numId="13" w16cid:durableId="967972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FC"/>
    <w:rsid w:val="000027D8"/>
    <w:rsid w:val="00020FA2"/>
    <w:rsid w:val="000228F7"/>
    <w:rsid w:val="00022E99"/>
    <w:rsid w:val="000316AA"/>
    <w:rsid w:val="00034370"/>
    <w:rsid w:val="000369D6"/>
    <w:rsid w:val="00041159"/>
    <w:rsid w:val="0004357A"/>
    <w:rsid w:val="00047AA1"/>
    <w:rsid w:val="00053266"/>
    <w:rsid w:val="00056B54"/>
    <w:rsid w:val="0005753A"/>
    <w:rsid w:val="00057E50"/>
    <w:rsid w:val="00066CAD"/>
    <w:rsid w:val="00071F5A"/>
    <w:rsid w:val="00074EC0"/>
    <w:rsid w:val="00083607"/>
    <w:rsid w:val="0008597B"/>
    <w:rsid w:val="0008738E"/>
    <w:rsid w:val="0009550A"/>
    <w:rsid w:val="0009647F"/>
    <w:rsid w:val="00096EF9"/>
    <w:rsid w:val="000A1FEE"/>
    <w:rsid w:val="000A2AC5"/>
    <w:rsid w:val="000A32FC"/>
    <w:rsid w:val="000B13B0"/>
    <w:rsid w:val="000B7E28"/>
    <w:rsid w:val="000C30B9"/>
    <w:rsid w:val="000C7A4A"/>
    <w:rsid w:val="000D5578"/>
    <w:rsid w:val="000D5D53"/>
    <w:rsid w:val="000D789B"/>
    <w:rsid w:val="000E4516"/>
    <w:rsid w:val="000E46A5"/>
    <w:rsid w:val="000E4CA7"/>
    <w:rsid w:val="000E5114"/>
    <w:rsid w:val="000F3D44"/>
    <w:rsid w:val="000F5B2F"/>
    <w:rsid w:val="000F666C"/>
    <w:rsid w:val="00100BCF"/>
    <w:rsid w:val="001018B6"/>
    <w:rsid w:val="00112717"/>
    <w:rsid w:val="00113BFC"/>
    <w:rsid w:val="001146FD"/>
    <w:rsid w:val="0011484E"/>
    <w:rsid w:val="00116A15"/>
    <w:rsid w:val="00120A09"/>
    <w:rsid w:val="001246C7"/>
    <w:rsid w:val="00134BE4"/>
    <w:rsid w:val="00134C2E"/>
    <w:rsid w:val="0013528C"/>
    <w:rsid w:val="00140DFF"/>
    <w:rsid w:val="00142FD2"/>
    <w:rsid w:val="00143FFF"/>
    <w:rsid w:val="00147439"/>
    <w:rsid w:val="00161DD7"/>
    <w:rsid w:val="001631D1"/>
    <w:rsid w:val="00164D0A"/>
    <w:rsid w:val="00164E05"/>
    <w:rsid w:val="00182BA6"/>
    <w:rsid w:val="00184103"/>
    <w:rsid w:val="00185C0F"/>
    <w:rsid w:val="001869F4"/>
    <w:rsid w:val="00187942"/>
    <w:rsid w:val="00191DDD"/>
    <w:rsid w:val="00196D50"/>
    <w:rsid w:val="001A7285"/>
    <w:rsid w:val="001B16D5"/>
    <w:rsid w:val="001B1DDE"/>
    <w:rsid w:val="001B4159"/>
    <w:rsid w:val="001B63D1"/>
    <w:rsid w:val="001B6F84"/>
    <w:rsid w:val="001C30B0"/>
    <w:rsid w:val="001C5326"/>
    <w:rsid w:val="001C5788"/>
    <w:rsid w:val="001E6CDF"/>
    <w:rsid w:val="001E756D"/>
    <w:rsid w:val="001F0A63"/>
    <w:rsid w:val="001F16A7"/>
    <w:rsid w:val="002038E9"/>
    <w:rsid w:val="00204792"/>
    <w:rsid w:val="00205E50"/>
    <w:rsid w:val="002169F4"/>
    <w:rsid w:val="0022094C"/>
    <w:rsid w:val="00222723"/>
    <w:rsid w:val="00223CEB"/>
    <w:rsid w:val="0022662A"/>
    <w:rsid w:val="002300D1"/>
    <w:rsid w:val="00231B48"/>
    <w:rsid w:val="00235064"/>
    <w:rsid w:val="002350E0"/>
    <w:rsid w:val="00236315"/>
    <w:rsid w:val="00240191"/>
    <w:rsid w:val="00240F48"/>
    <w:rsid w:val="00243FD3"/>
    <w:rsid w:val="00245E92"/>
    <w:rsid w:val="00247610"/>
    <w:rsid w:val="00260712"/>
    <w:rsid w:val="00261A84"/>
    <w:rsid w:val="00266935"/>
    <w:rsid w:val="002819F0"/>
    <w:rsid w:val="00283392"/>
    <w:rsid w:val="00284066"/>
    <w:rsid w:val="00284257"/>
    <w:rsid w:val="0028750E"/>
    <w:rsid w:val="002918C6"/>
    <w:rsid w:val="00291920"/>
    <w:rsid w:val="002A1D25"/>
    <w:rsid w:val="002A57DF"/>
    <w:rsid w:val="002A5DCD"/>
    <w:rsid w:val="002B053B"/>
    <w:rsid w:val="002B343A"/>
    <w:rsid w:val="002B5E20"/>
    <w:rsid w:val="002B76C4"/>
    <w:rsid w:val="002B79B4"/>
    <w:rsid w:val="002C251F"/>
    <w:rsid w:val="002C5D6D"/>
    <w:rsid w:val="002C5DB2"/>
    <w:rsid w:val="002C7AF2"/>
    <w:rsid w:val="002D2C49"/>
    <w:rsid w:val="002D4275"/>
    <w:rsid w:val="002D6EA3"/>
    <w:rsid w:val="002E44A2"/>
    <w:rsid w:val="002E62BC"/>
    <w:rsid w:val="002F0322"/>
    <w:rsid w:val="002F3B74"/>
    <w:rsid w:val="002F5734"/>
    <w:rsid w:val="002F7F98"/>
    <w:rsid w:val="00303EBD"/>
    <w:rsid w:val="00303F5A"/>
    <w:rsid w:val="00304DF5"/>
    <w:rsid w:val="0030783C"/>
    <w:rsid w:val="00312397"/>
    <w:rsid w:val="00315DE5"/>
    <w:rsid w:val="00327524"/>
    <w:rsid w:val="00331796"/>
    <w:rsid w:val="00340611"/>
    <w:rsid w:val="003407E7"/>
    <w:rsid w:val="00341865"/>
    <w:rsid w:val="00341999"/>
    <w:rsid w:val="00341D28"/>
    <w:rsid w:val="00354204"/>
    <w:rsid w:val="003555FE"/>
    <w:rsid w:val="00355671"/>
    <w:rsid w:val="003607FC"/>
    <w:rsid w:val="00360A5A"/>
    <w:rsid w:val="00363137"/>
    <w:rsid w:val="0036357D"/>
    <w:rsid w:val="0037305E"/>
    <w:rsid w:val="00373FF6"/>
    <w:rsid w:val="00376DEB"/>
    <w:rsid w:val="003778B7"/>
    <w:rsid w:val="003818AE"/>
    <w:rsid w:val="00381D22"/>
    <w:rsid w:val="003854DC"/>
    <w:rsid w:val="00392C23"/>
    <w:rsid w:val="003935D3"/>
    <w:rsid w:val="003955D7"/>
    <w:rsid w:val="00396397"/>
    <w:rsid w:val="003A141A"/>
    <w:rsid w:val="003A251E"/>
    <w:rsid w:val="003A29A6"/>
    <w:rsid w:val="003A70EA"/>
    <w:rsid w:val="003B18DE"/>
    <w:rsid w:val="003B2420"/>
    <w:rsid w:val="003B47F6"/>
    <w:rsid w:val="003B77A9"/>
    <w:rsid w:val="003C5A0C"/>
    <w:rsid w:val="003C5C99"/>
    <w:rsid w:val="003D5B13"/>
    <w:rsid w:val="003D7F8A"/>
    <w:rsid w:val="003E34B3"/>
    <w:rsid w:val="003E3ECE"/>
    <w:rsid w:val="003E4340"/>
    <w:rsid w:val="003E7C99"/>
    <w:rsid w:val="003F0702"/>
    <w:rsid w:val="003F0887"/>
    <w:rsid w:val="003F61B3"/>
    <w:rsid w:val="00401857"/>
    <w:rsid w:val="00403F54"/>
    <w:rsid w:val="00403F58"/>
    <w:rsid w:val="00405685"/>
    <w:rsid w:val="00410D64"/>
    <w:rsid w:val="00415D2F"/>
    <w:rsid w:val="0041765F"/>
    <w:rsid w:val="004275D7"/>
    <w:rsid w:val="004306AF"/>
    <w:rsid w:val="00433D34"/>
    <w:rsid w:val="00441C80"/>
    <w:rsid w:val="00444D2B"/>
    <w:rsid w:val="00447C9F"/>
    <w:rsid w:val="00451DCA"/>
    <w:rsid w:val="00455278"/>
    <w:rsid w:val="004615D0"/>
    <w:rsid w:val="00463A26"/>
    <w:rsid w:val="0046647D"/>
    <w:rsid w:val="004668BD"/>
    <w:rsid w:val="00471F92"/>
    <w:rsid w:val="004724EA"/>
    <w:rsid w:val="00472874"/>
    <w:rsid w:val="00481E25"/>
    <w:rsid w:val="00490604"/>
    <w:rsid w:val="00490EE7"/>
    <w:rsid w:val="00492B0F"/>
    <w:rsid w:val="00493A97"/>
    <w:rsid w:val="00497E10"/>
    <w:rsid w:val="004A256B"/>
    <w:rsid w:val="004A729E"/>
    <w:rsid w:val="004B3525"/>
    <w:rsid w:val="004C1988"/>
    <w:rsid w:val="004C392B"/>
    <w:rsid w:val="004D2517"/>
    <w:rsid w:val="004D261E"/>
    <w:rsid w:val="004D313C"/>
    <w:rsid w:val="004D47FD"/>
    <w:rsid w:val="004D5E67"/>
    <w:rsid w:val="004E00DD"/>
    <w:rsid w:val="004E12CD"/>
    <w:rsid w:val="004E3E11"/>
    <w:rsid w:val="004E60E6"/>
    <w:rsid w:val="004F033E"/>
    <w:rsid w:val="004F5943"/>
    <w:rsid w:val="005011E1"/>
    <w:rsid w:val="005038C9"/>
    <w:rsid w:val="00503FEB"/>
    <w:rsid w:val="0051205F"/>
    <w:rsid w:val="0051361F"/>
    <w:rsid w:val="0051442F"/>
    <w:rsid w:val="00514F69"/>
    <w:rsid w:val="00515817"/>
    <w:rsid w:val="00515AB9"/>
    <w:rsid w:val="0052017D"/>
    <w:rsid w:val="0052216D"/>
    <w:rsid w:val="005279F2"/>
    <w:rsid w:val="00530DAD"/>
    <w:rsid w:val="00530EAF"/>
    <w:rsid w:val="00531B82"/>
    <w:rsid w:val="00533979"/>
    <w:rsid w:val="00535EB2"/>
    <w:rsid w:val="005377CB"/>
    <w:rsid w:val="005463A5"/>
    <w:rsid w:val="00546E59"/>
    <w:rsid w:val="00553A8F"/>
    <w:rsid w:val="00560C07"/>
    <w:rsid w:val="005668AB"/>
    <w:rsid w:val="00567595"/>
    <w:rsid w:val="00571C01"/>
    <w:rsid w:val="005735CC"/>
    <w:rsid w:val="005739E5"/>
    <w:rsid w:val="00573B5D"/>
    <w:rsid w:val="00574D34"/>
    <w:rsid w:val="00576487"/>
    <w:rsid w:val="00577CA9"/>
    <w:rsid w:val="005821CC"/>
    <w:rsid w:val="005849E3"/>
    <w:rsid w:val="00586F02"/>
    <w:rsid w:val="005918A2"/>
    <w:rsid w:val="005928ED"/>
    <w:rsid w:val="005A04AC"/>
    <w:rsid w:val="005A09E5"/>
    <w:rsid w:val="005A6D87"/>
    <w:rsid w:val="005A7067"/>
    <w:rsid w:val="005B1C60"/>
    <w:rsid w:val="005B7B01"/>
    <w:rsid w:val="005C0928"/>
    <w:rsid w:val="005C11CB"/>
    <w:rsid w:val="005C121B"/>
    <w:rsid w:val="005C1F4F"/>
    <w:rsid w:val="005C367C"/>
    <w:rsid w:val="005C3912"/>
    <w:rsid w:val="005C711B"/>
    <w:rsid w:val="005D2798"/>
    <w:rsid w:val="005D5CF7"/>
    <w:rsid w:val="005D615B"/>
    <w:rsid w:val="005D615C"/>
    <w:rsid w:val="005E22D4"/>
    <w:rsid w:val="005E4C6C"/>
    <w:rsid w:val="005E70E6"/>
    <w:rsid w:val="005F0B2E"/>
    <w:rsid w:val="005F42B5"/>
    <w:rsid w:val="005F65D3"/>
    <w:rsid w:val="00603B9F"/>
    <w:rsid w:val="0060497B"/>
    <w:rsid w:val="00610B35"/>
    <w:rsid w:val="0062710D"/>
    <w:rsid w:val="00627DC8"/>
    <w:rsid w:val="00633874"/>
    <w:rsid w:val="00634697"/>
    <w:rsid w:val="006378E4"/>
    <w:rsid w:val="00641B8F"/>
    <w:rsid w:val="00645B55"/>
    <w:rsid w:val="00646150"/>
    <w:rsid w:val="00646172"/>
    <w:rsid w:val="00652C0C"/>
    <w:rsid w:val="00657B50"/>
    <w:rsid w:val="00660AFD"/>
    <w:rsid w:val="0066133E"/>
    <w:rsid w:val="00670377"/>
    <w:rsid w:val="00670A20"/>
    <w:rsid w:val="00672554"/>
    <w:rsid w:val="00672EA6"/>
    <w:rsid w:val="00673783"/>
    <w:rsid w:val="00675BD7"/>
    <w:rsid w:val="00675E8E"/>
    <w:rsid w:val="006761B6"/>
    <w:rsid w:val="00677402"/>
    <w:rsid w:val="00683018"/>
    <w:rsid w:val="00685665"/>
    <w:rsid w:val="00687AAB"/>
    <w:rsid w:val="006921D6"/>
    <w:rsid w:val="00692F4C"/>
    <w:rsid w:val="0069700E"/>
    <w:rsid w:val="00697080"/>
    <w:rsid w:val="006975DD"/>
    <w:rsid w:val="006A08AA"/>
    <w:rsid w:val="006B05AF"/>
    <w:rsid w:val="006B0713"/>
    <w:rsid w:val="006B108E"/>
    <w:rsid w:val="006B3C0D"/>
    <w:rsid w:val="006B4C51"/>
    <w:rsid w:val="006B57D3"/>
    <w:rsid w:val="006B71DB"/>
    <w:rsid w:val="006C2221"/>
    <w:rsid w:val="006C37E2"/>
    <w:rsid w:val="006C5B7B"/>
    <w:rsid w:val="006D24B2"/>
    <w:rsid w:val="006D4E68"/>
    <w:rsid w:val="006D5813"/>
    <w:rsid w:val="006D6388"/>
    <w:rsid w:val="006E08CB"/>
    <w:rsid w:val="006E1630"/>
    <w:rsid w:val="006F3D5C"/>
    <w:rsid w:val="006F505B"/>
    <w:rsid w:val="006F5D3D"/>
    <w:rsid w:val="006F6FE3"/>
    <w:rsid w:val="006F77A3"/>
    <w:rsid w:val="00701296"/>
    <w:rsid w:val="007026EF"/>
    <w:rsid w:val="00703B8C"/>
    <w:rsid w:val="00704ACF"/>
    <w:rsid w:val="00707662"/>
    <w:rsid w:val="00710291"/>
    <w:rsid w:val="0071170E"/>
    <w:rsid w:val="007125F2"/>
    <w:rsid w:val="0071408F"/>
    <w:rsid w:val="007169A8"/>
    <w:rsid w:val="00717387"/>
    <w:rsid w:val="00724FFF"/>
    <w:rsid w:val="00730A26"/>
    <w:rsid w:val="00730EDE"/>
    <w:rsid w:val="00753B08"/>
    <w:rsid w:val="00756997"/>
    <w:rsid w:val="00762220"/>
    <w:rsid w:val="00762B28"/>
    <w:rsid w:val="00765E09"/>
    <w:rsid w:val="007671AB"/>
    <w:rsid w:val="00770097"/>
    <w:rsid w:val="00775225"/>
    <w:rsid w:val="00776438"/>
    <w:rsid w:val="007801C8"/>
    <w:rsid w:val="0078779E"/>
    <w:rsid w:val="007928CF"/>
    <w:rsid w:val="007A60DF"/>
    <w:rsid w:val="007B2AEC"/>
    <w:rsid w:val="007B4079"/>
    <w:rsid w:val="007B6245"/>
    <w:rsid w:val="007C178E"/>
    <w:rsid w:val="007C262C"/>
    <w:rsid w:val="007C55DE"/>
    <w:rsid w:val="007D0BDF"/>
    <w:rsid w:val="007D26CA"/>
    <w:rsid w:val="007D637D"/>
    <w:rsid w:val="007E189B"/>
    <w:rsid w:val="007E218B"/>
    <w:rsid w:val="007E6072"/>
    <w:rsid w:val="007F19A5"/>
    <w:rsid w:val="007F2F3D"/>
    <w:rsid w:val="007F5579"/>
    <w:rsid w:val="00801458"/>
    <w:rsid w:val="00801EEF"/>
    <w:rsid w:val="00802C8C"/>
    <w:rsid w:val="00804C36"/>
    <w:rsid w:val="008128F8"/>
    <w:rsid w:val="00814527"/>
    <w:rsid w:val="008239DB"/>
    <w:rsid w:val="00825AD9"/>
    <w:rsid w:val="00826218"/>
    <w:rsid w:val="008325D5"/>
    <w:rsid w:val="008359E4"/>
    <w:rsid w:val="00835A36"/>
    <w:rsid w:val="00835D1A"/>
    <w:rsid w:val="00835D60"/>
    <w:rsid w:val="00842B6A"/>
    <w:rsid w:val="008463E4"/>
    <w:rsid w:val="00857052"/>
    <w:rsid w:val="00862CDE"/>
    <w:rsid w:val="00863D22"/>
    <w:rsid w:val="00863D93"/>
    <w:rsid w:val="0086643A"/>
    <w:rsid w:val="00866A6C"/>
    <w:rsid w:val="00874BBC"/>
    <w:rsid w:val="00882C28"/>
    <w:rsid w:val="008850D9"/>
    <w:rsid w:val="008900E7"/>
    <w:rsid w:val="008902BF"/>
    <w:rsid w:val="00890700"/>
    <w:rsid w:val="00891FAB"/>
    <w:rsid w:val="008941A6"/>
    <w:rsid w:val="008951CE"/>
    <w:rsid w:val="00895A37"/>
    <w:rsid w:val="008970EE"/>
    <w:rsid w:val="008977E3"/>
    <w:rsid w:val="008A0290"/>
    <w:rsid w:val="008A0793"/>
    <w:rsid w:val="008A2035"/>
    <w:rsid w:val="008A25F5"/>
    <w:rsid w:val="008A336C"/>
    <w:rsid w:val="008A3BE0"/>
    <w:rsid w:val="008B1A5C"/>
    <w:rsid w:val="008B2905"/>
    <w:rsid w:val="008B448F"/>
    <w:rsid w:val="008B791A"/>
    <w:rsid w:val="008C1BAA"/>
    <w:rsid w:val="008C3404"/>
    <w:rsid w:val="008C52C9"/>
    <w:rsid w:val="008D021A"/>
    <w:rsid w:val="008D1BE8"/>
    <w:rsid w:val="008D4715"/>
    <w:rsid w:val="008D4869"/>
    <w:rsid w:val="008D7B17"/>
    <w:rsid w:val="008E5636"/>
    <w:rsid w:val="008E5FF7"/>
    <w:rsid w:val="008E768D"/>
    <w:rsid w:val="008F0349"/>
    <w:rsid w:val="008F091F"/>
    <w:rsid w:val="008F26A8"/>
    <w:rsid w:val="008F3D84"/>
    <w:rsid w:val="008F3DB5"/>
    <w:rsid w:val="008F424A"/>
    <w:rsid w:val="00900EB2"/>
    <w:rsid w:val="00905951"/>
    <w:rsid w:val="00912DB2"/>
    <w:rsid w:val="0091414A"/>
    <w:rsid w:val="00922713"/>
    <w:rsid w:val="00927045"/>
    <w:rsid w:val="00927DD4"/>
    <w:rsid w:val="0093113C"/>
    <w:rsid w:val="0093260D"/>
    <w:rsid w:val="00937723"/>
    <w:rsid w:val="0094080F"/>
    <w:rsid w:val="009417FD"/>
    <w:rsid w:val="00941F20"/>
    <w:rsid w:val="00943A7D"/>
    <w:rsid w:val="00944A28"/>
    <w:rsid w:val="00951D02"/>
    <w:rsid w:val="009540B6"/>
    <w:rsid w:val="009576DF"/>
    <w:rsid w:val="00965892"/>
    <w:rsid w:val="00966834"/>
    <w:rsid w:val="0097211D"/>
    <w:rsid w:val="0097460B"/>
    <w:rsid w:val="009802D1"/>
    <w:rsid w:val="00980AB4"/>
    <w:rsid w:val="00981D17"/>
    <w:rsid w:val="00985914"/>
    <w:rsid w:val="00990BCD"/>
    <w:rsid w:val="00990D81"/>
    <w:rsid w:val="00992775"/>
    <w:rsid w:val="009A107A"/>
    <w:rsid w:val="009A5931"/>
    <w:rsid w:val="009A5C03"/>
    <w:rsid w:val="009B0E08"/>
    <w:rsid w:val="009B314B"/>
    <w:rsid w:val="009B3C0E"/>
    <w:rsid w:val="009B4CA0"/>
    <w:rsid w:val="009B7F35"/>
    <w:rsid w:val="009C2BBE"/>
    <w:rsid w:val="009C3887"/>
    <w:rsid w:val="009C41A0"/>
    <w:rsid w:val="009C6755"/>
    <w:rsid w:val="009C7699"/>
    <w:rsid w:val="009D3288"/>
    <w:rsid w:val="009D37B0"/>
    <w:rsid w:val="009D3FCC"/>
    <w:rsid w:val="009D5EF8"/>
    <w:rsid w:val="009D7193"/>
    <w:rsid w:val="009E0124"/>
    <w:rsid w:val="009E16EA"/>
    <w:rsid w:val="009E2D47"/>
    <w:rsid w:val="009E3031"/>
    <w:rsid w:val="009E6B80"/>
    <w:rsid w:val="00A0025B"/>
    <w:rsid w:val="00A00DD0"/>
    <w:rsid w:val="00A12425"/>
    <w:rsid w:val="00A13F3D"/>
    <w:rsid w:val="00A16491"/>
    <w:rsid w:val="00A23016"/>
    <w:rsid w:val="00A2621F"/>
    <w:rsid w:val="00A273C2"/>
    <w:rsid w:val="00A27D6F"/>
    <w:rsid w:val="00A324A6"/>
    <w:rsid w:val="00A346E9"/>
    <w:rsid w:val="00A34B3A"/>
    <w:rsid w:val="00A448F2"/>
    <w:rsid w:val="00A46106"/>
    <w:rsid w:val="00A46B6D"/>
    <w:rsid w:val="00A5354B"/>
    <w:rsid w:val="00A56198"/>
    <w:rsid w:val="00A57914"/>
    <w:rsid w:val="00A57CB9"/>
    <w:rsid w:val="00A65D0E"/>
    <w:rsid w:val="00A67628"/>
    <w:rsid w:val="00A72641"/>
    <w:rsid w:val="00A75E2E"/>
    <w:rsid w:val="00A773DF"/>
    <w:rsid w:val="00A80B0B"/>
    <w:rsid w:val="00A826E4"/>
    <w:rsid w:val="00A84949"/>
    <w:rsid w:val="00A874E0"/>
    <w:rsid w:val="00A9053F"/>
    <w:rsid w:val="00A91C0E"/>
    <w:rsid w:val="00A95F0F"/>
    <w:rsid w:val="00AA18FF"/>
    <w:rsid w:val="00AA2898"/>
    <w:rsid w:val="00AA35A1"/>
    <w:rsid w:val="00AA3F5C"/>
    <w:rsid w:val="00AA4CD4"/>
    <w:rsid w:val="00AA4D80"/>
    <w:rsid w:val="00AA53C9"/>
    <w:rsid w:val="00AB15CF"/>
    <w:rsid w:val="00AB78E1"/>
    <w:rsid w:val="00AC1368"/>
    <w:rsid w:val="00AC4CC0"/>
    <w:rsid w:val="00AC6D2B"/>
    <w:rsid w:val="00AD1801"/>
    <w:rsid w:val="00AD4AED"/>
    <w:rsid w:val="00AD4C24"/>
    <w:rsid w:val="00AD5A31"/>
    <w:rsid w:val="00AD5F2A"/>
    <w:rsid w:val="00AD7B84"/>
    <w:rsid w:val="00AE06DB"/>
    <w:rsid w:val="00AE0A4D"/>
    <w:rsid w:val="00AE50CD"/>
    <w:rsid w:val="00AF2AA1"/>
    <w:rsid w:val="00AF4242"/>
    <w:rsid w:val="00B04BBE"/>
    <w:rsid w:val="00B050E9"/>
    <w:rsid w:val="00B05F74"/>
    <w:rsid w:val="00B06AAB"/>
    <w:rsid w:val="00B10CD6"/>
    <w:rsid w:val="00B14BFF"/>
    <w:rsid w:val="00B179E3"/>
    <w:rsid w:val="00B208B7"/>
    <w:rsid w:val="00B262BA"/>
    <w:rsid w:val="00B404B2"/>
    <w:rsid w:val="00B44A73"/>
    <w:rsid w:val="00B44BF1"/>
    <w:rsid w:val="00B46FE1"/>
    <w:rsid w:val="00B47D47"/>
    <w:rsid w:val="00B50C91"/>
    <w:rsid w:val="00B519E9"/>
    <w:rsid w:val="00B54E6E"/>
    <w:rsid w:val="00B56694"/>
    <w:rsid w:val="00B56F0A"/>
    <w:rsid w:val="00B62FB7"/>
    <w:rsid w:val="00B64C20"/>
    <w:rsid w:val="00B65EC0"/>
    <w:rsid w:val="00B70CB9"/>
    <w:rsid w:val="00B714EA"/>
    <w:rsid w:val="00B71AA0"/>
    <w:rsid w:val="00B74A9C"/>
    <w:rsid w:val="00B807CF"/>
    <w:rsid w:val="00B80B20"/>
    <w:rsid w:val="00B8188F"/>
    <w:rsid w:val="00B90B57"/>
    <w:rsid w:val="00B90D68"/>
    <w:rsid w:val="00B913D5"/>
    <w:rsid w:val="00B94549"/>
    <w:rsid w:val="00B97153"/>
    <w:rsid w:val="00BA254D"/>
    <w:rsid w:val="00BB274D"/>
    <w:rsid w:val="00BB36B5"/>
    <w:rsid w:val="00BC373E"/>
    <w:rsid w:val="00BC4C15"/>
    <w:rsid w:val="00BC6E9C"/>
    <w:rsid w:val="00BD0401"/>
    <w:rsid w:val="00BD1577"/>
    <w:rsid w:val="00BD2683"/>
    <w:rsid w:val="00BD36D9"/>
    <w:rsid w:val="00BD4603"/>
    <w:rsid w:val="00BD6048"/>
    <w:rsid w:val="00BD7C55"/>
    <w:rsid w:val="00BE0B59"/>
    <w:rsid w:val="00BE1E17"/>
    <w:rsid w:val="00BE5306"/>
    <w:rsid w:val="00BF0814"/>
    <w:rsid w:val="00BF2069"/>
    <w:rsid w:val="00BF3536"/>
    <w:rsid w:val="00BF7057"/>
    <w:rsid w:val="00BF7909"/>
    <w:rsid w:val="00C00952"/>
    <w:rsid w:val="00C01FC8"/>
    <w:rsid w:val="00C02EC6"/>
    <w:rsid w:val="00C03294"/>
    <w:rsid w:val="00C07753"/>
    <w:rsid w:val="00C100FE"/>
    <w:rsid w:val="00C111FE"/>
    <w:rsid w:val="00C121CB"/>
    <w:rsid w:val="00C1443A"/>
    <w:rsid w:val="00C169DF"/>
    <w:rsid w:val="00C22FA4"/>
    <w:rsid w:val="00C24A6B"/>
    <w:rsid w:val="00C24E1E"/>
    <w:rsid w:val="00C27E3D"/>
    <w:rsid w:val="00C32DE2"/>
    <w:rsid w:val="00C352E9"/>
    <w:rsid w:val="00C42B11"/>
    <w:rsid w:val="00C42CB3"/>
    <w:rsid w:val="00C441AE"/>
    <w:rsid w:val="00C453A7"/>
    <w:rsid w:val="00C45E4A"/>
    <w:rsid w:val="00C46B54"/>
    <w:rsid w:val="00C4770F"/>
    <w:rsid w:val="00C53FC3"/>
    <w:rsid w:val="00C554DD"/>
    <w:rsid w:val="00C65E07"/>
    <w:rsid w:val="00C675CD"/>
    <w:rsid w:val="00C71640"/>
    <w:rsid w:val="00C71F19"/>
    <w:rsid w:val="00C732C6"/>
    <w:rsid w:val="00C76387"/>
    <w:rsid w:val="00C76BAE"/>
    <w:rsid w:val="00C86DD5"/>
    <w:rsid w:val="00C9023C"/>
    <w:rsid w:val="00C95880"/>
    <w:rsid w:val="00CA0EC4"/>
    <w:rsid w:val="00CA4390"/>
    <w:rsid w:val="00CA7850"/>
    <w:rsid w:val="00CB570E"/>
    <w:rsid w:val="00CB75E1"/>
    <w:rsid w:val="00CC081F"/>
    <w:rsid w:val="00CC2C10"/>
    <w:rsid w:val="00CC3082"/>
    <w:rsid w:val="00CD5941"/>
    <w:rsid w:val="00CE0259"/>
    <w:rsid w:val="00CE14B2"/>
    <w:rsid w:val="00CE4559"/>
    <w:rsid w:val="00CF13D0"/>
    <w:rsid w:val="00CF1AA6"/>
    <w:rsid w:val="00D02D0C"/>
    <w:rsid w:val="00D03B3D"/>
    <w:rsid w:val="00D03D83"/>
    <w:rsid w:val="00D03E82"/>
    <w:rsid w:val="00D064AA"/>
    <w:rsid w:val="00D07670"/>
    <w:rsid w:val="00D11398"/>
    <w:rsid w:val="00D12917"/>
    <w:rsid w:val="00D1582D"/>
    <w:rsid w:val="00D178D0"/>
    <w:rsid w:val="00D205B0"/>
    <w:rsid w:val="00D20813"/>
    <w:rsid w:val="00D21CAD"/>
    <w:rsid w:val="00D2219A"/>
    <w:rsid w:val="00D2238D"/>
    <w:rsid w:val="00D261AD"/>
    <w:rsid w:val="00D26A0F"/>
    <w:rsid w:val="00D3112B"/>
    <w:rsid w:val="00D31B33"/>
    <w:rsid w:val="00D362A4"/>
    <w:rsid w:val="00D4069F"/>
    <w:rsid w:val="00D43246"/>
    <w:rsid w:val="00D46059"/>
    <w:rsid w:val="00D460BB"/>
    <w:rsid w:val="00D51D03"/>
    <w:rsid w:val="00D52100"/>
    <w:rsid w:val="00D54304"/>
    <w:rsid w:val="00D62076"/>
    <w:rsid w:val="00D62AAE"/>
    <w:rsid w:val="00D645D5"/>
    <w:rsid w:val="00D7233D"/>
    <w:rsid w:val="00D7287E"/>
    <w:rsid w:val="00D84119"/>
    <w:rsid w:val="00D920F9"/>
    <w:rsid w:val="00D9383D"/>
    <w:rsid w:val="00DA05EA"/>
    <w:rsid w:val="00DA57F3"/>
    <w:rsid w:val="00DA6C8D"/>
    <w:rsid w:val="00DA6EA0"/>
    <w:rsid w:val="00DB00B4"/>
    <w:rsid w:val="00DB2761"/>
    <w:rsid w:val="00DB4D02"/>
    <w:rsid w:val="00DC21F4"/>
    <w:rsid w:val="00DC6AC5"/>
    <w:rsid w:val="00DD54A1"/>
    <w:rsid w:val="00DE6F41"/>
    <w:rsid w:val="00DF0737"/>
    <w:rsid w:val="00DF4AE1"/>
    <w:rsid w:val="00E00CCD"/>
    <w:rsid w:val="00E01F1B"/>
    <w:rsid w:val="00E04843"/>
    <w:rsid w:val="00E05391"/>
    <w:rsid w:val="00E060AC"/>
    <w:rsid w:val="00E13ABB"/>
    <w:rsid w:val="00E154A8"/>
    <w:rsid w:val="00E167F5"/>
    <w:rsid w:val="00E16F23"/>
    <w:rsid w:val="00E22F1C"/>
    <w:rsid w:val="00E231F8"/>
    <w:rsid w:val="00E264B6"/>
    <w:rsid w:val="00E374D6"/>
    <w:rsid w:val="00E3754E"/>
    <w:rsid w:val="00E37A9A"/>
    <w:rsid w:val="00E42325"/>
    <w:rsid w:val="00E4585E"/>
    <w:rsid w:val="00E4707A"/>
    <w:rsid w:val="00E473F3"/>
    <w:rsid w:val="00E4796E"/>
    <w:rsid w:val="00E50F7E"/>
    <w:rsid w:val="00E571EC"/>
    <w:rsid w:val="00E712DD"/>
    <w:rsid w:val="00E73C5B"/>
    <w:rsid w:val="00E74002"/>
    <w:rsid w:val="00E771FA"/>
    <w:rsid w:val="00E811EA"/>
    <w:rsid w:val="00E81D42"/>
    <w:rsid w:val="00E85AC0"/>
    <w:rsid w:val="00E85CFA"/>
    <w:rsid w:val="00E87A6B"/>
    <w:rsid w:val="00EA15CB"/>
    <w:rsid w:val="00EA188B"/>
    <w:rsid w:val="00EA25A1"/>
    <w:rsid w:val="00EA40A0"/>
    <w:rsid w:val="00EA4335"/>
    <w:rsid w:val="00EA4DBF"/>
    <w:rsid w:val="00EA7FC4"/>
    <w:rsid w:val="00EB2367"/>
    <w:rsid w:val="00EB4E77"/>
    <w:rsid w:val="00EB58F2"/>
    <w:rsid w:val="00EC0903"/>
    <w:rsid w:val="00EC1A74"/>
    <w:rsid w:val="00EC1DDC"/>
    <w:rsid w:val="00EC2311"/>
    <w:rsid w:val="00EC2330"/>
    <w:rsid w:val="00EC2CED"/>
    <w:rsid w:val="00EC3ADC"/>
    <w:rsid w:val="00EC5C37"/>
    <w:rsid w:val="00EC6AC2"/>
    <w:rsid w:val="00EE11BA"/>
    <w:rsid w:val="00EF2DA3"/>
    <w:rsid w:val="00EF4443"/>
    <w:rsid w:val="00F00A87"/>
    <w:rsid w:val="00F03E81"/>
    <w:rsid w:val="00F054F1"/>
    <w:rsid w:val="00F06611"/>
    <w:rsid w:val="00F07121"/>
    <w:rsid w:val="00F10FFC"/>
    <w:rsid w:val="00F11CDC"/>
    <w:rsid w:val="00F11D66"/>
    <w:rsid w:val="00F121E5"/>
    <w:rsid w:val="00F1446F"/>
    <w:rsid w:val="00F15B5F"/>
    <w:rsid w:val="00F176EA"/>
    <w:rsid w:val="00F20360"/>
    <w:rsid w:val="00F21818"/>
    <w:rsid w:val="00F219B6"/>
    <w:rsid w:val="00F23F88"/>
    <w:rsid w:val="00F270C1"/>
    <w:rsid w:val="00F32D6B"/>
    <w:rsid w:val="00F378C4"/>
    <w:rsid w:val="00F37FAC"/>
    <w:rsid w:val="00F4548F"/>
    <w:rsid w:val="00F45494"/>
    <w:rsid w:val="00F460E9"/>
    <w:rsid w:val="00F54B5C"/>
    <w:rsid w:val="00F601BE"/>
    <w:rsid w:val="00F6404B"/>
    <w:rsid w:val="00F67F01"/>
    <w:rsid w:val="00F71867"/>
    <w:rsid w:val="00F72B2C"/>
    <w:rsid w:val="00F84394"/>
    <w:rsid w:val="00F935E8"/>
    <w:rsid w:val="00FA1F16"/>
    <w:rsid w:val="00FA3B69"/>
    <w:rsid w:val="00FA3D1D"/>
    <w:rsid w:val="00FA5E9B"/>
    <w:rsid w:val="00FA6BA0"/>
    <w:rsid w:val="00FA7EB1"/>
    <w:rsid w:val="00FB1D7C"/>
    <w:rsid w:val="00FC3379"/>
    <w:rsid w:val="00FC5385"/>
    <w:rsid w:val="00FC5D57"/>
    <w:rsid w:val="00FC6B0C"/>
    <w:rsid w:val="00FD56F3"/>
    <w:rsid w:val="00FD6343"/>
    <w:rsid w:val="00FD66E0"/>
    <w:rsid w:val="00FD7EBC"/>
    <w:rsid w:val="00FE03FF"/>
    <w:rsid w:val="00FE0854"/>
    <w:rsid w:val="00FE0A4F"/>
    <w:rsid w:val="00FE1BC0"/>
    <w:rsid w:val="00FE43EF"/>
    <w:rsid w:val="00FE56BF"/>
    <w:rsid w:val="00FE7B54"/>
    <w:rsid w:val="00FF08FA"/>
    <w:rsid w:val="00FF0F8D"/>
    <w:rsid w:val="00FF2B44"/>
    <w:rsid w:val="00FF3702"/>
    <w:rsid w:val="00FF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BA"/>
    <w:rPr>
      <w:sz w:val="24"/>
      <w:szCs w:val="24"/>
      <w:lang w:val="en-US" w:eastAsia="en-US"/>
    </w:rPr>
  </w:style>
  <w:style w:type="paragraph" w:styleId="Heading1">
    <w:name w:val="heading 1"/>
    <w:basedOn w:val="Normal"/>
    <w:next w:val="Normal"/>
    <w:link w:val="Heading1Char"/>
    <w:uiPriority w:val="99"/>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line="360" w:lineRule="atLeast"/>
      <w:jc w:val="both"/>
      <w:outlineLvl w:val="0"/>
    </w:pPr>
    <w:rPr>
      <w:rFonts w:ascii="Arial" w:eastAsia="Times New Roman" w:hAnsi="Arial" w:cs="Arial"/>
      <w:b/>
      <w:bCs/>
      <w:u w:val="single"/>
      <w:bdr w:val="none" w:sz="0" w:space="0" w:color="auto"/>
      <w:lang w:val="en-GB" w:eastAsia="fr-FR"/>
    </w:rPr>
  </w:style>
  <w:style w:type="paragraph" w:styleId="Heading2">
    <w:name w:val="heading 2"/>
    <w:basedOn w:val="Normal"/>
    <w:next w:val="Normal"/>
    <w:link w:val="Heading2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line="360" w:lineRule="atLeast"/>
      <w:jc w:val="both"/>
      <w:outlineLvl w:val="1"/>
    </w:pPr>
    <w:rPr>
      <w:rFonts w:ascii="Arial" w:eastAsia="Times New Roman" w:hAnsi="Arial" w:cs="Arial"/>
      <w:b/>
      <w:bCs/>
      <w:bdr w:val="none" w:sz="0" w:space="0" w:color="auto"/>
      <w:lang w:val="en-GB" w:eastAsia="fr-FR"/>
    </w:rPr>
  </w:style>
  <w:style w:type="paragraph" w:styleId="Heading3">
    <w:name w:val="heading 3"/>
    <w:basedOn w:val="Normal"/>
    <w:next w:val="Normal"/>
    <w:link w:val="Heading3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360"/>
      <w:jc w:val="both"/>
      <w:outlineLvl w:val="2"/>
    </w:pPr>
    <w:rPr>
      <w:rFonts w:eastAsia="Times New Roman"/>
      <w:b/>
      <w:bCs/>
      <w:bdr w:val="none" w:sz="0" w:space="0" w:color="auto"/>
      <w:lang w:val="en-GB" w:eastAsia="fr-FR"/>
    </w:rPr>
  </w:style>
  <w:style w:type="paragraph" w:styleId="Heading4">
    <w:name w:val="heading 4"/>
    <w:basedOn w:val="Normal"/>
    <w:next w:val="Normal"/>
    <w:link w:val="Heading4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360"/>
      <w:jc w:val="both"/>
      <w:outlineLvl w:val="3"/>
    </w:pPr>
    <w:rPr>
      <w:rFonts w:eastAsia="Times New Roman"/>
      <w:u w:val="single"/>
      <w:bdr w:val="none" w:sz="0" w:space="0" w:color="auto"/>
      <w:lang w:val="en-GB" w:eastAsia="fr-FR"/>
    </w:rPr>
  </w:style>
  <w:style w:type="paragraph" w:styleId="Heading5">
    <w:name w:val="heading 5"/>
    <w:basedOn w:val="Normal"/>
    <w:next w:val="Normal"/>
    <w:link w:val="Heading5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4"/>
    </w:pPr>
    <w:rPr>
      <w:rFonts w:eastAsia="Times New Roman"/>
      <w:b/>
      <w:bCs/>
      <w:sz w:val="20"/>
      <w:szCs w:val="20"/>
      <w:bdr w:val="none" w:sz="0" w:space="0" w:color="auto"/>
      <w:lang w:val="en-GB" w:eastAsia="fr-FR"/>
    </w:rPr>
  </w:style>
  <w:style w:type="paragraph" w:styleId="Heading6">
    <w:name w:val="heading 6"/>
    <w:basedOn w:val="Normal"/>
    <w:next w:val="Normal"/>
    <w:link w:val="Heading6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5"/>
    </w:pPr>
    <w:rPr>
      <w:rFonts w:eastAsia="Times New Roman"/>
      <w:sz w:val="20"/>
      <w:szCs w:val="20"/>
      <w:u w:val="single"/>
      <w:bdr w:val="none" w:sz="0" w:space="0" w:color="auto"/>
      <w:lang w:val="en-GB" w:eastAsia="fr-FR"/>
    </w:rPr>
  </w:style>
  <w:style w:type="paragraph" w:styleId="Heading7">
    <w:name w:val="heading 7"/>
    <w:basedOn w:val="Normal"/>
    <w:next w:val="Normal"/>
    <w:link w:val="Heading7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6"/>
    </w:pPr>
    <w:rPr>
      <w:rFonts w:eastAsia="Times New Roman"/>
      <w:i/>
      <w:iCs/>
      <w:sz w:val="20"/>
      <w:szCs w:val="20"/>
      <w:bdr w:val="none" w:sz="0" w:space="0" w:color="auto"/>
      <w:lang w:val="en-GB" w:eastAsia="fr-FR"/>
    </w:rPr>
  </w:style>
  <w:style w:type="paragraph" w:styleId="Heading8">
    <w:name w:val="heading 8"/>
    <w:basedOn w:val="Normal"/>
    <w:next w:val="Normal"/>
    <w:link w:val="Heading8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7"/>
    </w:pPr>
    <w:rPr>
      <w:rFonts w:eastAsia="Times New Roman"/>
      <w:i/>
      <w:iCs/>
      <w:sz w:val="20"/>
      <w:szCs w:val="20"/>
      <w:bdr w:val="none" w:sz="0" w:space="0" w:color="auto"/>
      <w:lang w:val="en-GB" w:eastAsia="fr-FR"/>
    </w:rPr>
  </w:style>
  <w:style w:type="paragraph" w:styleId="Heading9">
    <w:name w:val="heading 9"/>
    <w:basedOn w:val="Normal"/>
    <w:next w:val="Normal"/>
    <w:link w:val="Heading9Char"/>
    <w:qFormat/>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8"/>
    </w:pPr>
    <w:rPr>
      <w:rFonts w:eastAsia="Times New Roman"/>
      <w:i/>
      <w:iCs/>
      <w:sz w:val="20"/>
      <w:szCs w:val="20"/>
      <w:bdr w:val="none" w:sz="0" w:space="0" w:color="auto"/>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1BA"/>
    <w:rPr>
      <w:u w:val="single"/>
    </w:rPr>
  </w:style>
  <w:style w:type="paragraph" w:customStyle="1" w:styleId="Body">
    <w:name w:val="Body"/>
    <w:pPr>
      <w:spacing w:line="360" w:lineRule="atLeast"/>
      <w:jc w:val="both"/>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hatperno">
    <w:name w:val="Chatper_no"/>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jc w:val="center"/>
    </w:pPr>
    <w:rPr>
      <w:rFonts w:ascii="Söhne Kräftig" w:eastAsia="Times New Roman" w:hAnsi="Söhne Kräftig"/>
      <w:caps/>
      <w:spacing w:val="60"/>
      <w:szCs w:val="20"/>
      <w:bdr w:val="none" w:sz="0" w:space="0" w:color="auto"/>
      <w:lang w:val="en-GB" w:eastAsia="fr-FR"/>
    </w:rPr>
  </w:style>
  <w:style w:type="paragraph" w:customStyle="1" w:styleId="Chaptertitle">
    <w:name w:val="Chapter_title"/>
    <w:basedOn w:val="Normal"/>
    <w:rsid w:val="00B714EA"/>
    <w:pPr>
      <w:pBdr>
        <w:top w:val="none" w:sz="0" w:space="0" w:color="auto"/>
        <w:left w:val="none" w:sz="0" w:space="0" w:color="auto"/>
        <w:bottom w:val="single" w:sz="6" w:space="10" w:color="auto"/>
        <w:right w:val="none" w:sz="0" w:space="0" w:color="auto"/>
        <w:between w:val="none" w:sz="0" w:space="0" w:color="auto"/>
        <w:bar w:val="none" w:sz="0" w:color="auto"/>
      </w:pBdr>
      <w:tabs>
        <w:tab w:val="left" w:pos="-720"/>
      </w:tabs>
      <w:jc w:val="center"/>
    </w:pPr>
    <w:rPr>
      <w:rFonts w:ascii="Söhne Halbfett" w:eastAsia="Times New Roman" w:hAnsi="Söhne Halbfett"/>
      <w:caps/>
      <w:spacing w:val="40"/>
      <w:sz w:val="32"/>
      <w:szCs w:val="20"/>
      <w:bdr w:val="none" w:sz="0" w:space="0" w:color="auto"/>
      <w:lang w:val="en-GB" w:eastAsia="fr-FR"/>
    </w:rPr>
  </w:style>
  <w:style w:type="paragraph" w:customStyle="1" w:styleId="Summarytitle">
    <w:name w:val="Summary_title"/>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0" w:after="240"/>
      <w:jc w:val="center"/>
    </w:pPr>
    <w:rPr>
      <w:rFonts w:ascii="Söhne Halbfett" w:eastAsia="Times New Roman" w:hAnsi="Söhne Halbfett"/>
      <w:bCs/>
      <w:caps/>
      <w:bdr w:val="none" w:sz="0" w:space="0" w:color="auto"/>
      <w:lang w:val="en-GB" w:eastAsia="fr-FR"/>
    </w:rPr>
  </w:style>
  <w:style w:type="paragraph" w:customStyle="1" w:styleId="sumtexte">
    <w:name w:val="sumtexte"/>
    <w:basedOn w:val="Normal"/>
    <w:rsid w:val="00B714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line="240" w:lineRule="exact"/>
      <w:ind w:left="567" w:right="567"/>
      <w:jc w:val="both"/>
    </w:pPr>
    <w:rPr>
      <w:rFonts w:ascii="Söhne" w:eastAsia="Times New Roman" w:hAnsi="Söhne" w:cs="Arial"/>
      <w:i/>
      <w:iCs/>
      <w:sz w:val="18"/>
      <w:szCs w:val="18"/>
      <w:bdr w:val="none" w:sz="0" w:space="0" w:color="auto"/>
      <w:lang w:val="en-GB" w:eastAsia="fr-FR"/>
    </w:rPr>
  </w:style>
  <w:style w:type="paragraph" w:customStyle="1" w:styleId="A">
    <w:name w:val="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jc w:val="center"/>
    </w:pPr>
    <w:rPr>
      <w:rFonts w:ascii="Söhne Halbfett" w:eastAsia="Times New Roman" w:hAnsi="Söhne Halbfett"/>
      <w:bCs/>
      <w:caps/>
      <w:bdr w:val="none" w:sz="0" w:space="0" w:color="auto"/>
      <w:lang w:val="en-GB" w:eastAsia="fr-FR"/>
    </w:rPr>
  </w:style>
  <w:style w:type="paragraph" w:customStyle="1" w:styleId="paraA">
    <w:name w:val="paraA"/>
    <w:basedOn w:val="Normal"/>
    <w:link w:val="paraACar"/>
    <w:rsid w:val="00B714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jc w:val="both"/>
    </w:pPr>
    <w:rPr>
      <w:rFonts w:ascii="Söhne" w:eastAsia="Times New Roman" w:hAnsi="Söhne"/>
      <w:sz w:val="18"/>
      <w:szCs w:val="18"/>
      <w:bdr w:val="none" w:sz="0" w:space="0" w:color="auto"/>
      <w:lang w:val="en-GB" w:eastAsia="fr-FR"/>
    </w:rPr>
  </w:style>
  <w:style w:type="paragraph" w:customStyle="1" w:styleId="Default">
    <w:name w:val="Default"/>
    <w:rPr>
      <w:rFonts w:ascii="Helvetica" w:eastAsia="Helvetica" w:hAnsi="Helvetica" w:cs="Helvetica"/>
      <w:color w:val="000000"/>
      <w:sz w:val="22"/>
      <w:szCs w:val="22"/>
    </w:rPr>
  </w:style>
  <w:style w:type="paragraph" w:customStyle="1" w:styleId="i">
    <w:name w:val="i)"/>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1843" w:hanging="425"/>
      <w:jc w:val="both"/>
    </w:pPr>
    <w:rPr>
      <w:rFonts w:ascii="Söhne" w:eastAsiaTheme="minorEastAsia" w:hAnsi="Söhne" w:cs="Arial"/>
      <w:sz w:val="18"/>
      <w:szCs w:val="18"/>
      <w:bdr w:val="none" w:sz="0" w:space="0" w:color="auto"/>
      <w:lang w:val="en-GB"/>
    </w:rPr>
  </w:style>
  <w:style w:type="paragraph" w:customStyle="1" w:styleId="Referencetitle">
    <w:name w:val="Reference_title"/>
    <w:basedOn w:val="Normal"/>
    <w:uiPriority w:val="99"/>
    <w:rsid w:val="00B714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410"/>
      </w:tabs>
      <w:spacing w:after="240"/>
      <w:jc w:val="center"/>
    </w:pPr>
    <w:rPr>
      <w:rFonts w:ascii="Söhne Halbfett" w:eastAsia="Times New Roman" w:hAnsi="Söhne Halbfett"/>
      <w:sz w:val="22"/>
      <w:szCs w:val="20"/>
      <w:bdr w:val="none" w:sz="0" w:space="0" w:color="auto"/>
      <w:lang w:val="en-GB" w:eastAsia="fr-FR"/>
    </w:rPr>
  </w:style>
  <w:style w:type="paragraph" w:customStyle="1" w:styleId="Ref">
    <w:name w:val="Ref."/>
    <w:rsid w:val="00C32DE2"/>
    <w:pPr>
      <w:spacing w:after="240"/>
      <w:jc w:val="both"/>
    </w:pPr>
    <w:rPr>
      <w:rFonts w:ascii="Söhne" w:hAnsi="Söhne" w:cs="Arial Unicode MS"/>
      <w:color w:val="000000"/>
      <w:sz w:val="18"/>
      <w:szCs w:val="18"/>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none" w:color="0000FF"/>
      <w:lang w:val="en-US"/>
    </w:rPr>
  </w:style>
  <w:style w:type="paragraph" w:customStyle="1" w:styleId="rtoiles">
    <w:name w:val="r_étoiles"/>
    <w:basedOn w:val="Normal"/>
    <w:next w:val="Normal"/>
    <w:uiPriority w:val="99"/>
    <w:rsid w:val="00B714EA"/>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tLeast"/>
      <w:jc w:val="center"/>
    </w:pPr>
    <w:rPr>
      <w:rFonts w:eastAsia="Times New Roman"/>
      <w:sz w:val="20"/>
      <w:szCs w:val="20"/>
      <w:bdr w:val="none" w:sz="0" w:space="0" w:color="auto"/>
      <w:lang w:val="fr-FR" w:eastAsia="fr-FR"/>
    </w:rPr>
  </w:style>
  <w:style w:type="paragraph" w:styleId="CommentText">
    <w:name w:val="annotation text"/>
    <w:basedOn w:val="Normal"/>
    <w:link w:val="CommentTextChar"/>
    <w:uiPriority w:val="99"/>
    <w:unhideWhenUsed/>
    <w:rsid w:val="00EE11BA"/>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sid w:val="00EE11BA"/>
    <w:rPr>
      <w:sz w:val="16"/>
      <w:szCs w:val="16"/>
    </w:rPr>
  </w:style>
  <w:style w:type="paragraph" w:styleId="CommentSubject">
    <w:name w:val="annotation subject"/>
    <w:basedOn w:val="CommentText"/>
    <w:next w:val="CommentText"/>
    <w:link w:val="CommentSubjectChar"/>
    <w:semiHidden/>
    <w:unhideWhenUsed/>
    <w:rsid w:val="00EE11BA"/>
    <w:rPr>
      <w:b/>
      <w:bCs/>
    </w:rPr>
  </w:style>
  <w:style w:type="character" w:customStyle="1" w:styleId="CommentSubjectChar">
    <w:name w:val="Comment Subject Char"/>
    <w:basedOn w:val="CommentTextChar"/>
    <w:link w:val="CommentSubject"/>
    <w:semiHidden/>
    <w:rsid w:val="004D47FD"/>
    <w:rPr>
      <w:b/>
      <w:bCs/>
      <w:lang w:val="en-US" w:eastAsia="en-US"/>
    </w:rPr>
  </w:style>
  <w:style w:type="character" w:styleId="UnresolvedMention">
    <w:name w:val="Unresolved Mention"/>
    <w:basedOn w:val="DefaultParagraphFont"/>
    <w:uiPriority w:val="99"/>
    <w:semiHidden/>
    <w:unhideWhenUsed/>
    <w:rsid w:val="009D7193"/>
    <w:rPr>
      <w:color w:val="605E5C"/>
      <w:shd w:val="clear" w:color="auto" w:fill="E1DFDD"/>
    </w:rPr>
  </w:style>
  <w:style w:type="paragraph" w:styleId="Revision">
    <w:name w:val="Revision"/>
    <w:hidden/>
    <w:uiPriority w:val="99"/>
    <w:semiHidden/>
    <w:rsid w:val="005377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rsid w:val="00B714EA"/>
    <w:pPr>
      <w:widowControl w:val="0"/>
      <w:pBdr>
        <w:top w:val="none" w:sz="0" w:space="0" w:color="auto"/>
        <w:left w:val="none" w:sz="0" w:space="0" w:color="auto"/>
        <w:bottom w:val="single" w:sz="4" w:space="5" w:color="auto"/>
        <w:right w:val="none" w:sz="0" w:space="0" w:color="auto"/>
        <w:between w:val="none" w:sz="0" w:space="0" w:color="auto"/>
        <w:bar w:val="none" w:sz="0" w:color="auto"/>
      </w:pBdr>
      <w:tabs>
        <w:tab w:val="center" w:pos="4536"/>
        <w:tab w:val="right" w:pos="9072"/>
      </w:tabs>
      <w:jc w:val="center"/>
    </w:pPr>
    <w:rPr>
      <w:rFonts w:ascii="Söhne" w:eastAsiaTheme="minorEastAsia" w:hAnsi="Söhne"/>
      <w:i/>
      <w:sz w:val="16"/>
      <w:szCs w:val="22"/>
      <w:bdr w:val="none" w:sz="0" w:space="0" w:color="auto"/>
    </w:rPr>
  </w:style>
  <w:style w:type="character" w:customStyle="1" w:styleId="HeaderChar">
    <w:name w:val="Header Char"/>
    <w:basedOn w:val="DefaultParagraphFont"/>
    <w:link w:val="Header"/>
    <w:uiPriority w:val="99"/>
    <w:rsid w:val="00B714EA"/>
    <w:rPr>
      <w:rFonts w:ascii="Söhne" w:eastAsiaTheme="minorEastAsia" w:hAnsi="Söhne"/>
      <w:i/>
      <w:sz w:val="16"/>
      <w:szCs w:val="22"/>
      <w:bdr w:val="none" w:sz="0" w:space="0" w:color="auto"/>
      <w:lang w:val="en-US" w:eastAsia="en-US"/>
    </w:rPr>
  </w:style>
  <w:style w:type="character" w:customStyle="1" w:styleId="Heading1Char">
    <w:name w:val="Heading 1 Char"/>
    <w:basedOn w:val="DefaultParagraphFont"/>
    <w:link w:val="Heading1"/>
    <w:uiPriority w:val="99"/>
    <w:rsid w:val="00EE11BA"/>
    <w:rPr>
      <w:rFonts w:ascii="Arial" w:eastAsia="Times New Roman" w:hAnsi="Arial" w:cs="Arial"/>
      <w:b/>
      <w:bCs/>
      <w:sz w:val="24"/>
      <w:szCs w:val="24"/>
      <w:u w:val="single"/>
      <w:bdr w:val="none" w:sz="0" w:space="0" w:color="auto"/>
      <w:lang w:eastAsia="fr-FR"/>
    </w:rPr>
  </w:style>
  <w:style w:type="character" w:customStyle="1" w:styleId="Heading2Char">
    <w:name w:val="Heading 2 Char"/>
    <w:basedOn w:val="DefaultParagraphFont"/>
    <w:link w:val="Heading2"/>
    <w:rsid w:val="00EE11BA"/>
    <w:rPr>
      <w:rFonts w:ascii="Arial" w:eastAsia="Times New Roman" w:hAnsi="Arial" w:cs="Arial"/>
      <w:b/>
      <w:bCs/>
      <w:sz w:val="24"/>
      <w:szCs w:val="24"/>
      <w:bdr w:val="none" w:sz="0" w:space="0" w:color="auto"/>
      <w:lang w:eastAsia="fr-FR"/>
    </w:rPr>
  </w:style>
  <w:style w:type="character" w:customStyle="1" w:styleId="Heading3Char">
    <w:name w:val="Heading 3 Char"/>
    <w:basedOn w:val="DefaultParagraphFont"/>
    <w:link w:val="Heading3"/>
    <w:rsid w:val="00EE11BA"/>
    <w:rPr>
      <w:rFonts w:eastAsia="Times New Roman"/>
      <w:b/>
      <w:bCs/>
      <w:sz w:val="24"/>
      <w:szCs w:val="24"/>
      <w:bdr w:val="none" w:sz="0" w:space="0" w:color="auto"/>
      <w:lang w:eastAsia="fr-FR"/>
    </w:rPr>
  </w:style>
  <w:style w:type="character" w:customStyle="1" w:styleId="Heading4Char">
    <w:name w:val="Heading 4 Char"/>
    <w:basedOn w:val="DefaultParagraphFont"/>
    <w:link w:val="Heading4"/>
    <w:rsid w:val="00EE11BA"/>
    <w:rPr>
      <w:rFonts w:eastAsia="Times New Roman"/>
      <w:sz w:val="24"/>
      <w:szCs w:val="24"/>
      <w:u w:val="single"/>
      <w:bdr w:val="none" w:sz="0" w:space="0" w:color="auto"/>
      <w:lang w:eastAsia="fr-FR"/>
    </w:rPr>
  </w:style>
  <w:style w:type="character" w:customStyle="1" w:styleId="Heading5Char">
    <w:name w:val="Heading 5 Char"/>
    <w:basedOn w:val="DefaultParagraphFont"/>
    <w:link w:val="Heading5"/>
    <w:rsid w:val="00EE11BA"/>
    <w:rPr>
      <w:rFonts w:eastAsia="Times New Roman"/>
      <w:b/>
      <w:bCs/>
      <w:bdr w:val="none" w:sz="0" w:space="0" w:color="auto"/>
      <w:lang w:eastAsia="fr-FR"/>
    </w:rPr>
  </w:style>
  <w:style w:type="character" w:customStyle="1" w:styleId="Heading6Char">
    <w:name w:val="Heading 6 Char"/>
    <w:basedOn w:val="DefaultParagraphFont"/>
    <w:link w:val="Heading6"/>
    <w:rsid w:val="00EE11BA"/>
    <w:rPr>
      <w:rFonts w:eastAsia="Times New Roman"/>
      <w:u w:val="single"/>
      <w:bdr w:val="none" w:sz="0" w:space="0" w:color="auto"/>
      <w:lang w:eastAsia="fr-FR"/>
    </w:rPr>
  </w:style>
  <w:style w:type="character" w:customStyle="1" w:styleId="Heading7Char">
    <w:name w:val="Heading 7 Char"/>
    <w:basedOn w:val="DefaultParagraphFont"/>
    <w:link w:val="Heading7"/>
    <w:rsid w:val="00EE11BA"/>
    <w:rPr>
      <w:rFonts w:eastAsia="Times New Roman"/>
      <w:i/>
      <w:iCs/>
      <w:bdr w:val="none" w:sz="0" w:space="0" w:color="auto"/>
      <w:lang w:eastAsia="fr-FR"/>
    </w:rPr>
  </w:style>
  <w:style w:type="character" w:customStyle="1" w:styleId="Heading8Char">
    <w:name w:val="Heading 8 Char"/>
    <w:basedOn w:val="DefaultParagraphFont"/>
    <w:link w:val="Heading8"/>
    <w:rsid w:val="00EE11BA"/>
    <w:rPr>
      <w:rFonts w:eastAsia="Times New Roman"/>
      <w:i/>
      <w:iCs/>
      <w:bdr w:val="none" w:sz="0" w:space="0" w:color="auto"/>
      <w:lang w:eastAsia="fr-FR"/>
    </w:rPr>
  </w:style>
  <w:style w:type="character" w:customStyle="1" w:styleId="Heading9Char">
    <w:name w:val="Heading 9 Char"/>
    <w:basedOn w:val="DefaultParagraphFont"/>
    <w:link w:val="Heading9"/>
    <w:rsid w:val="00EE11BA"/>
    <w:rPr>
      <w:rFonts w:eastAsia="Times New Roman"/>
      <w:i/>
      <w:iCs/>
      <w:bdr w:val="none" w:sz="0" w:space="0" w:color="auto"/>
      <w:lang w:eastAsia="fr-FR"/>
    </w:rPr>
  </w:style>
  <w:style w:type="character" w:styleId="LineNumber">
    <w:name w:val="line number"/>
    <w:basedOn w:val="DefaultParagraphFont"/>
    <w:rsid w:val="00EE11BA"/>
    <w:rPr>
      <w:rFonts w:ascii="Arial" w:hAnsi="Arial"/>
      <w:sz w:val="16"/>
    </w:rPr>
  </w:style>
  <w:style w:type="paragraph" w:customStyle="1" w:styleId="notedebas">
    <w:name w:val="note de bas"/>
    <w:basedOn w:val="Normal"/>
    <w:rsid w:val="00EE11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jc w:val="both"/>
    </w:pPr>
    <w:rPr>
      <w:rFonts w:ascii="Arial" w:eastAsia="Times New Roman" w:hAnsi="Arial" w:cs="Arial"/>
      <w:sz w:val="16"/>
      <w:szCs w:val="16"/>
      <w:bdr w:val="none" w:sz="0" w:space="0" w:color="auto"/>
      <w:lang w:eastAsia="fr-FR"/>
    </w:rPr>
  </w:style>
  <w:style w:type="paragraph" w:customStyle="1" w:styleId="a0">
    <w:name w:val="a)"/>
    <w:basedOn w:val="Normal"/>
    <w:rsid w:val="00EE11B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pPr>
    <w:rPr>
      <w:rFonts w:ascii="Ottawa" w:eastAsia="Times New Roman" w:hAnsi="Ottawa"/>
      <w:b/>
      <w:bCs/>
      <w:sz w:val="20"/>
      <w:szCs w:val="20"/>
      <w:bdr w:val="none" w:sz="0" w:space="0" w:color="auto"/>
      <w:lang w:val="en-GB" w:eastAsia="fr-FR"/>
    </w:rPr>
  </w:style>
  <w:style w:type="paragraph" w:customStyle="1" w:styleId="paraa0">
    <w:name w:val="paraa)"/>
    <w:basedOn w:val="Normal"/>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ind w:left="425"/>
      <w:jc w:val="both"/>
    </w:pPr>
    <w:rPr>
      <w:rFonts w:ascii="Arial" w:eastAsia="Times New Roman" w:hAnsi="Arial" w:cs="Arial"/>
      <w:sz w:val="18"/>
      <w:szCs w:val="18"/>
      <w:bdr w:val="none" w:sz="0" w:space="0" w:color="auto"/>
      <w:lang w:val="en-GB" w:eastAsia="fr-FR"/>
    </w:rPr>
  </w:style>
  <w:style w:type="paragraph" w:customStyle="1" w:styleId="1">
    <w:name w:val="1"/>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pPr>
    <w:rPr>
      <w:rFonts w:ascii="Söhne Halbfett" w:eastAsiaTheme="minorEastAsia" w:hAnsi="Söhne Halbfett" w:cs="Arial"/>
      <w:bCs/>
      <w:color w:val="000000"/>
      <w:sz w:val="22"/>
      <w:szCs w:val="18"/>
      <w:bdr w:val="none" w:sz="0" w:space="0" w:color="auto"/>
      <w:lang w:val="en-GB"/>
    </w:rPr>
  </w:style>
  <w:style w:type="paragraph" w:customStyle="1" w:styleId="para1">
    <w:name w:val="para1"/>
    <w:basedOn w:val="Normal"/>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jc w:val="both"/>
    </w:pPr>
    <w:rPr>
      <w:rFonts w:ascii="Arial" w:eastAsia="Times New Roman" w:hAnsi="Arial" w:cs="Arial"/>
      <w:sz w:val="18"/>
      <w:szCs w:val="18"/>
      <w:bdr w:val="none" w:sz="0" w:space="0" w:color="auto"/>
      <w:lang w:val="en-GB" w:eastAsia="fr-FR"/>
    </w:rPr>
  </w:style>
  <w:style w:type="paragraph" w:customStyle="1" w:styleId="TITRE">
    <w:name w:val="TITRE"/>
    <w:basedOn w:val="Normal"/>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line="360" w:lineRule="atLeast"/>
      <w:jc w:val="center"/>
    </w:pPr>
    <w:rPr>
      <w:rFonts w:eastAsia="Times New Roman"/>
      <w:b/>
      <w:bCs/>
      <w:caps/>
      <w:sz w:val="20"/>
      <w:szCs w:val="20"/>
      <w:bdr w:val="none" w:sz="0" w:space="0" w:color="auto"/>
      <w:lang w:val="en-GB" w:eastAsia="fr-FR"/>
    </w:rPr>
  </w:style>
  <w:style w:type="paragraph" w:styleId="Footer">
    <w:name w:val="footer"/>
    <w:basedOn w:val="Normal"/>
    <w:link w:val="FooterChar"/>
    <w:uiPriority w:val="99"/>
    <w:rsid w:val="00B714EA"/>
    <w:pPr>
      <w:widowControl w:val="0"/>
      <w:pBdr>
        <w:top w:val="single" w:sz="4" w:space="5" w:color="auto"/>
        <w:left w:val="none" w:sz="0" w:space="0" w:color="auto"/>
        <w:bottom w:val="none" w:sz="0" w:space="0" w:color="auto"/>
        <w:right w:val="none" w:sz="0" w:space="0" w:color="auto"/>
        <w:between w:val="none" w:sz="0" w:space="0" w:color="auto"/>
        <w:bar w:val="none" w:sz="0" w:color="auto"/>
      </w:pBdr>
      <w:tabs>
        <w:tab w:val="right" w:pos="9072"/>
      </w:tabs>
    </w:pPr>
    <w:rPr>
      <w:rFonts w:ascii="Söhne" w:eastAsiaTheme="minorEastAsia" w:hAnsi="Söhne"/>
      <w:sz w:val="16"/>
      <w:szCs w:val="22"/>
      <w:bdr w:val="none" w:sz="0" w:space="0" w:color="auto"/>
    </w:rPr>
  </w:style>
  <w:style w:type="character" w:customStyle="1" w:styleId="FooterChar">
    <w:name w:val="Footer Char"/>
    <w:basedOn w:val="DefaultParagraphFont"/>
    <w:link w:val="Footer"/>
    <w:uiPriority w:val="99"/>
    <w:rsid w:val="00B714EA"/>
    <w:rPr>
      <w:rFonts w:ascii="Söhne" w:eastAsiaTheme="minorEastAsia" w:hAnsi="Söhne"/>
      <w:sz w:val="16"/>
      <w:szCs w:val="22"/>
      <w:bdr w:val="none" w:sz="0" w:space="0" w:color="auto"/>
      <w:lang w:val="en-US" w:eastAsia="en-US"/>
    </w:rPr>
  </w:style>
  <w:style w:type="paragraph" w:styleId="FootnoteText">
    <w:name w:val="footnote text"/>
    <w:basedOn w:val="Normal"/>
    <w:link w:val="FootnoteTextChar"/>
    <w:semiHidden/>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eastAsia="Times New Roman"/>
      <w:sz w:val="20"/>
      <w:szCs w:val="20"/>
      <w:bdr w:val="none" w:sz="0" w:space="0" w:color="auto"/>
      <w:lang w:val="en-GB" w:eastAsia="fr-FR"/>
    </w:rPr>
  </w:style>
  <w:style w:type="character" w:customStyle="1" w:styleId="FootnoteTextChar">
    <w:name w:val="Footnote Text Char"/>
    <w:basedOn w:val="DefaultParagraphFont"/>
    <w:link w:val="FootnoteText"/>
    <w:semiHidden/>
    <w:rsid w:val="00EE11BA"/>
    <w:rPr>
      <w:rFonts w:eastAsia="Times New Roman"/>
      <w:bdr w:val="none" w:sz="0" w:space="0" w:color="auto"/>
      <w:lang w:eastAsia="fr-FR"/>
    </w:rPr>
  </w:style>
  <w:style w:type="character" w:styleId="FootnoteReference">
    <w:name w:val="footnote reference"/>
    <w:semiHidden/>
    <w:rsid w:val="00EE11BA"/>
    <w:rPr>
      <w:vertAlign w:val="superscript"/>
    </w:rPr>
  </w:style>
  <w:style w:type="paragraph" w:customStyle="1" w:styleId="sumtextelastpara">
    <w:name w:val="sumtexte last para"/>
    <w:basedOn w:val="sumtexte"/>
    <w:rsid w:val="00EE11BA"/>
    <w:pPr>
      <w:spacing w:after="480"/>
    </w:pPr>
  </w:style>
  <w:style w:type="paragraph" w:customStyle="1" w:styleId="b">
    <w:name w:val="b)"/>
    <w:basedOn w:val="Normal"/>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left="850" w:hanging="425"/>
      <w:jc w:val="both"/>
    </w:pPr>
    <w:rPr>
      <w:rFonts w:ascii="Ottawa" w:eastAsia="Times New Roman" w:hAnsi="Ottawa"/>
      <w:b/>
      <w:sz w:val="18"/>
      <w:szCs w:val="20"/>
      <w:bdr w:val="none" w:sz="0" w:space="0" w:color="auto"/>
      <w:lang w:val="en-GB" w:eastAsia="fr-FR"/>
    </w:rPr>
  </w:style>
  <w:style w:type="paragraph" w:customStyle="1" w:styleId="ipara">
    <w:name w:val="i_para"/>
    <w:basedOn w:val="i"/>
    <w:rsid w:val="00EE11BA"/>
    <w:pPr>
      <w:tabs>
        <w:tab w:val="left" w:pos="-720"/>
      </w:tabs>
      <w:spacing w:line="200" w:lineRule="exact"/>
      <w:ind w:left="851" w:firstLine="0"/>
    </w:pPr>
    <w:rPr>
      <w:rFonts w:eastAsia="Times New Roman"/>
      <w:lang w:eastAsia="fr-FR"/>
    </w:rPr>
  </w:style>
  <w:style w:type="paragraph" w:customStyle="1" w:styleId="iparalast">
    <w:name w:val="i_para_last"/>
    <w:basedOn w:val="i"/>
    <w:rsid w:val="00EE11BA"/>
    <w:pPr>
      <w:tabs>
        <w:tab w:val="left" w:pos="-720"/>
      </w:tabs>
      <w:spacing w:after="240" w:line="200" w:lineRule="exact"/>
    </w:pPr>
    <w:rPr>
      <w:rFonts w:eastAsia="Times New Roman"/>
      <w:lang w:eastAsia="fr-FR"/>
    </w:rPr>
  </w:style>
  <w:style w:type="paragraph" w:styleId="BalloonText">
    <w:name w:val="Balloon Text"/>
    <w:basedOn w:val="Normal"/>
    <w:link w:val="BalloonTextChar"/>
    <w:semiHidden/>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ascii="Tahoma" w:eastAsia="Times New Roman" w:hAnsi="Tahoma" w:cs="Tahoma"/>
      <w:sz w:val="16"/>
      <w:szCs w:val="16"/>
      <w:bdr w:val="none" w:sz="0" w:space="0" w:color="auto"/>
      <w:lang w:val="en-GB" w:eastAsia="fr-FR"/>
    </w:rPr>
  </w:style>
  <w:style w:type="character" w:customStyle="1" w:styleId="BalloonTextChar">
    <w:name w:val="Balloon Text Char"/>
    <w:basedOn w:val="DefaultParagraphFont"/>
    <w:link w:val="BalloonText"/>
    <w:semiHidden/>
    <w:rsid w:val="00EE11BA"/>
    <w:rPr>
      <w:rFonts w:ascii="Tahoma" w:eastAsia="Times New Roman" w:hAnsi="Tahoma" w:cs="Tahoma"/>
      <w:sz w:val="16"/>
      <w:szCs w:val="16"/>
      <w:bdr w:val="none" w:sz="0" w:space="0" w:color="auto"/>
      <w:lang w:eastAsia="fr-FR"/>
    </w:rPr>
  </w:style>
  <w:style w:type="paragraph" w:styleId="BodyTextIndent">
    <w:name w:val="Body Text Indent"/>
    <w:basedOn w:val="Normal"/>
    <w:link w:val="BodyTextIndentChar"/>
    <w:rsid w:val="00EE11B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napToGrid w:val="0"/>
      <w:szCs w:val="20"/>
      <w:bdr w:val="none" w:sz="0" w:space="0" w:color="auto"/>
      <w:lang w:val="en-GB"/>
    </w:rPr>
  </w:style>
  <w:style w:type="character" w:customStyle="1" w:styleId="BodyTextIndentChar">
    <w:name w:val="Body Text Indent Char"/>
    <w:basedOn w:val="DefaultParagraphFont"/>
    <w:link w:val="BodyTextIndent"/>
    <w:rsid w:val="00EE11BA"/>
    <w:rPr>
      <w:rFonts w:eastAsia="Times New Roman"/>
      <w:snapToGrid w:val="0"/>
      <w:sz w:val="24"/>
      <w:bdr w:val="none" w:sz="0" w:space="0" w:color="auto"/>
      <w:lang w:eastAsia="en-US"/>
    </w:rPr>
  </w:style>
  <w:style w:type="paragraph" w:styleId="BodyText">
    <w:name w:val="Body Text"/>
    <w:basedOn w:val="Normal"/>
    <w:link w:val="BodyTextChar"/>
    <w:uiPriority w:val="99"/>
    <w:rsid w:val="00EE1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line="360" w:lineRule="atLeast"/>
      <w:jc w:val="both"/>
    </w:pPr>
    <w:rPr>
      <w:rFonts w:eastAsia="Times New Roman"/>
      <w:sz w:val="20"/>
      <w:szCs w:val="20"/>
      <w:bdr w:val="none" w:sz="0" w:space="0" w:color="auto"/>
      <w:lang w:val="en-GB" w:eastAsia="fr-FR"/>
    </w:rPr>
  </w:style>
  <w:style w:type="character" w:customStyle="1" w:styleId="BodyTextChar">
    <w:name w:val="Body Text Char"/>
    <w:basedOn w:val="DefaultParagraphFont"/>
    <w:link w:val="BodyText"/>
    <w:uiPriority w:val="99"/>
    <w:rsid w:val="00EE11BA"/>
    <w:rPr>
      <w:rFonts w:eastAsia="Times New Roman"/>
      <w:bdr w:val="none" w:sz="0" w:space="0" w:color="auto"/>
      <w:lang w:eastAsia="fr-FR"/>
    </w:rPr>
  </w:style>
  <w:style w:type="paragraph" w:styleId="ListParagraph">
    <w:name w:val="List Paragraph"/>
    <w:basedOn w:val="Normal"/>
    <w:uiPriority w:val="34"/>
    <w:qFormat/>
    <w:rsid w:val="00EE11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paraACar">
    <w:name w:val="paraA Car"/>
    <w:link w:val="paraA"/>
    <w:uiPriority w:val="99"/>
    <w:locked/>
    <w:rsid w:val="00B714EA"/>
    <w:rPr>
      <w:rFonts w:ascii="Söhne" w:eastAsia="Times New Roman" w:hAnsi="Söhne"/>
      <w:sz w:val="18"/>
      <w:szCs w:val="18"/>
      <w:bdr w:val="none" w:sz="0" w:space="0" w:color="auto"/>
      <w:lang w:eastAsia="fr-FR"/>
    </w:rPr>
  </w:style>
  <w:style w:type="paragraph" w:customStyle="1" w:styleId="11">
    <w:name w:val="1.1"/>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850" w:hanging="425"/>
    </w:pPr>
    <w:rPr>
      <w:rFonts w:ascii="Söhne Halbfett" w:eastAsiaTheme="minorEastAsia" w:hAnsi="Söhne Halbfett" w:cs="Arial"/>
      <w:sz w:val="20"/>
      <w:szCs w:val="22"/>
      <w:bdr w:val="none" w:sz="0" w:space="0" w:color="auto"/>
      <w:lang w:val="en-GB"/>
    </w:rPr>
  </w:style>
  <w:style w:type="paragraph" w:customStyle="1" w:styleId="111">
    <w:name w:val="1.1.1"/>
    <w:basedOn w:val="Normal"/>
    <w:uiPriority w:val="99"/>
    <w:qFormat/>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hanging="567"/>
    </w:pPr>
    <w:rPr>
      <w:rFonts w:ascii="Söhne Kräftig" w:eastAsiaTheme="minorEastAsia" w:hAnsi="Söhne Kräftig" w:cs="Arial"/>
      <w:sz w:val="19"/>
      <w:szCs w:val="20"/>
      <w:bdr w:val="none" w:sz="0" w:space="0" w:color="auto"/>
      <w:lang w:val="en-GB"/>
    </w:rPr>
  </w:style>
  <w:style w:type="paragraph" w:customStyle="1" w:styleId="1111">
    <w:name w:val="1.1.1.1"/>
    <w:basedOn w:val="Normal"/>
    <w:uiPriority w:val="99"/>
    <w:qFormat/>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1843" w:hanging="425"/>
    </w:pPr>
    <w:rPr>
      <w:rFonts w:ascii="Söhne Kräftig" w:eastAsiaTheme="minorEastAsia" w:hAnsi="Söhne Kräftig" w:cs="Arial"/>
      <w:sz w:val="18"/>
      <w:szCs w:val="18"/>
      <w:bdr w:val="none" w:sz="0" w:space="0" w:color="auto"/>
      <w:lang w:val="en-GB"/>
    </w:rPr>
  </w:style>
  <w:style w:type="paragraph" w:customStyle="1" w:styleId="11111">
    <w:name w:val="1.1.1.1.1"/>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1588"/>
    </w:pPr>
    <w:rPr>
      <w:rFonts w:ascii="Söhne" w:eastAsiaTheme="minorEastAsia" w:hAnsi="Söhne" w:cs="Arial"/>
      <w:sz w:val="18"/>
      <w:szCs w:val="18"/>
      <w:bdr w:val="none" w:sz="0" w:space="0" w:color="auto"/>
      <w:lang w:val="en-GB"/>
    </w:rPr>
  </w:style>
  <w:style w:type="paragraph" w:customStyle="1" w:styleId="111Para">
    <w:name w:val="1.1.1_Para"/>
    <w:basedOn w:val="Normal"/>
    <w:qFormat/>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1418"/>
      <w:jc w:val="both"/>
    </w:pPr>
    <w:rPr>
      <w:rFonts w:ascii="Söhne" w:eastAsiaTheme="minorEastAsia" w:hAnsi="Söhne" w:cs="Arial"/>
      <w:sz w:val="18"/>
      <w:szCs w:val="18"/>
      <w:bdr w:val="none" w:sz="0" w:space="0" w:color="auto"/>
      <w:lang w:val="en-GB"/>
    </w:rPr>
  </w:style>
  <w:style w:type="paragraph" w:customStyle="1" w:styleId="11ilist">
    <w:name w:val="1.1.i_list"/>
    <w:basedOn w:val="ListParagraph"/>
    <w:uiPriority w:val="99"/>
    <w:rsid w:val="00B714EA"/>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paragraph" w:customStyle="1" w:styleId="11Para">
    <w:name w:val="1.1_Par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851"/>
      <w:jc w:val="both"/>
    </w:pPr>
    <w:rPr>
      <w:rFonts w:ascii="Söhne" w:eastAsiaTheme="minorEastAsia" w:hAnsi="Söhne" w:cs="Arial"/>
      <w:sz w:val="18"/>
      <w:szCs w:val="18"/>
      <w:bdr w:val="none" w:sz="0" w:space="0" w:color="auto"/>
      <w:lang w:val="en-GB"/>
    </w:rPr>
  </w:style>
  <w:style w:type="paragraph" w:customStyle="1" w:styleId="1Para">
    <w:name w:val="1_Par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Söhne" w:eastAsiaTheme="minorEastAsia" w:hAnsi="Söhne" w:cs="Arial"/>
      <w:sz w:val="18"/>
      <w:szCs w:val="18"/>
      <w:bdr w:val="none" w:sz="0" w:space="0" w:color="auto"/>
      <w:lang w:val="en-GB"/>
    </w:rPr>
  </w:style>
  <w:style w:type="paragraph" w:customStyle="1" w:styleId="afourthlevel">
    <w:name w:val="a)_fourth_level"/>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1843" w:hanging="425"/>
    </w:pPr>
    <w:rPr>
      <w:rFonts w:ascii="Söhne Kräftig" w:eastAsiaTheme="minorEastAsia" w:hAnsi="Söhne Kräftig" w:cs="Arial"/>
      <w:sz w:val="18"/>
      <w:szCs w:val="20"/>
      <w:bdr w:val="none" w:sz="0" w:space="0" w:color="auto"/>
      <w:lang w:val="en-GB"/>
    </w:rPr>
  </w:style>
  <w:style w:type="paragraph" w:customStyle="1" w:styleId="afourthpara">
    <w:name w:val="a)_fourth_par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1843"/>
      <w:jc w:val="both"/>
    </w:pPr>
    <w:rPr>
      <w:rFonts w:ascii="Söhne" w:eastAsiaTheme="minorEastAsia" w:hAnsi="Söhne" w:cs="Arial"/>
      <w:sz w:val="18"/>
      <w:szCs w:val="18"/>
      <w:bdr w:val="none" w:sz="0" w:space="0" w:color="auto"/>
      <w:lang w:val="en-GB"/>
    </w:rPr>
  </w:style>
  <w:style w:type="paragraph" w:customStyle="1" w:styleId="dotsixthlevel">
    <w:name w:val="dot_sixth_level"/>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2268" w:hanging="425"/>
      <w:jc w:val="both"/>
    </w:pPr>
    <w:rPr>
      <w:rFonts w:ascii="Söhne" w:eastAsiaTheme="minorEastAsia" w:hAnsi="Söhne" w:cs="Arial"/>
      <w:sz w:val="18"/>
      <w:szCs w:val="18"/>
      <w:bdr w:val="none" w:sz="0" w:space="0" w:color="auto"/>
      <w:lang w:val="en-GB"/>
    </w:rPr>
  </w:style>
  <w:style w:type="paragraph" w:customStyle="1" w:styleId="dotsixthpara">
    <w:name w:val="dot_sixth_par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2268"/>
      <w:jc w:val="both"/>
    </w:pPr>
    <w:rPr>
      <w:rFonts w:ascii="Söhne" w:eastAsiaTheme="minorEastAsia" w:hAnsi="Söhne" w:cs="Arial"/>
      <w:sz w:val="18"/>
      <w:szCs w:val="18"/>
      <w:bdr w:val="none" w:sz="0" w:space="0" w:color="auto"/>
      <w:lang w:val="en-GB"/>
    </w:rPr>
  </w:style>
  <w:style w:type="paragraph" w:customStyle="1" w:styleId="ififthlevel">
    <w:name w:val="i)_fifth_level"/>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120"/>
      <w:ind w:left="2268" w:hanging="425"/>
    </w:pPr>
    <w:rPr>
      <w:rFonts w:ascii="Ottawa" w:eastAsiaTheme="minorEastAsia" w:hAnsi="Ottawa" w:cs="Arial"/>
      <w:b/>
      <w:sz w:val="17"/>
      <w:szCs w:val="18"/>
      <w:bdr w:val="none" w:sz="0" w:space="0" w:color="auto"/>
      <w:lang w:val="en-GB"/>
    </w:rPr>
  </w:style>
  <w:style w:type="paragraph" w:customStyle="1" w:styleId="ififthpara">
    <w:name w:val="i)_fifth_para"/>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1843"/>
      <w:jc w:val="both"/>
    </w:pPr>
    <w:rPr>
      <w:rFonts w:ascii="Söhne" w:eastAsiaTheme="minorEastAsia" w:hAnsi="Söhne" w:cs="Arial"/>
      <w:sz w:val="18"/>
      <w:szCs w:val="18"/>
      <w:bdr w:val="none" w:sz="0" w:space="0" w:color="auto"/>
      <w:lang w:val="en-GB"/>
    </w:rPr>
  </w:style>
  <w:style w:type="paragraph" w:customStyle="1" w:styleId="ilast">
    <w:name w:val="i)_last"/>
    <w:basedOn w:val="Normal"/>
    <w:uiPriority w:val="99"/>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ind w:left="1843" w:hanging="425"/>
    </w:pPr>
    <w:rPr>
      <w:rFonts w:ascii="Arial" w:eastAsiaTheme="minorEastAsia" w:hAnsi="Arial" w:cs="Arial"/>
      <w:sz w:val="18"/>
      <w:szCs w:val="18"/>
      <w:bdr w:val="none" w:sz="0" w:space="0" w:color="auto"/>
      <w:lang w:val="en-GB"/>
    </w:rPr>
  </w:style>
  <w:style w:type="paragraph" w:customStyle="1" w:styleId="ififthlevellist">
    <w:name w:val="i_fifth_level_list"/>
    <w:basedOn w:val="ififthpara"/>
    <w:uiPriority w:val="99"/>
    <w:rsid w:val="00B714EA"/>
    <w:pPr>
      <w:spacing w:after="120"/>
      <w:ind w:hanging="425"/>
    </w:pPr>
  </w:style>
  <w:style w:type="paragraph" w:customStyle="1" w:styleId="rfrences">
    <w:name w:val="références"/>
    <w:basedOn w:val="Normal"/>
    <w:link w:val="rfrencesChar"/>
    <w:rsid w:val="00B714E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Söhne" w:eastAsia="Times New Roman" w:hAnsi="Söhne"/>
      <w:sz w:val="18"/>
      <w:szCs w:val="22"/>
      <w:bdr w:val="none" w:sz="0" w:space="0" w:color="auto"/>
      <w:lang w:val="fr-FR" w:eastAsia="fr-FR" w:bidi="en-US"/>
    </w:rPr>
  </w:style>
  <w:style w:type="character" w:customStyle="1" w:styleId="rfrencesChar">
    <w:name w:val="références Char"/>
    <w:link w:val="rfrences"/>
    <w:rsid w:val="00B714EA"/>
    <w:rPr>
      <w:rFonts w:ascii="Söhne" w:eastAsia="Times New Roman" w:hAnsi="Söhne"/>
      <w:sz w:val="18"/>
      <w:szCs w:val="22"/>
      <w:bdr w:val="none" w:sz="0" w:space="0" w:color="auto"/>
      <w:lang w:val="fr-FR" w:eastAsia="fr-FR" w:bidi="en-US"/>
    </w:rPr>
  </w:style>
  <w:style w:type="paragraph" w:customStyle="1" w:styleId="Para1i">
    <w:name w:val="Para1i"/>
    <w:basedOn w:val="1Para"/>
    <w:qFormat/>
    <w:rsid w:val="00E473F3"/>
    <w:pPr>
      <w:spacing w:after="120"/>
      <w:ind w:left="425" w:hanging="425"/>
    </w:pPr>
  </w:style>
  <w:style w:type="paragraph" w:customStyle="1" w:styleId="Para1ii">
    <w:name w:val="Para1ii"/>
    <w:basedOn w:val="Para1i"/>
    <w:qFormat/>
    <w:rsid w:val="00E473F3"/>
    <w:pPr>
      <w:ind w:left="850"/>
    </w:pPr>
  </w:style>
  <w:style w:type="character" w:customStyle="1" w:styleId="cf01">
    <w:name w:val="cf01"/>
    <w:basedOn w:val="DefaultParagraphFont"/>
    <w:rsid w:val="00F718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238">
      <w:bodyDiv w:val="1"/>
      <w:marLeft w:val="0"/>
      <w:marRight w:val="0"/>
      <w:marTop w:val="0"/>
      <w:marBottom w:val="0"/>
      <w:divBdr>
        <w:top w:val="none" w:sz="0" w:space="0" w:color="auto"/>
        <w:left w:val="none" w:sz="0" w:space="0" w:color="auto"/>
        <w:bottom w:val="none" w:sz="0" w:space="0" w:color="auto"/>
        <w:right w:val="none" w:sz="0" w:space="0" w:color="auto"/>
      </w:divBdr>
    </w:div>
    <w:div w:id="378820614">
      <w:bodyDiv w:val="1"/>
      <w:marLeft w:val="0"/>
      <w:marRight w:val="0"/>
      <w:marTop w:val="0"/>
      <w:marBottom w:val="0"/>
      <w:divBdr>
        <w:top w:val="none" w:sz="0" w:space="0" w:color="auto"/>
        <w:left w:val="none" w:sz="0" w:space="0" w:color="auto"/>
        <w:bottom w:val="none" w:sz="0" w:space="0" w:color="auto"/>
        <w:right w:val="none" w:sz="0" w:space="0" w:color="auto"/>
      </w:divBdr>
    </w:div>
    <w:div w:id="1191065551">
      <w:bodyDiv w:val="1"/>
      <w:marLeft w:val="0"/>
      <w:marRight w:val="0"/>
      <w:marTop w:val="0"/>
      <w:marBottom w:val="0"/>
      <w:divBdr>
        <w:top w:val="none" w:sz="0" w:space="0" w:color="auto"/>
        <w:left w:val="none" w:sz="0" w:space="0" w:color="auto"/>
        <w:bottom w:val="none" w:sz="0" w:space="0" w:color="auto"/>
        <w:right w:val="none" w:sz="0" w:space="0" w:color="auto"/>
      </w:divBdr>
      <w:divsChild>
        <w:div w:id="1271548161">
          <w:marLeft w:val="446"/>
          <w:marRight w:val="0"/>
          <w:marTop w:val="200"/>
          <w:marBottom w:val="0"/>
          <w:divBdr>
            <w:top w:val="none" w:sz="0" w:space="0" w:color="auto"/>
            <w:left w:val="none" w:sz="0" w:space="0" w:color="auto"/>
            <w:bottom w:val="none" w:sz="0" w:space="0" w:color="auto"/>
            <w:right w:val="none" w:sz="0" w:space="0" w:color="auto"/>
          </w:divBdr>
        </w:div>
      </w:divsChild>
    </w:div>
    <w:div w:id="1555920442">
      <w:bodyDiv w:val="1"/>
      <w:marLeft w:val="0"/>
      <w:marRight w:val="0"/>
      <w:marTop w:val="0"/>
      <w:marBottom w:val="0"/>
      <w:divBdr>
        <w:top w:val="none" w:sz="0" w:space="0" w:color="auto"/>
        <w:left w:val="none" w:sz="0" w:space="0" w:color="auto"/>
        <w:bottom w:val="none" w:sz="0" w:space="0" w:color="auto"/>
        <w:right w:val="none" w:sz="0" w:space="0" w:color="auto"/>
      </w:divBdr>
    </w:div>
    <w:div w:id="1589191799">
      <w:bodyDiv w:val="1"/>
      <w:marLeft w:val="0"/>
      <w:marRight w:val="0"/>
      <w:marTop w:val="0"/>
      <w:marBottom w:val="0"/>
      <w:divBdr>
        <w:top w:val="none" w:sz="0" w:space="0" w:color="auto"/>
        <w:left w:val="none" w:sz="0" w:space="0" w:color="auto"/>
        <w:bottom w:val="none" w:sz="0" w:space="0" w:color="auto"/>
        <w:right w:val="none" w:sz="0" w:space="0" w:color="auto"/>
      </w:divBdr>
    </w:div>
    <w:div w:id="188082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eufmd/resources/pragmatist/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ma.europa.eu/en/documents/scientific-guideline/guideline-data-requirements-multi-strain-dossiers-inactivated-veterinary-vaccines-revision-2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Scientific_guideline/2009/10/WC50000459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eufmd/resources/vademos-model-for-vaccine-deman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ahis.woah.org/"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7CD63-E505-41B9-945F-7B0187BF949C}">
  <ds:schemaRefs>
    <ds:schemaRef ds:uri="http://schemas.openxmlformats.org/officeDocument/2006/bibliography"/>
  </ds:schemaRefs>
</ds:datastoreItem>
</file>

<file path=customXml/itemProps2.xml><?xml version="1.0" encoding="utf-8"?>
<ds:datastoreItem xmlns:ds="http://schemas.openxmlformats.org/officeDocument/2006/customXml" ds:itemID="{D65A0B03-43DD-4CC1-9E9B-7635826DAF96}">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2d8f2bc2-ce05-4280-abbb-a54dfdc4c8e8"/>
    <ds:schemaRef ds:uri="http://schemas.openxmlformats.org/package/2006/metadata/core-properties"/>
    <ds:schemaRef ds:uri="dd973180-a4c1-4e52-b4bc-58f54f6e421a"/>
    <ds:schemaRef ds:uri="http://schemas.microsoft.com/office/2006/metadata/properties"/>
  </ds:schemaRefs>
</ds:datastoreItem>
</file>

<file path=customXml/itemProps3.xml><?xml version="1.0" encoding="utf-8"?>
<ds:datastoreItem xmlns:ds="http://schemas.openxmlformats.org/officeDocument/2006/customXml" ds:itemID="{916798F4-F0EA-4CB4-967E-D194095D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98F81-C2BF-49DA-A5B2-F456F5108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6167</Words>
  <Characters>35153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banks</dc:title>
  <dc:subject/>
  <dc:creator/>
  <cp:keywords/>
  <cp:lastModifiedBy/>
  <cp:revision>1</cp:revision>
  <dcterms:created xsi:type="dcterms:W3CDTF">2023-04-10T09:55:00Z</dcterms:created>
  <dcterms:modified xsi:type="dcterms:W3CDTF">2023-04-10T09:55:00Z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