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4D37" w14:textId="30B7E421" w:rsidR="00772C6A" w:rsidRPr="00933C6F" w:rsidRDefault="00772C6A" w:rsidP="00772C6A">
      <w:pPr>
        <w:pBdr>
          <w:top w:val="nil"/>
          <w:left w:val="nil"/>
          <w:bottom w:val="nil"/>
          <w:right w:val="nil"/>
          <w:between w:val="nil"/>
        </w:pBdr>
        <w:spacing w:after="480" w:line="240" w:lineRule="auto"/>
        <w:jc w:val="right"/>
        <w:rPr>
          <w:rFonts w:ascii="Arial" w:hAnsi="Arial" w:cs="Arial"/>
          <w:sz w:val="18"/>
          <w:szCs w:val="18"/>
          <w:u w:val="single"/>
        </w:rPr>
      </w:pPr>
      <w:bookmarkStart w:id="0" w:name="_Hlk83642615"/>
      <w:r w:rsidRPr="00933C6F">
        <w:rPr>
          <w:rFonts w:ascii="Arial" w:hAnsi="Arial" w:cs="Arial"/>
          <w:sz w:val="18"/>
          <w:szCs w:val="18"/>
          <w:u w:val="single"/>
        </w:rPr>
        <w:t xml:space="preserve">Annex </w:t>
      </w:r>
      <w:r>
        <w:rPr>
          <w:rFonts w:ascii="Arial" w:hAnsi="Arial" w:cs="Arial"/>
          <w:sz w:val="18"/>
          <w:szCs w:val="18"/>
          <w:u w:val="single"/>
        </w:rPr>
        <w:t>22</w:t>
      </w:r>
    </w:p>
    <w:p w14:paraId="40CC13F7" w14:textId="5B379529" w:rsidR="005000F8" w:rsidRPr="00E85C54" w:rsidRDefault="005000F8" w:rsidP="005000F8">
      <w:pPr>
        <w:spacing w:after="480" w:line="240" w:lineRule="auto"/>
        <w:jc w:val="center"/>
        <w:rPr>
          <w:rFonts w:ascii="Söhne Halbfett" w:eastAsia="Times New Roman" w:hAnsi="Söhne Halbfett" w:cs="Arial"/>
          <w:caps/>
          <w:color w:val="000000"/>
          <w:spacing w:val="60"/>
          <w:sz w:val="28"/>
          <w:szCs w:val="28"/>
          <w:lang w:eastAsia="fr-FR"/>
        </w:rPr>
      </w:pPr>
      <w:r w:rsidRPr="00E85C54">
        <w:rPr>
          <w:rFonts w:ascii="Söhne Halbfett" w:eastAsia="Times New Roman" w:hAnsi="Söhne Halbfett" w:cs="Arial"/>
          <w:caps/>
          <w:color w:val="000000"/>
          <w:spacing w:val="60"/>
          <w:sz w:val="28"/>
          <w:szCs w:val="28"/>
          <w:lang w:eastAsia="fr-FR"/>
        </w:rPr>
        <w:t>TERMINOLOGY: USE OF THE TERMS</w:t>
      </w:r>
      <w:r w:rsidRPr="00E85C54">
        <w:rPr>
          <w:rFonts w:ascii="Söhne Halbfett" w:eastAsia="Times New Roman" w:hAnsi="Söhne Halbfett" w:cs="Arial"/>
          <w:caps/>
          <w:color w:val="000000"/>
          <w:spacing w:val="60"/>
          <w:sz w:val="28"/>
          <w:szCs w:val="28"/>
          <w:lang w:eastAsia="fr-FR"/>
        </w:rPr>
        <w:br/>
        <w:t>‘</w:t>
      </w:r>
      <w:r w:rsidR="00180A3F" w:rsidRPr="00E85C54">
        <w:rPr>
          <w:rFonts w:ascii="Söhne Halbfett" w:eastAsia="Times New Roman" w:hAnsi="Söhne Halbfett" w:cs="Arial"/>
          <w:caps/>
          <w:color w:val="000000"/>
          <w:spacing w:val="60"/>
          <w:sz w:val="28"/>
          <w:szCs w:val="28"/>
          <w:lang w:eastAsia="fr-FR"/>
        </w:rPr>
        <w:t>enzootic</w:t>
      </w:r>
      <w:r w:rsidRPr="00E85C54">
        <w:rPr>
          <w:rFonts w:ascii="Söhne Halbfett" w:eastAsia="Times New Roman" w:hAnsi="Söhne Halbfett" w:cs="Arial"/>
          <w:caps/>
          <w:color w:val="000000"/>
          <w:spacing w:val="60"/>
          <w:sz w:val="28"/>
          <w:szCs w:val="28"/>
          <w:lang w:eastAsia="fr-FR"/>
        </w:rPr>
        <w:t>’, ‘</w:t>
      </w:r>
      <w:r w:rsidR="002300FE" w:rsidRPr="00E85C54">
        <w:rPr>
          <w:rFonts w:ascii="Söhne Halbfett" w:eastAsia="Times New Roman" w:hAnsi="Söhne Halbfett" w:cs="Arial"/>
          <w:caps/>
          <w:color w:val="000000"/>
          <w:spacing w:val="60"/>
          <w:sz w:val="28"/>
          <w:szCs w:val="28"/>
          <w:lang w:eastAsia="fr-FR"/>
        </w:rPr>
        <w:t>endemic</w:t>
      </w:r>
      <w:r w:rsidRPr="00E85C54">
        <w:rPr>
          <w:rFonts w:ascii="Söhne Halbfett" w:eastAsia="Times New Roman" w:hAnsi="Söhne Halbfett" w:cs="Arial"/>
          <w:caps/>
          <w:color w:val="000000"/>
          <w:spacing w:val="60"/>
          <w:sz w:val="28"/>
          <w:szCs w:val="28"/>
          <w:lang w:eastAsia="fr-FR"/>
        </w:rPr>
        <w:t>’, ‘</w:t>
      </w:r>
      <w:r w:rsidR="002300FE" w:rsidRPr="00E85C54">
        <w:rPr>
          <w:rFonts w:ascii="Söhne Halbfett" w:eastAsia="Times New Roman" w:hAnsi="Söhne Halbfett" w:cs="Arial"/>
          <w:caps/>
          <w:color w:val="000000"/>
          <w:spacing w:val="60"/>
          <w:sz w:val="28"/>
          <w:szCs w:val="28"/>
          <w:lang w:eastAsia="fr-FR"/>
        </w:rPr>
        <w:t>epizootic</w:t>
      </w:r>
      <w:r w:rsidRPr="00E85C54">
        <w:rPr>
          <w:rFonts w:ascii="Söhne Halbfett" w:eastAsia="Times New Roman" w:hAnsi="Söhne Halbfett" w:cs="Arial"/>
          <w:caps/>
          <w:color w:val="000000"/>
          <w:spacing w:val="60"/>
          <w:sz w:val="28"/>
          <w:szCs w:val="28"/>
          <w:lang w:eastAsia="fr-FR"/>
        </w:rPr>
        <w:t>’ and ‘</w:t>
      </w:r>
      <w:r w:rsidR="002300FE" w:rsidRPr="00E85C54">
        <w:rPr>
          <w:rFonts w:ascii="Söhne Halbfett" w:eastAsia="Times New Roman" w:hAnsi="Söhne Halbfett" w:cs="Arial"/>
          <w:caps/>
          <w:color w:val="000000"/>
          <w:spacing w:val="60"/>
          <w:sz w:val="28"/>
          <w:szCs w:val="28"/>
          <w:lang w:eastAsia="fr-FR"/>
        </w:rPr>
        <w:t>epidemic</w:t>
      </w:r>
      <w:r w:rsidRPr="00E85C54">
        <w:rPr>
          <w:rFonts w:ascii="Söhne Halbfett" w:eastAsia="Times New Roman" w:hAnsi="Söhne Halbfett" w:cs="Arial"/>
          <w:caps/>
          <w:color w:val="000000"/>
          <w:spacing w:val="60"/>
          <w:sz w:val="28"/>
          <w:szCs w:val="28"/>
          <w:lang w:eastAsia="fr-FR"/>
        </w:rPr>
        <w:t>’</w:t>
      </w:r>
    </w:p>
    <w:p w14:paraId="4F20C263" w14:textId="77777777" w:rsidR="00EE44A5" w:rsidRPr="00A9385B" w:rsidRDefault="00EE44A5" w:rsidP="00EE44A5">
      <w:pPr>
        <w:spacing w:after="240"/>
        <w:ind w:right="51"/>
        <w:jc w:val="center"/>
        <w:rPr>
          <w:rFonts w:ascii="Times New Roman" w:hAnsi="Times New Roman" w:cs="Times New Roman"/>
          <w:sz w:val="18"/>
          <w:szCs w:val="18"/>
          <w:lang w:eastAsia="fr-FR"/>
        </w:rPr>
      </w:pPr>
      <w:bookmarkStart w:id="1" w:name="article_bee_control.1."/>
      <w:bookmarkStart w:id="2" w:name="article_bee_control.6."/>
      <w:bookmarkEnd w:id="1"/>
      <w:bookmarkEnd w:id="2"/>
      <w:r w:rsidRPr="00A9385B">
        <w:rPr>
          <w:rFonts w:ascii="Times New Roman" w:eastAsia="MS Mincho" w:hAnsi="Times New Roman"/>
          <w:kern w:val="2"/>
          <w:sz w:val="20"/>
          <w:szCs w:val="20"/>
        </w:rPr>
        <w:t>___________________________</w:t>
      </w:r>
    </w:p>
    <w:p w14:paraId="3578C933" w14:textId="77777777" w:rsidR="00EE44A5" w:rsidRDefault="00EE44A5" w:rsidP="005C7B5F">
      <w:pPr>
        <w:spacing w:after="240" w:line="240" w:lineRule="auto"/>
        <w:jc w:val="center"/>
        <w:rPr>
          <w:rFonts w:ascii="Söhne Halbfett" w:eastAsia="Times New Roman" w:hAnsi="Söhne Halbfett" w:cs="Arial"/>
          <w:color w:val="27282A"/>
          <w:sz w:val="18"/>
          <w:szCs w:val="18"/>
          <w:lang w:val="en-US" w:eastAsia="fr-FR"/>
        </w:rPr>
      </w:pPr>
    </w:p>
    <w:p w14:paraId="62DD32A0" w14:textId="60659E5A" w:rsidR="005C7B5F" w:rsidRPr="00E85C54" w:rsidRDefault="005C7B5F" w:rsidP="005C7B5F">
      <w:pPr>
        <w:spacing w:after="240" w:line="240" w:lineRule="auto"/>
        <w:jc w:val="center"/>
        <w:rPr>
          <w:rFonts w:ascii="Söhne Halbfett" w:eastAsia="Times New Roman" w:hAnsi="Söhne Halbfett" w:cs="Arial"/>
          <w:color w:val="27282A"/>
          <w:sz w:val="18"/>
          <w:szCs w:val="18"/>
          <w:lang w:val="en-US" w:eastAsia="fr-FR"/>
        </w:rPr>
      </w:pPr>
      <w:r w:rsidRPr="00E85C54">
        <w:rPr>
          <w:rFonts w:ascii="Söhne Halbfett" w:eastAsia="Times New Roman" w:hAnsi="Söhne Halbfett" w:cs="Arial"/>
          <w:color w:val="27282A"/>
          <w:sz w:val="18"/>
          <w:szCs w:val="18"/>
          <w:lang w:val="en-US" w:eastAsia="fr-FR"/>
        </w:rPr>
        <w:t>Article 4.19.1.</w:t>
      </w:r>
    </w:p>
    <w:p w14:paraId="5AEBFCD7" w14:textId="77777777" w:rsidR="005C7B5F" w:rsidRPr="00E85C54" w:rsidRDefault="005C7B5F" w:rsidP="005C7B5F">
      <w:pPr>
        <w:spacing w:after="240" w:line="240" w:lineRule="auto"/>
        <w:jc w:val="both"/>
        <w:rPr>
          <w:rFonts w:ascii="Söhne Halbfett" w:eastAsia="Times New Roman" w:hAnsi="Söhne Halbfett" w:cs="Arial"/>
          <w:color w:val="27282A"/>
          <w:sz w:val="18"/>
          <w:szCs w:val="18"/>
          <w:lang w:val="en-US" w:eastAsia="fr-FR"/>
        </w:rPr>
      </w:pPr>
      <w:r w:rsidRPr="00E85C54">
        <w:rPr>
          <w:rFonts w:ascii="Söhne Halbfett" w:eastAsia="Times New Roman" w:hAnsi="Söhne Halbfett" w:cs="Arial"/>
          <w:color w:val="27282A"/>
          <w:sz w:val="18"/>
          <w:szCs w:val="18"/>
          <w:lang w:val="en-US" w:eastAsia="fr-FR"/>
        </w:rPr>
        <w:t>Introduction</w:t>
      </w:r>
    </w:p>
    <w:p w14:paraId="2A4FA058" w14:textId="77777777" w:rsidR="005C7B5F" w:rsidRPr="00166F3D" w:rsidRDefault="005C7B5F" w:rsidP="005C7B5F">
      <w:pPr>
        <w:spacing w:after="240" w:line="240" w:lineRule="auto"/>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The purpose of this chapter is to provide recommendations for the preparation, development and implementation of </w:t>
      </w:r>
      <w:hyperlink r:id="rId11" w:anchor="terme_programme_officiel_de_prophylaxie" w:history="1">
        <w:r w:rsidRPr="00166F3D">
          <w:rPr>
            <w:rFonts w:ascii="Arial" w:eastAsia="Times New Roman" w:hAnsi="Arial" w:cs="Arial"/>
            <w:i/>
            <w:iCs/>
            <w:color w:val="27282A"/>
            <w:sz w:val="18"/>
            <w:szCs w:val="18"/>
            <w:lang w:val="en-US" w:eastAsia="fr-FR"/>
          </w:rPr>
          <w:t>official control programmes</w:t>
        </w:r>
      </w:hyperlink>
      <w:r w:rsidRPr="00166F3D">
        <w:rPr>
          <w:rFonts w:ascii="Arial" w:eastAsia="Times New Roman" w:hAnsi="Arial" w:cs="Arial"/>
          <w:color w:val="27282A"/>
          <w:sz w:val="18"/>
          <w:szCs w:val="18"/>
          <w:lang w:val="en-US" w:eastAsia="fr-FR"/>
        </w:rPr>
        <w:t> for </w:t>
      </w:r>
      <w:hyperlink r:id="rId12" w:anchor="terme_maladie_de_la_liste_de_l_oie" w:history="1">
        <w:r w:rsidRPr="00166F3D">
          <w:rPr>
            <w:rFonts w:ascii="Arial" w:eastAsia="Times New Roman" w:hAnsi="Arial" w:cs="Arial"/>
            <w:i/>
            <w:iCs/>
            <w:color w:val="27282A"/>
            <w:sz w:val="18"/>
            <w:szCs w:val="18"/>
            <w:lang w:val="en-US" w:eastAsia="fr-FR"/>
          </w:rPr>
          <w:t>listed</w:t>
        </w:r>
      </w:hyperlink>
      <w:r w:rsidRPr="00166F3D">
        <w:rPr>
          <w:rFonts w:ascii="Arial" w:eastAsia="Times New Roman" w:hAnsi="Arial" w:cs="Arial"/>
          <w:color w:val="27282A"/>
          <w:sz w:val="18"/>
          <w:szCs w:val="18"/>
          <w:lang w:val="en-US" w:eastAsia="fr-FR"/>
        </w:rPr>
        <w:t> and </w:t>
      </w:r>
      <w:hyperlink r:id="rId13" w:anchor="terme_maladie_emergente" w:history="1">
        <w:r w:rsidRPr="00166F3D">
          <w:rPr>
            <w:rFonts w:ascii="Arial" w:eastAsia="Times New Roman" w:hAnsi="Arial" w:cs="Arial"/>
            <w:i/>
            <w:iCs/>
            <w:color w:val="27282A"/>
            <w:sz w:val="18"/>
            <w:szCs w:val="18"/>
            <w:lang w:val="en-US" w:eastAsia="fr-FR"/>
          </w:rPr>
          <w:t>emerging diseases</w:t>
        </w:r>
      </w:hyperlink>
      <w:r w:rsidRPr="00166F3D">
        <w:rPr>
          <w:rFonts w:ascii="Arial" w:eastAsia="Times New Roman" w:hAnsi="Arial" w:cs="Arial"/>
          <w:color w:val="27282A"/>
          <w:sz w:val="18"/>
          <w:szCs w:val="18"/>
          <w:lang w:val="en-US" w:eastAsia="fr-FR"/>
        </w:rPr>
        <w:t>. It is not aimed at providing ready-made fit-for-all solutions, but rather at outlining principles to follow when combating transmissible animal diseases, including zoonoses. Although this chapter focuses primarily on </w:t>
      </w:r>
      <w:hyperlink r:id="rId14" w:anchor="terme_maladie_de_la_liste_de_l_oie" w:history="1">
        <w:r w:rsidRPr="00166F3D">
          <w:rPr>
            <w:rFonts w:ascii="Arial" w:eastAsia="Times New Roman" w:hAnsi="Arial" w:cs="Arial"/>
            <w:i/>
            <w:iCs/>
            <w:color w:val="27282A"/>
            <w:sz w:val="18"/>
            <w:szCs w:val="18"/>
            <w:lang w:val="en-US" w:eastAsia="fr-FR"/>
          </w:rPr>
          <w:t>listed</w:t>
        </w:r>
      </w:hyperlink>
      <w:r w:rsidRPr="00166F3D">
        <w:rPr>
          <w:rFonts w:ascii="Arial" w:eastAsia="Times New Roman" w:hAnsi="Arial" w:cs="Arial"/>
          <w:color w:val="27282A"/>
          <w:sz w:val="18"/>
          <w:szCs w:val="18"/>
          <w:lang w:val="en-US" w:eastAsia="fr-FR"/>
        </w:rPr>
        <w:t> and </w:t>
      </w:r>
      <w:hyperlink r:id="rId15" w:anchor="terme_maladie_emergente" w:history="1">
        <w:r w:rsidRPr="00166F3D">
          <w:rPr>
            <w:rFonts w:ascii="Arial" w:eastAsia="Times New Roman" w:hAnsi="Arial" w:cs="Arial"/>
            <w:i/>
            <w:iCs/>
            <w:color w:val="27282A"/>
            <w:sz w:val="18"/>
            <w:szCs w:val="18"/>
            <w:lang w:val="en-US" w:eastAsia="fr-FR"/>
          </w:rPr>
          <w:t>emerging diseases</w:t>
        </w:r>
      </w:hyperlink>
      <w:r w:rsidRPr="00166F3D">
        <w:rPr>
          <w:rFonts w:ascii="Arial" w:eastAsia="Times New Roman" w:hAnsi="Arial" w:cs="Arial"/>
          <w:color w:val="27282A"/>
          <w:sz w:val="18"/>
          <w:szCs w:val="18"/>
          <w:lang w:val="en-US" w:eastAsia="fr-FR"/>
        </w:rPr>
        <w:t>, the recommendations may also be used by the </w:t>
      </w:r>
      <w:hyperlink r:id="rId16" w:anchor="terme_autorite_veterinaire" w:history="1">
        <w:r w:rsidRPr="00166F3D">
          <w:rPr>
            <w:rFonts w:ascii="Arial" w:eastAsia="Times New Roman" w:hAnsi="Arial" w:cs="Arial"/>
            <w:i/>
            <w:iCs/>
            <w:color w:val="27282A"/>
            <w:sz w:val="18"/>
            <w:szCs w:val="18"/>
            <w:lang w:val="en-US" w:eastAsia="fr-FR"/>
          </w:rPr>
          <w:t>Veterinary Authorities</w:t>
        </w:r>
      </w:hyperlink>
      <w:r w:rsidRPr="00166F3D">
        <w:rPr>
          <w:rFonts w:ascii="Arial" w:eastAsia="Times New Roman" w:hAnsi="Arial" w:cs="Arial"/>
          <w:color w:val="27282A"/>
          <w:sz w:val="18"/>
          <w:szCs w:val="18"/>
          <w:lang w:val="en-US" w:eastAsia="fr-FR"/>
        </w:rPr>
        <w:t> for any </w:t>
      </w:r>
      <w:hyperlink r:id="rId17" w:anchor="terme_maladie_a_declaration_obligatoire" w:history="1">
        <w:r w:rsidRPr="00166F3D">
          <w:rPr>
            <w:rFonts w:ascii="Arial" w:eastAsia="Times New Roman" w:hAnsi="Arial" w:cs="Arial"/>
            <w:i/>
            <w:iCs/>
            <w:color w:val="27282A"/>
            <w:sz w:val="18"/>
            <w:szCs w:val="18"/>
            <w:lang w:val="en-US" w:eastAsia="fr-FR"/>
          </w:rPr>
          <w:t>notifiable diseases</w:t>
        </w:r>
      </w:hyperlink>
      <w:r w:rsidRPr="00166F3D">
        <w:rPr>
          <w:rFonts w:ascii="Arial" w:eastAsia="Times New Roman" w:hAnsi="Arial" w:cs="Arial"/>
          <w:color w:val="27282A"/>
          <w:sz w:val="18"/>
          <w:szCs w:val="18"/>
          <w:lang w:val="en-US" w:eastAsia="fr-FR"/>
        </w:rPr>
        <w:t> or diseases against which they have established </w:t>
      </w:r>
      <w:hyperlink r:id="rId18" w:anchor="terme_programme_officiel_de_prophylaxie" w:history="1">
        <w:r w:rsidRPr="00166F3D">
          <w:rPr>
            <w:rFonts w:ascii="Arial" w:eastAsia="Times New Roman" w:hAnsi="Arial" w:cs="Arial"/>
            <w:i/>
            <w:iCs/>
            <w:color w:val="27282A"/>
            <w:sz w:val="18"/>
            <w:szCs w:val="18"/>
            <w:lang w:val="en-US" w:eastAsia="fr-FR"/>
          </w:rPr>
          <w:t>official control programmes</w:t>
        </w:r>
      </w:hyperlink>
      <w:r w:rsidRPr="00166F3D">
        <w:rPr>
          <w:rFonts w:ascii="Arial" w:eastAsia="Times New Roman" w:hAnsi="Arial" w:cs="Arial"/>
          <w:color w:val="27282A"/>
          <w:sz w:val="18"/>
          <w:szCs w:val="18"/>
          <w:lang w:val="en-US" w:eastAsia="fr-FR"/>
        </w:rPr>
        <w:t>.</w:t>
      </w:r>
    </w:p>
    <w:p w14:paraId="4BC71A72" w14:textId="77777777" w:rsidR="005C7B5F" w:rsidRPr="00166F3D" w:rsidRDefault="005C7B5F" w:rsidP="005C7B5F">
      <w:pPr>
        <w:spacing w:after="240" w:line="240" w:lineRule="auto"/>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The </w:t>
      </w:r>
      <w:hyperlink r:id="rId19" w:anchor="terme_autorite_veterinaire" w:history="1">
        <w:r w:rsidRPr="00166F3D">
          <w:rPr>
            <w:rFonts w:ascii="Arial" w:eastAsia="Times New Roman" w:hAnsi="Arial" w:cs="Arial"/>
            <w:i/>
            <w:iCs/>
            <w:color w:val="27282A"/>
            <w:sz w:val="18"/>
            <w:szCs w:val="18"/>
            <w:lang w:val="en-US" w:eastAsia="fr-FR"/>
          </w:rPr>
          <w:t>Veterinary Authority</w:t>
        </w:r>
      </w:hyperlink>
      <w:r w:rsidRPr="00166F3D">
        <w:rPr>
          <w:rFonts w:ascii="Arial" w:eastAsia="Times New Roman" w:hAnsi="Arial" w:cs="Arial"/>
          <w:color w:val="27282A"/>
          <w:sz w:val="18"/>
          <w:szCs w:val="18"/>
          <w:lang w:val="en-US" w:eastAsia="fr-FR"/>
        </w:rPr>
        <w:t> should determine the diseases against which </w:t>
      </w:r>
      <w:hyperlink r:id="rId20" w:anchor="terme_programme_officiel_de_prophylaxie" w:history="1">
        <w:r w:rsidRPr="00166F3D">
          <w:rPr>
            <w:rFonts w:ascii="Arial" w:eastAsia="Times New Roman" w:hAnsi="Arial" w:cs="Arial"/>
            <w:i/>
            <w:iCs/>
            <w:color w:val="27282A"/>
            <w:sz w:val="18"/>
            <w:szCs w:val="18"/>
            <w:lang w:val="en-US" w:eastAsia="fr-FR"/>
          </w:rPr>
          <w:t>official control programmes</w:t>
        </w:r>
      </w:hyperlink>
      <w:r w:rsidRPr="00166F3D">
        <w:rPr>
          <w:rFonts w:ascii="Arial" w:eastAsia="Times New Roman" w:hAnsi="Arial" w:cs="Arial"/>
          <w:color w:val="27282A"/>
          <w:sz w:val="18"/>
          <w:szCs w:val="18"/>
          <w:lang w:val="en-US" w:eastAsia="fr-FR"/>
        </w:rPr>
        <w:t> are to be prepared, developed and implemented, according to an evaluation of the actual or likely impact of the disease. </w:t>
      </w:r>
      <w:hyperlink r:id="rId21" w:anchor="terme_programme_officiel_de_prophylaxie" w:history="1">
        <w:r w:rsidRPr="00166F3D">
          <w:rPr>
            <w:rFonts w:ascii="Arial" w:eastAsia="Times New Roman" w:hAnsi="Arial" w:cs="Arial"/>
            <w:i/>
            <w:iCs/>
            <w:color w:val="27282A"/>
            <w:sz w:val="18"/>
            <w:szCs w:val="18"/>
            <w:lang w:val="en-US" w:eastAsia="fr-FR"/>
          </w:rPr>
          <w:t>Official control programmes</w:t>
        </w:r>
      </w:hyperlink>
      <w:r w:rsidRPr="00166F3D">
        <w:rPr>
          <w:rFonts w:ascii="Arial" w:eastAsia="Times New Roman" w:hAnsi="Arial" w:cs="Arial"/>
          <w:color w:val="27282A"/>
          <w:sz w:val="18"/>
          <w:szCs w:val="18"/>
          <w:lang w:val="en-US" w:eastAsia="fr-FR"/>
        </w:rPr>
        <w:t> should be prepared by the </w:t>
      </w:r>
      <w:hyperlink r:id="rId22" w:anchor="terme_autorite_veterinaire" w:history="1">
        <w:r w:rsidRPr="00166F3D">
          <w:rPr>
            <w:rFonts w:ascii="Arial" w:eastAsia="Times New Roman" w:hAnsi="Arial" w:cs="Arial"/>
            <w:i/>
            <w:iCs/>
            <w:color w:val="27282A"/>
            <w:sz w:val="18"/>
            <w:szCs w:val="18"/>
            <w:lang w:val="en-US" w:eastAsia="fr-FR"/>
          </w:rPr>
          <w:t>Veterinary Authority</w:t>
        </w:r>
      </w:hyperlink>
      <w:r w:rsidRPr="00166F3D">
        <w:rPr>
          <w:rFonts w:ascii="Arial" w:eastAsia="Times New Roman" w:hAnsi="Arial" w:cs="Arial"/>
          <w:color w:val="27282A"/>
          <w:sz w:val="18"/>
          <w:szCs w:val="18"/>
          <w:lang w:val="en-US" w:eastAsia="fr-FR"/>
        </w:rPr>
        <w:t> and </w:t>
      </w:r>
      <w:hyperlink r:id="rId23" w:anchor="terme_services_veterinaires" w:history="1">
        <w:r w:rsidRPr="00166F3D">
          <w:rPr>
            <w:rFonts w:ascii="Arial" w:eastAsia="Times New Roman" w:hAnsi="Arial" w:cs="Arial"/>
            <w:i/>
            <w:iCs/>
            <w:color w:val="27282A"/>
            <w:sz w:val="18"/>
            <w:szCs w:val="18"/>
            <w:lang w:val="en-US" w:eastAsia="fr-FR"/>
          </w:rPr>
          <w:t>Veterinary Services</w:t>
        </w:r>
      </w:hyperlink>
      <w:r w:rsidRPr="00166F3D">
        <w:rPr>
          <w:rFonts w:ascii="Arial" w:eastAsia="Times New Roman" w:hAnsi="Arial" w:cs="Arial"/>
          <w:color w:val="27282A"/>
          <w:sz w:val="18"/>
          <w:szCs w:val="18"/>
          <w:lang w:val="en-US" w:eastAsia="fr-FR"/>
        </w:rPr>
        <w:t> in close collaboration with the relevant stakeholders and other authorities, as appropriate.</w:t>
      </w:r>
    </w:p>
    <w:p w14:paraId="304E7662" w14:textId="77777777" w:rsidR="005C7B5F" w:rsidRPr="00166F3D" w:rsidRDefault="005C7B5F" w:rsidP="005C7B5F">
      <w:pPr>
        <w:spacing w:after="240" w:line="240" w:lineRule="auto"/>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When a </w:t>
      </w:r>
      <w:hyperlink r:id="rId24" w:anchor="terme_maladie_de_la_liste_de_l_oie" w:history="1">
        <w:r w:rsidRPr="00166F3D">
          <w:rPr>
            <w:rFonts w:ascii="Arial" w:eastAsia="Times New Roman" w:hAnsi="Arial" w:cs="Arial"/>
            <w:i/>
            <w:iCs/>
            <w:color w:val="27282A"/>
            <w:sz w:val="18"/>
            <w:szCs w:val="18"/>
            <w:lang w:val="en-US" w:eastAsia="fr-FR"/>
          </w:rPr>
          <w:t>listed disease</w:t>
        </w:r>
      </w:hyperlink>
      <w:r w:rsidRPr="00166F3D">
        <w:rPr>
          <w:rFonts w:ascii="Arial" w:eastAsia="Times New Roman" w:hAnsi="Arial" w:cs="Arial"/>
          <w:color w:val="27282A"/>
          <w:sz w:val="18"/>
          <w:szCs w:val="18"/>
          <w:lang w:val="en-US" w:eastAsia="fr-FR"/>
        </w:rPr>
        <w:t> or </w:t>
      </w:r>
      <w:hyperlink r:id="rId25" w:anchor="terme_maladie_emergente" w:history="1">
        <w:r w:rsidRPr="00166F3D">
          <w:rPr>
            <w:rFonts w:ascii="Arial" w:eastAsia="Times New Roman" w:hAnsi="Arial" w:cs="Arial"/>
            <w:i/>
            <w:iCs/>
            <w:color w:val="27282A"/>
            <w:sz w:val="18"/>
            <w:szCs w:val="18"/>
            <w:lang w:val="en-US" w:eastAsia="fr-FR"/>
          </w:rPr>
          <w:t>emerging disease</w:t>
        </w:r>
      </w:hyperlink>
      <w:r w:rsidRPr="00166F3D">
        <w:rPr>
          <w:rFonts w:ascii="Arial" w:eastAsia="Times New Roman" w:hAnsi="Arial" w:cs="Arial"/>
          <w:color w:val="27282A"/>
          <w:sz w:val="18"/>
          <w:szCs w:val="18"/>
          <w:lang w:val="en-US" w:eastAsia="fr-FR"/>
        </w:rPr>
        <w:t> occurs in a Member Country, the </w:t>
      </w:r>
      <w:hyperlink r:id="rId26" w:anchor="terme_autorite_veterinaire" w:history="1">
        <w:r w:rsidRPr="00166F3D">
          <w:rPr>
            <w:rFonts w:ascii="Arial" w:eastAsia="Times New Roman" w:hAnsi="Arial" w:cs="Arial"/>
            <w:i/>
            <w:iCs/>
            <w:color w:val="27282A"/>
            <w:sz w:val="18"/>
            <w:szCs w:val="18"/>
            <w:lang w:val="en-US" w:eastAsia="fr-FR"/>
          </w:rPr>
          <w:t>Veterinary Authority</w:t>
        </w:r>
      </w:hyperlink>
      <w:r w:rsidRPr="00166F3D">
        <w:rPr>
          <w:rFonts w:ascii="Arial" w:eastAsia="Times New Roman" w:hAnsi="Arial" w:cs="Arial"/>
          <w:color w:val="27282A"/>
          <w:sz w:val="18"/>
          <w:szCs w:val="18"/>
          <w:lang w:val="en-US" w:eastAsia="fr-FR"/>
        </w:rPr>
        <w:t xml:space="preserve"> should implement control measures proportionate to the likely impact of the disease in order to </w:t>
      </w:r>
      <w:proofErr w:type="spellStart"/>
      <w:r w:rsidRPr="00166F3D">
        <w:rPr>
          <w:rFonts w:ascii="Arial" w:eastAsia="Times New Roman" w:hAnsi="Arial" w:cs="Arial"/>
          <w:color w:val="27282A"/>
          <w:sz w:val="18"/>
          <w:szCs w:val="18"/>
          <w:lang w:val="en-US" w:eastAsia="fr-FR"/>
        </w:rPr>
        <w:t>minimise</w:t>
      </w:r>
      <w:proofErr w:type="spellEnd"/>
      <w:r w:rsidRPr="00166F3D">
        <w:rPr>
          <w:rFonts w:ascii="Arial" w:eastAsia="Times New Roman" w:hAnsi="Arial" w:cs="Arial"/>
          <w:color w:val="27282A"/>
          <w:sz w:val="18"/>
          <w:szCs w:val="18"/>
          <w:lang w:val="en-US" w:eastAsia="fr-FR"/>
        </w:rPr>
        <w:t xml:space="preserve"> its spread and consequences and, if possible, eradicate it. These measures can vary from a rapid response (</w:t>
      </w:r>
      <w:proofErr w:type="gramStart"/>
      <w:r w:rsidRPr="00166F3D">
        <w:rPr>
          <w:rFonts w:ascii="Arial" w:eastAsia="Times New Roman" w:hAnsi="Arial" w:cs="Arial"/>
          <w:color w:val="27282A"/>
          <w:sz w:val="18"/>
          <w:szCs w:val="18"/>
          <w:lang w:val="en-US" w:eastAsia="fr-FR"/>
        </w:rPr>
        <w:t>e.g.</w:t>
      </w:r>
      <w:proofErr w:type="gramEnd"/>
      <w:r w:rsidRPr="00166F3D">
        <w:rPr>
          <w:rFonts w:ascii="Arial" w:eastAsia="Times New Roman" w:hAnsi="Arial" w:cs="Arial"/>
          <w:color w:val="27282A"/>
          <w:sz w:val="18"/>
          <w:szCs w:val="18"/>
          <w:lang w:val="en-US" w:eastAsia="fr-FR"/>
        </w:rPr>
        <w:t xml:space="preserve"> to the first occurrence of a disease) to long-term control (e.g. of an endemic disease).</w:t>
      </w:r>
    </w:p>
    <w:p w14:paraId="4D2067D1" w14:textId="77777777" w:rsidR="005C7B5F" w:rsidRPr="00166F3D" w:rsidRDefault="00AF0D43" w:rsidP="005C7B5F">
      <w:pPr>
        <w:spacing w:after="240" w:line="240" w:lineRule="auto"/>
        <w:jc w:val="both"/>
        <w:rPr>
          <w:rFonts w:ascii="Arial" w:eastAsia="Times New Roman" w:hAnsi="Arial" w:cs="Arial"/>
          <w:color w:val="27282A"/>
          <w:sz w:val="18"/>
          <w:szCs w:val="18"/>
          <w:lang w:val="en-US" w:eastAsia="fr-FR"/>
        </w:rPr>
      </w:pPr>
      <w:hyperlink r:id="rId27" w:anchor="terme_programme_officiel_de_prophylaxie" w:history="1">
        <w:r w:rsidR="005C7B5F" w:rsidRPr="00166F3D">
          <w:rPr>
            <w:rFonts w:ascii="Arial" w:eastAsia="Times New Roman" w:hAnsi="Arial" w:cs="Arial"/>
            <w:i/>
            <w:iCs/>
            <w:color w:val="27282A"/>
            <w:sz w:val="18"/>
            <w:szCs w:val="18"/>
            <w:lang w:val="en-US" w:eastAsia="fr-FR"/>
          </w:rPr>
          <w:t>Official control programmes</w:t>
        </w:r>
      </w:hyperlink>
      <w:r w:rsidR="005C7B5F" w:rsidRPr="00166F3D">
        <w:rPr>
          <w:rFonts w:ascii="Arial" w:eastAsia="Times New Roman" w:hAnsi="Arial" w:cs="Arial"/>
          <w:color w:val="27282A"/>
          <w:sz w:val="18"/>
          <w:szCs w:val="18"/>
          <w:lang w:val="en-US" w:eastAsia="fr-FR"/>
        </w:rPr>
        <w:t> should be justified by rationales developed on the basis of </w:t>
      </w:r>
      <w:hyperlink r:id="rId28" w:anchor="terme_analyse_du_risque" w:history="1">
        <w:r w:rsidR="005C7B5F" w:rsidRPr="00166F3D">
          <w:rPr>
            <w:rFonts w:ascii="Arial" w:eastAsia="Times New Roman" w:hAnsi="Arial" w:cs="Arial"/>
            <w:i/>
            <w:iCs/>
            <w:color w:val="27282A"/>
            <w:sz w:val="18"/>
            <w:szCs w:val="18"/>
            <w:lang w:val="en-US" w:eastAsia="fr-FR"/>
          </w:rPr>
          <w:t>risk analyses</w:t>
        </w:r>
      </w:hyperlink>
      <w:r w:rsidR="005C7B5F" w:rsidRPr="00166F3D">
        <w:rPr>
          <w:rFonts w:ascii="Arial" w:eastAsia="Times New Roman" w:hAnsi="Arial" w:cs="Arial"/>
          <w:color w:val="27282A"/>
          <w:sz w:val="18"/>
          <w:szCs w:val="18"/>
          <w:lang w:val="en-US" w:eastAsia="fr-FR"/>
        </w:rPr>
        <w:t> and taking into account animal health, public health, socio-economic, </w:t>
      </w:r>
      <w:hyperlink r:id="rId29" w:anchor="terme_bien_etre_animal" w:history="1">
        <w:r w:rsidR="005C7B5F" w:rsidRPr="00166F3D">
          <w:rPr>
            <w:rFonts w:ascii="Arial" w:eastAsia="Times New Roman" w:hAnsi="Arial" w:cs="Arial"/>
            <w:i/>
            <w:iCs/>
            <w:color w:val="27282A"/>
            <w:sz w:val="18"/>
            <w:szCs w:val="18"/>
            <w:lang w:val="en-US" w:eastAsia="fr-FR"/>
          </w:rPr>
          <w:t>animal welfare</w:t>
        </w:r>
      </w:hyperlink>
      <w:r w:rsidR="005C7B5F" w:rsidRPr="00166F3D">
        <w:rPr>
          <w:rFonts w:ascii="Arial" w:eastAsia="Times New Roman" w:hAnsi="Arial" w:cs="Arial"/>
          <w:color w:val="27282A"/>
          <w:sz w:val="18"/>
          <w:szCs w:val="18"/>
          <w:lang w:val="en-US" w:eastAsia="fr-FR"/>
        </w:rPr>
        <w:t xml:space="preserve"> and environmental aspects. They should preferably be supported by relevant cost-benefit analysis and should include the necessary regulatory, </w:t>
      </w:r>
      <w:proofErr w:type="gramStart"/>
      <w:r w:rsidR="005C7B5F" w:rsidRPr="00166F3D">
        <w:rPr>
          <w:rFonts w:ascii="Arial" w:eastAsia="Times New Roman" w:hAnsi="Arial" w:cs="Arial"/>
          <w:color w:val="27282A"/>
          <w:sz w:val="18"/>
          <w:szCs w:val="18"/>
          <w:lang w:val="en-US" w:eastAsia="fr-FR"/>
        </w:rPr>
        <w:t>technical</w:t>
      </w:r>
      <w:proofErr w:type="gramEnd"/>
      <w:r w:rsidR="005C7B5F" w:rsidRPr="00166F3D">
        <w:rPr>
          <w:rFonts w:ascii="Arial" w:eastAsia="Times New Roman" w:hAnsi="Arial" w:cs="Arial"/>
          <w:color w:val="27282A"/>
          <w:sz w:val="18"/>
          <w:szCs w:val="18"/>
          <w:lang w:val="en-US" w:eastAsia="fr-FR"/>
        </w:rPr>
        <w:t xml:space="preserve"> and financial tools.</w:t>
      </w:r>
    </w:p>
    <w:p w14:paraId="6F3B8B13" w14:textId="77777777" w:rsidR="005C7B5F" w:rsidRPr="00166F3D" w:rsidRDefault="00AF0D43" w:rsidP="005C7B5F">
      <w:pPr>
        <w:spacing w:after="240" w:line="240" w:lineRule="auto"/>
        <w:jc w:val="both"/>
        <w:rPr>
          <w:rFonts w:ascii="Arial" w:eastAsia="Times New Roman" w:hAnsi="Arial" w:cs="Arial"/>
          <w:color w:val="27282A"/>
          <w:sz w:val="18"/>
          <w:szCs w:val="18"/>
          <w:lang w:val="en-US" w:eastAsia="fr-FR"/>
        </w:rPr>
      </w:pPr>
      <w:hyperlink r:id="rId30" w:anchor="terme_programme_officiel_de_prophylaxie" w:history="1">
        <w:r w:rsidR="005C7B5F" w:rsidRPr="00166F3D">
          <w:rPr>
            <w:rFonts w:ascii="Arial" w:eastAsia="Times New Roman" w:hAnsi="Arial" w:cs="Arial"/>
            <w:i/>
            <w:iCs/>
            <w:color w:val="27282A"/>
            <w:sz w:val="18"/>
            <w:szCs w:val="18"/>
            <w:lang w:val="en-US" w:eastAsia="fr-FR"/>
          </w:rPr>
          <w:t>Official control programmes</w:t>
        </w:r>
      </w:hyperlink>
      <w:r w:rsidR="005C7B5F" w:rsidRPr="00166F3D">
        <w:rPr>
          <w:rFonts w:ascii="Arial" w:eastAsia="Times New Roman" w:hAnsi="Arial" w:cs="Arial"/>
          <w:color w:val="27282A"/>
          <w:sz w:val="18"/>
          <w:szCs w:val="18"/>
          <w:lang w:val="en-US" w:eastAsia="fr-FR"/>
        </w:rPr>
        <w:t> should be developed with the aim of achieving defined measurable objectives, in response to a situation in which private action is not sufficient. Depending on the prevailing epidemiological, environmental and socio-economic situations, the goal may vary from the reduction of impact to the </w:t>
      </w:r>
      <w:hyperlink r:id="rId31" w:anchor="terme_eradication" w:history="1">
        <w:r w:rsidR="005C7B5F" w:rsidRPr="00166F3D">
          <w:rPr>
            <w:rFonts w:ascii="Arial" w:eastAsia="Times New Roman" w:hAnsi="Arial" w:cs="Arial"/>
            <w:i/>
            <w:iCs/>
            <w:color w:val="27282A"/>
            <w:sz w:val="18"/>
            <w:szCs w:val="18"/>
            <w:lang w:val="en-US" w:eastAsia="fr-FR"/>
          </w:rPr>
          <w:t>eradication</w:t>
        </w:r>
      </w:hyperlink>
      <w:r w:rsidR="005C7B5F" w:rsidRPr="00166F3D">
        <w:rPr>
          <w:rFonts w:ascii="Arial" w:eastAsia="Times New Roman" w:hAnsi="Arial" w:cs="Arial"/>
          <w:color w:val="27282A"/>
          <w:sz w:val="18"/>
          <w:szCs w:val="18"/>
          <w:lang w:val="en-US" w:eastAsia="fr-FR"/>
        </w:rPr>
        <w:t> of a given </w:t>
      </w:r>
      <w:hyperlink r:id="rId32" w:anchor="terme_infection" w:history="1">
        <w:r w:rsidR="005C7B5F" w:rsidRPr="00166F3D">
          <w:rPr>
            <w:rFonts w:ascii="Arial" w:eastAsia="Times New Roman" w:hAnsi="Arial" w:cs="Arial"/>
            <w:i/>
            <w:iCs/>
            <w:color w:val="27282A"/>
            <w:sz w:val="18"/>
            <w:szCs w:val="18"/>
            <w:lang w:val="en-US" w:eastAsia="fr-FR"/>
          </w:rPr>
          <w:t>infection</w:t>
        </w:r>
      </w:hyperlink>
      <w:r w:rsidR="005C7B5F" w:rsidRPr="00166F3D">
        <w:rPr>
          <w:rFonts w:ascii="Arial" w:eastAsia="Times New Roman" w:hAnsi="Arial" w:cs="Arial"/>
          <w:color w:val="27282A"/>
          <w:sz w:val="18"/>
          <w:szCs w:val="18"/>
          <w:lang w:val="en-US" w:eastAsia="fr-FR"/>
        </w:rPr>
        <w:t> or </w:t>
      </w:r>
      <w:hyperlink r:id="rId33" w:anchor="terme_infestation" w:history="1">
        <w:r w:rsidR="005C7B5F" w:rsidRPr="00166F3D">
          <w:rPr>
            <w:rFonts w:ascii="Arial" w:eastAsia="Times New Roman" w:hAnsi="Arial" w:cs="Arial"/>
            <w:i/>
            <w:iCs/>
            <w:color w:val="27282A"/>
            <w:sz w:val="18"/>
            <w:szCs w:val="18"/>
            <w:lang w:val="en-US" w:eastAsia="fr-FR"/>
          </w:rPr>
          <w:t>infestation</w:t>
        </w:r>
      </w:hyperlink>
      <w:r w:rsidR="005C7B5F" w:rsidRPr="00166F3D">
        <w:rPr>
          <w:rFonts w:ascii="Arial" w:eastAsia="Times New Roman" w:hAnsi="Arial" w:cs="Arial"/>
          <w:color w:val="27282A"/>
          <w:sz w:val="18"/>
          <w:szCs w:val="18"/>
          <w:lang w:val="en-US" w:eastAsia="fr-FR"/>
        </w:rPr>
        <w:t>.</w:t>
      </w:r>
    </w:p>
    <w:p w14:paraId="5A53430C" w14:textId="77777777" w:rsidR="005C7B5F" w:rsidRPr="00166F3D" w:rsidRDefault="005C7B5F" w:rsidP="005C7B5F">
      <w:pPr>
        <w:spacing w:after="240" w:line="240" w:lineRule="auto"/>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The general components of an </w:t>
      </w:r>
      <w:hyperlink r:id="rId34" w:anchor="terme_programme_officiel_de_prophylaxie" w:history="1">
        <w:r w:rsidRPr="00166F3D">
          <w:rPr>
            <w:rFonts w:ascii="Arial" w:eastAsia="Times New Roman" w:hAnsi="Arial" w:cs="Arial"/>
            <w:i/>
            <w:iCs/>
            <w:color w:val="27282A"/>
            <w:sz w:val="18"/>
            <w:szCs w:val="18"/>
            <w:lang w:val="en-US" w:eastAsia="fr-FR"/>
          </w:rPr>
          <w:t xml:space="preserve">official control </w:t>
        </w:r>
        <w:proofErr w:type="spellStart"/>
        <w:r w:rsidRPr="00166F3D">
          <w:rPr>
            <w:rFonts w:ascii="Arial" w:eastAsia="Times New Roman" w:hAnsi="Arial" w:cs="Arial"/>
            <w:i/>
            <w:iCs/>
            <w:color w:val="27282A"/>
            <w:sz w:val="18"/>
            <w:szCs w:val="18"/>
            <w:lang w:val="en-US" w:eastAsia="fr-FR"/>
          </w:rPr>
          <w:t>programme</w:t>
        </w:r>
        <w:proofErr w:type="spellEnd"/>
      </w:hyperlink>
      <w:r w:rsidRPr="00166F3D">
        <w:rPr>
          <w:rFonts w:ascii="Arial" w:eastAsia="Times New Roman" w:hAnsi="Arial" w:cs="Arial"/>
          <w:color w:val="27282A"/>
          <w:sz w:val="18"/>
          <w:szCs w:val="18"/>
          <w:lang w:val="en-US" w:eastAsia="fr-FR"/>
        </w:rPr>
        <w:t> should include:</w:t>
      </w:r>
    </w:p>
    <w:p w14:paraId="474019F9"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1)</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 xml:space="preserve">a plan of the </w:t>
      </w:r>
      <w:proofErr w:type="spellStart"/>
      <w:r w:rsidRPr="00166F3D">
        <w:rPr>
          <w:rFonts w:ascii="Arial" w:eastAsia="Times New Roman" w:hAnsi="Arial" w:cs="Arial"/>
          <w:color w:val="27282A"/>
          <w:sz w:val="18"/>
          <w:szCs w:val="18"/>
          <w:lang w:val="en-US" w:eastAsia="fr-FR"/>
        </w:rPr>
        <w:t>programme</w:t>
      </w:r>
      <w:proofErr w:type="spellEnd"/>
      <w:r w:rsidRPr="00166F3D">
        <w:rPr>
          <w:rFonts w:ascii="Arial" w:eastAsia="Times New Roman" w:hAnsi="Arial" w:cs="Arial"/>
          <w:color w:val="27282A"/>
          <w:sz w:val="18"/>
          <w:szCs w:val="18"/>
          <w:lang w:val="en-US" w:eastAsia="fr-FR"/>
        </w:rPr>
        <w:t xml:space="preserve"> to control or eradicate the relevant </w:t>
      </w:r>
      <w:hyperlink r:id="rId35" w:anchor="terme_infection" w:history="1">
        <w:r w:rsidRPr="00166F3D">
          <w:rPr>
            <w:rFonts w:ascii="Arial" w:eastAsia="Times New Roman" w:hAnsi="Arial" w:cs="Arial"/>
            <w:i/>
            <w:iCs/>
            <w:color w:val="27282A"/>
            <w:sz w:val="18"/>
            <w:szCs w:val="18"/>
            <w:lang w:val="en-US" w:eastAsia="fr-FR"/>
          </w:rPr>
          <w:t>infection</w:t>
        </w:r>
      </w:hyperlink>
      <w:r w:rsidRPr="00166F3D">
        <w:rPr>
          <w:rFonts w:ascii="Arial" w:eastAsia="Times New Roman" w:hAnsi="Arial" w:cs="Arial"/>
          <w:color w:val="27282A"/>
          <w:sz w:val="18"/>
          <w:szCs w:val="18"/>
          <w:lang w:val="en-US" w:eastAsia="fr-FR"/>
        </w:rPr>
        <w:t> or </w:t>
      </w:r>
      <w:hyperlink r:id="rId36" w:anchor="terme_infestation" w:history="1">
        <w:r w:rsidRPr="00166F3D">
          <w:rPr>
            <w:rFonts w:ascii="Arial" w:eastAsia="Times New Roman" w:hAnsi="Arial" w:cs="Arial"/>
            <w:i/>
            <w:iCs/>
            <w:color w:val="27282A"/>
            <w:sz w:val="18"/>
            <w:szCs w:val="18"/>
            <w:lang w:val="en-US" w:eastAsia="fr-FR"/>
          </w:rPr>
          <w:t>infestation</w:t>
        </w:r>
      </w:hyperlink>
      <w:r w:rsidRPr="00166F3D">
        <w:rPr>
          <w:rFonts w:ascii="Arial" w:eastAsia="Times New Roman" w:hAnsi="Arial" w:cs="Arial"/>
          <w:color w:val="27282A"/>
          <w:sz w:val="18"/>
          <w:szCs w:val="18"/>
          <w:lang w:val="en-US" w:eastAsia="fr-FR"/>
        </w:rPr>
        <w:t> in the country or </w:t>
      </w:r>
      <w:hyperlink r:id="rId37" w:anchor="terme_zone_region" w:history="1">
        <w:r w:rsidRPr="00166F3D">
          <w:rPr>
            <w:rFonts w:ascii="Arial" w:eastAsia="Times New Roman" w:hAnsi="Arial" w:cs="Arial"/>
            <w:i/>
            <w:iCs/>
            <w:color w:val="27282A"/>
            <w:sz w:val="18"/>
            <w:szCs w:val="18"/>
            <w:lang w:val="en-US" w:eastAsia="fr-FR"/>
          </w:rPr>
          <w:t>zone</w:t>
        </w:r>
      </w:hyperlink>
      <w:r w:rsidRPr="00166F3D">
        <w:rPr>
          <w:rFonts w:ascii="Arial" w:eastAsia="Times New Roman" w:hAnsi="Arial" w:cs="Arial"/>
          <w:color w:val="27282A"/>
          <w:sz w:val="18"/>
          <w:szCs w:val="18"/>
          <w:lang w:val="en-US" w:eastAsia="fr-FR"/>
        </w:rPr>
        <w:t>;</w:t>
      </w:r>
    </w:p>
    <w:p w14:paraId="01312D8B"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eastAsia="fr-FR"/>
        </w:rPr>
        <w:t>2)</w:t>
      </w:r>
      <w:r>
        <w:rPr>
          <w:rFonts w:ascii="Arial" w:eastAsia="Times New Roman" w:hAnsi="Arial" w:cs="Arial"/>
          <w:color w:val="27282A"/>
          <w:sz w:val="18"/>
          <w:szCs w:val="18"/>
          <w:lang w:eastAsia="fr-FR"/>
        </w:rPr>
        <w:tab/>
      </w:r>
      <w:r w:rsidRPr="00166F3D">
        <w:rPr>
          <w:rFonts w:ascii="Arial" w:eastAsia="Times New Roman" w:hAnsi="Arial" w:cs="Arial"/>
          <w:color w:val="27282A"/>
          <w:sz w:val="18"/>
          <w:szCs w:val="18"/>
          <w:lang w:val="en-US" w:eastAsia="fr-FR"/>
        </w:rPr>
        <w:t>appropriate </w:t>
      </w:r>
      <w:hyperlink r:id="rId38" w:anchor="terme_legislation_veterinaire" w:history="1">
        <w:r w:rsidRPr="00166F3D">
          <w:rPr>
            <w:rFonts w:ascii="Arial" w:eastAsia="Times New Roman" w:hAnsi="Arial" w:cs="Arial"/>
            <w:i/>
            <w:iCs/>
            <w:color w:val="27282A"/>
            <w:sz w:val="18"/>
            <w:szCs w:val="18"/>
            <w:lang w:val="en-US" w:eastAsia="fr-FR"/>
          </w:rPr>
          <w:t>veterinary legislation</w:t>
        </w:r>
      </w:hyperlink>
      <w:r w:rsidRPr="00166F3D">
        <w:rPr>
          <w:rFonts w:ascii="Arial" w:eastAsia="Times New Roman" w:hAnsi="Arial" w:cs="Arial"/>
          <w:color w:val="27282A"/>
          <w:sz w:val="18"/>
          <w:szCs w:val="18"/>
          <w:lang w:val="en-US" w:eastAsia="fr-FR"/>
        </w:rPr>
        <w:t>;</w:t>
      </w:r>
    </w:p>
    <w:p w14:paraId="56ACD6EE"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3)</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 xml:space="preserve">emergency preparedness plans and emergency response </w:t>
      </w:r>
      <w:proofErr w:type="gramStart"/>
      <w:r w:rsidRPr="00166F3D">
        <w:rPr>
          <w:rFonts w:ascii="Arial" w:eastAsia="Times New Roman" w:hAnsi="Arial" w:cs="Arial"/>
          <w:color w:val="27282A"/>
          <w:sz w:val="18"/>
          <w:szCs w:val="18"/>
          <w:lang w:val="en-US" w:eastAsia="fr-FR"/>
        </w:rPr>
        <w:t>plans;</w:t>
      </w:r>
      <w:proofErr w:type="gramEnd"/>
    </w:p>
    <w:p w14:paraId="3FBE5376"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4)</w:t>
      </w:r>
      <w:r>
        <w:rPr>
          <w:rFonts w:ascii="Arial" w:eastAsia="Times New Roman" w:hAnsi="Arial" w:cs="Arial"/>
          <w:color w:val="27282A"/>
          <w:sz w:val="18"/>
          <w:szCs w:val="18"/>
          <w:lang w:val="en-US" w:eastAsia="fr-FR"/>
        </w:rPr>
        <w:tab/>
      </w:r>
      <w:hyperlink r:id="rId39" w:anchor="terme_surveillance" w:history="1">
        <w:r w:rsidRPr="00166F3D">
          <w:rPr>
            <w:rFonts w:ascii="Arial" w:eastAsia="Times New Roman" w:hAnsi="Arial" w:cs="Arial"/>
            <w:i/>
            <w:iCs/>
            <w:color w:val="27282A"/>
            <w:sz w:val="18"/>
            <w:szCs w:val="18"/>
            <w:lang w:val="en-US" w:eastAsia="fr-FR"/>
          </w:rPr>
          <w:t>surveillance</w:t>
        </w:r>
      </w:hyperlink>
      <w:r w:rsidRPr="00166F3D">
        <w:rPr>
          <w:rFonts w:ascii="Arial" w:eastAsia="Times New Roman" w:hAnsi="Arial" w:cs="Arial"/>
          <w:color w:val="27282A"/>
          <w:sz w:val="18"/>
          <w:szCs w:val="18"/>
          <w:lang w:val="en-US" w:eastAsia="fr-FR"/>
        </w:rPr>
        <w:t> of the relevant </w:t>
      </w:r>
      <w:hyperlink r:id="rId40" w:anchor="terme_infection" w:history="1">
        <w:r w:rsidRPr="00166F3D">
          <w:rPr>
            <w:rFonts w:ascii="Arial" w:eastAsia="Times New Roman" w:hAnsi="Arial" w:cs="Arial"/>
            <w:i/>
            <w:iCs/>
            <w:color w:val="27282A"/>
            <w:sz w:val="18"/>
            <w:szCs w:val="18"/>
            <w:lang w:val="en-US" w:eastAsia="fr-FR"/>
          </w:rPr>
          <w:t>infection</w:t>
        </w:r>
      </w:hyperlink>
      <w:r w:rsidRPr="00166F3D">
        <w:rPr>
          <w:rFonts w:ascii="Arial" w:eastAsia="Times New Roman" w:hAnsi="Arial" w:cs="Arial"/>
          <w:color w:val="27282A"/>
          <w:sz w:val="18"/>
          <w:szCs w:val="18"/>
          <w:lang w:val="en-US" w:eastAsia="fr-FR"/>
        </w:rPr>
        <w:t> or </w:t>
      </w:r>
      <w:hyperlink r:id="rId41" w:anchor="terme_infestation" w:history="1">
        <w:r w:rsidRPr="00166F3D">
          <w:rPr>
            <w:rFonts w:ascii="Arial" w:eastAsia="Times New Roman" w:hAnsi="Arial" w:cs="Arial"/>
            <w:i/>
            <w:iCs/>
            <w:color w:val="27282A"/>
            <w:sz w:val="18"/>
            <w:szCs w:val="18"/>
            <w:lang w:val="en-US" w:eastAsia="fr-FR"/>
          </w:rPr>
          <w:t>infestation</w:t>
        </w:r>
      </w:hyperlink>
      <w:r w:rsidRPr="00166F3D">
        <w:rPr>
          <w:rFonts w:ascii="Arial" w:eastAsia="Times New Roman" w:hAnsi="Arial" w:cs="Arial"/>
          <w:color w:val="27282A"/>
          <w:sz w:val="18"/>
          <w:szCs w:val="18"/>
          <w:lang w:val="en-US" w:eastAsia="fr-FR"/>
        </w:rPr>
        <w:t> in accordance with Chapter </w:t>
      </w:r>
      <w:hyperlink r:id="rId42" w:anchor="chapitre_surveillance_general" w:history="1">
        <w:r w:rsidRPr="00166F3D">
          <w:rPr>
            <w:rFonts w:ascii="Arial" w:eastAsia="Times New Roman" w:hAnsi="Arial" w:cs="Arial"/>
            <w:color w:val="27282A"/>
            <w:sz w:val="18"/>
            <w:szCs w:val="18"/>
            <w:lang w:val="en-US" w:eastAsia="fr-FR"/>
          </w:rPr>
          <w:t>1.4.</w:t>
        </w:r>
      </w:hyperlink>
      <w:r w:rsidRPr="00166F3D">
        <w:rPr>
          <w:rFonts w:ascii="Arial" w:eastAsia="Times New Roman" w:hAnsi="Arial" w:cs="Arial"/>
          <w:color w:val="27282A"/>
          <w:sz w:val="18"/>
          <w:szCs w:val="18"/>
          <w:lang w:val="en-US" w:eastAsia="fr-FR"/>
        </w:rPr>
        <w:t>;</w:t>
      </w:r>
    </w:p>
    <w:p w14:paraId="0394A37F"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5)</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 xml:space="preserve">regular and prompt animal disease </w:t>
      </w:r>
      <w:proofErr w:type="gramStart"/>
      <w:r w:rsidRPr="00166F3D">
        <w:rPr>
          <w:rFonts w:ascii="Arial" w:eastAsia="Times New Roman" w:hAnsi="Arial" w:cs="Arial"/>
          <w:color w:val="27282A"/>
          <w:sz w:val="18"/>
          <w:szCs w:val="18"/>
          <w:lang w:val="en-US" w:eastAsia="fr-FR"/>
        </w:rPr>
        <w:t>reporting;</w:t>
      </w:r>
      <w:proofErr w:type="gramEnd"/>
    </w:p>
    <w:p w14:paraId="7850F981"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6)</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detection and management of </w:t>
      </w:r>
      <w:hyperlink r:id="rId43" w:anchor="terme_cas" w:history="1">
        <w:r w:rsidRPr="00166F3D">
          <w:rPr>
            <w:rFonts w:ascii="Arial" w:eastAsia="Times New Roman" w:hAnsi="Arial" w:cs="Arial"/>
            <w:i/>
            <w:iCs/>
            <w:color w:val="27282A"/>
            <w:sz w:val="18"/>
            <w:szCs w:val="18"/>
            <w:lang w:val="en-US" w:eastAsia="fr-FR"/>
          </w:rPr>
          <w:t>cases</w:t>
        </w:r>
      </w:hyperlink>
      <w:r w:rsidRPr="00166F3D">
        <w:rPr>
          <w:rFonts w:ascii="Arial" w:eastAsia="Times New Roman" w:hAnsi="Arial" w:cs="Arial"/>
          <w:color w:val="27282A"/>
          <w:sz w:val="18"/>
          <w:szCs w:val="18"/>
          <w:lang w:val="en-US" w:eastAsia="fr-FR"/>
        </w:rPr>
        <w:t> of the relevant </w:t>
      </w:r>
      <w:hyperlink r:id="rId44" w:anchor="terme_infection" w:history="1">
        <w:r w:rsidRPr="00166F3D">
          <w:rPr>
            <w:rFonts w:ascii="Arial" w:eastAsia="Times New Roman" w:hAnsi="Arial" w:cs="Arial"/>
            <w:i/>
            <w:iCs/>
            <w:color w:val="27282A"/>
            <w:sz w:val="18"/>
            <w:szCs w:val="18"/>
            <w:lang w:val="en-US" w:eastAsia="fr-FR"/>
          </w:rPr>
          <w:t>infection</w:t>
        </w:r>
      </w:hyperlink>
      <w:r w:rsidRPr="00166F3D">
        <w:rPr>
          <w:rFonts w:ascii="Arial" w:eastAsia="Times New Roman" w:hAnsi="Arial" w:cs="Arial"/>
          <w:color w:val="27282A"/>
          <w:sz w:val="18"/>
          <w:szCs w:val="18"/>
          <w:lang w:val="en-US" w:eastAsia="fr-FR"/>
        </w:rPr>
        <w:t> or </w:t>
      </w:r>
      <w:hyperlink r:id="rId45" w:anchor="terme_infestation" w:history="1">
        <w:r w:rsidRPr="00166F3D">
          <w:rPr>
            <w:rFonts w:ascii="Arial" w:eastAsia="Times New Roman" w:hAnsi="Arial" w:cs="Arial"/>
            <w:i/>
            <w:iCs/>
            <w:color w:val="27282A"/>
            <w:sz w:val="18"/>
            <w:szCs w:val="18"/>
            <w:lang w:val="en-US" w:eastAsia="fr-FR"/>
          </w:rPr>
          <w:t>infestation</w:t>
        </w:r>
      </w:hyperlink>
      <w:r w:rsidRPr="00166F3D">
        <w:rPr>
          <w:rFonts w:ascii="Arial" w:eastAsia="Times New Roman" w:hAnsi="Arial" w:cs="Arial"/>
          <w:color w:val="27282A"/>
          <w:sz w:val="18"/>
          <w:szCs w:val="18"/>
          <w:lang w:val="en-US" w:eastAsia="fr-FR"/>
        </w:rPr>
        <w:t>, to reduce the </w:t>
      </w:r>
      <w:hyperlink r:id="rId46" w:anchor="terme_incidence" w:history="1">
        <w:r w:rsidRPr="00166F3D">
          <w:rPr>
            <w:rFonts w:ascii="Arial" w:eastAsia="Times New Roman" w:hAnsi="Arial" w:cs="Arial"/>
            <w:i/>
            <w:iCs/>
            <w:color w:val="27282A"/>
            <w:sz w:val="18"/>
            <w:szCs w:val="18"/>
            <w:lang w:val="en-US" w:eastAsia="fr-FR"/>
          </w:rPr>
          <w:t>incidence</w:t>
        </w:r>
      </w:hyperlink>
      <w:r w:rsidRPr="00166F3D">
        <w:rPr>
          <w:rFonts w:ascii="Arial" w:eastAsia="Times New Roman" w:hAnsi="Arial" w:cs="Arial"/>
          <w:color w:val="27282A"/>
          <w:sz w:val="18"/>
          <w:szCs w:val="18"/>
          <w:lang w:val="en-US" w:eastAsia="fr-FR"/>
        </w:rPr>
        <w:t> and the </w:t>
      </w:r>
      <w:hyperlink r:id="rId47" w:anchor="terme_prevalence" w:history="1">
        <w:r w:rsidRPr="00166F3D">
          <w:rPr>
            <w:rFonts w:ascii="Arial" w:eastAsia="Times New Roman" w:hAnsi="Arial" w:cs="Arial"/>
            <w:i/>
            <w:iCs/>
            <w:color w:val="27282A"/>
            <w:sz w:val="18"/>
            <w:szCs w:val="18"/>
            <w:lang w:val="en-US" w:eastAsia="fr-FR"/>
          </w:rPr>
          <w:t>prevalence</w:t>
        </w:r>
      </w:hyperlink>
      <w:r w:rsidRPr="00166F3D">
        <w:rPr>
          <w:rFonts w:ascii="Arial" w:eastAsia="Times New Roman" w:hAnsi="Arial" w:cs="Arial"/>
          <w:color w:val="27282A"/>
          <w:sz w:val="18"/>
          <w:szCs w:val="18"/>
          <w:lang w:val="en-US" w:eastAsia="fr-FR"/>
        </w:rPr>
        <w:t xml:space="preserve"> by </w:t>
      </w:r>
      <w:proofErr w:type="spellStart"/>
      <w:r w:rsidRPr="00166F3D">
        <w:rPr>
          <w:rFonts w:ascii="Arial" w:eastAsia="Times New Roman" w:hAnsi="Arial" w:cs="Arial"/>
          <w:color w:val="27282A"/>
          <w:sz w:val="18"/>
          <w:szCs w:val="18"/>
          <w:lang w:val="en-US" w:eastAsia="fr-FR"/>
        </w:rPr>
        <w:t>minimising</w:t>
      </w:r>
      <w:proofErr w:type="spellEnd"/>
      <w:r w:rsidRPr="00166F3D">
        <w:rPr>
          <w:rFonts w:ascii="Arial" w:eastAsia="Times New Roman" w:hAnsi="Arial" w:cs="Arial"/>
          <w:color w:val="27282A"/>
          <w:sz w:val="18"/>
          <w:szCs w:val="18"/>
          <w:lang w:val="en-US" w:eastAsia="fr-FR"/>
        </w:rPr>
        <w:t xml:space="preserve"> transmission;</w:t>
      </w:r>
    </w:p>
    <w:p w14:paraId="5580B6CF"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lastRenderedPageBreak/>
        <w:t>7)</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measures implemented to prevent introduction or spread of the relevant </w:t>
      </w:r>
      <w:hyperlink r:id="rId48" w:anchor="terme_infection" w:history="1">
        <w:r w:rsidRPr="00166F3D">
          <w:rPr>
            <w:rFonts w:ascii="Arial" w:eastAsia="Times New Roman" w:hAnsi="Arial" w:cs="Arial"/>
            <w:i/>
            <w:iCs/>
            <w:color w:val="27282A"/>
            <w:sz w:val="18"/>
            <w:szCs w:val="18"/>
            <w:lang w:val="en-US" w:eastAsia="fr-FR"/>
          </w:rPr>
          <w:t>infection</w:t>
        </w:r>
      </w:hyperlink>
      <w:r w:rsidRPr="00166F3D">
        <w:rPr>
          <w:rFonts w:ascii="Arial" w:eastAsia="Times New Roman" w:hAnsi="Arial" w:cs="Arial"/>
          <w:color w:val="27282A"/>
          <w:sz w:val="18"/>
          <w:szCs w:val="18"/>
          <w:lang w:val="en-US" w:eastAsia="fr-FR"/>
        </w:rPr>
        <w:t> or </w:t>
      </w:r>
      <w:hyperlink r:id="rId49" w:anchor="terme_infestation" w:history="1">
        <w:r w:rsidRPr="00166F3D">
          <w:rPr>
            <w:rFonts w:ascii="Arial" w:eastAsia="Times New Roman" w:hAnsi="Arial" w:cs="Arial"/>
            <w:i/>
            <w:iCs/>
            <w:color w:val="27282A"/>
            <w:sz w:val="18"/>
            <w:szCs w:val="18"/>
            <w:lang w:val="en-US" w:eastAsia="fr-FR"/>
          </w:rPr>
          <w:t>infestation</w:t>
        </w:r>
      </w:hyperlink>
      <w:r w:rsidRPr="00166F3D">
        <w:rPr>
          <w:rFonts w:ascii="Arial" w:eastAsia="Times New Roman" w:hAnsi="Arial" w:cs="Arial"/>
          <w:color w:val="27282A"/>
          <w:sz w:val="18"/>
          <w:szCs w:val="18"/>
          <w:lang w:val="en-US" w:eastAsia="fr-FR"/>
        </w:rPr>
        <w:t>, including </w:t>
      </w:r>
      <w:hyperlink r:id="rId50" w:anchor="terme_securite_biologique" w:history="1">
        <w:r w:rsidRPr="00166F3D">
          <w:rPr>
            <w:rFonts w:ascii="Arial" w:eastAsia="Times New Roman" w:hAnsi="Arial" w:cs="Arial"/>
            <w:i/>
            <w:iCs/>
            <w:color w:val="27282A"/>
            <w:sz w:val="18"/>
            <w:szCs w:val="18"/>
            <w:lang w:val="en-US" w:eastAsia="fr-FR"/>
          </w:rPr>
          <w:t>biosecurity</w:t>
        </w:r>
      </w:hyperlink>
      <w:r w:rsidRPr="00166F3D">
        <w:rPr>
          <w:rFonts w:ascii="Arial" w:eastAsia="Times New Roman" w:hAnsi="Arial" w:cs="Arial"/>
          <w:color w:val="27282A"/>
          <w:sz w:val="18"/>
          <w:szCs w:val="18"/>
          <w:lang w:val="en-US" w:eastAsia="fr-FR"/>
        </w:rPr>
        <w:t> and </w:t>
      </w:r>
      <w:hyperlink r:id="rId51" w:anchor="terme_mesure_sanitaire" w:history="1">
        <w:r w:rsidRPr="00166F3D">
          <w:rPr>
            <w:rFonts w:ascii="Arial" w:eastAsia="Times New Roman" w:hAnsi="Arial" w:cs="Arial"/>
            <w:i/>
            <w:iCs/>
            <w:color w:val="27282A"/>
            <w:sz w:val="18"/>
            <w:szCs w:val="18"/>
            <w:lang w:val="en-US" w:eastAsia="fr-FR"/>
          </w:rPr>
          <w:t>sanitary measures</w:t>
        </w:r>
      </w:hyperlink>
      <w:r w:rsidRPr="00166F3D">
        <w:rPr>
          <w:rFonts w:ascii="Arial" w:eastAsia="Times New Roman" w:hAnsi="Arial" w:cs="Arial"/>
          <w:color w:val="27282A"/>
          <w:sz w:val="18"/>
          <w:szCs w:val="18"/>
          <w:lang w:val="en-US" w:eastAsia="fr-FR"/>
        </w:rPr>
        <w:t> such as movement control;</w:t>
      </w:r>
    </w:p>
    <w:p w14:paraId="45F2013C"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8)</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a </w:t>
      </w:r>
      <w:hyperlink r:id="rId52" w:anchor="terme_vaccination" w:history="1">
        <w:r w:rsidRPr="00166F3D">
          <w:rPr>
            <w:rFonts w:ascii="Arial" w:eastAsia="Times New Roman" w:hAnsi="Arial" w:cs="Arial"/>
            <w:i/>
            <w:iCs/>
            <w:color w:val="27282A"/>
            <w:sz w:val="18"/>
            <w:szCs w:val="18"/>
            <w:lang w:val="en-US" w:eastAsia="fr-FR"/>
          </w:rPr>
          <w:t>vaccination</w:t>
        </w:r>
      </w:hyperlink>
      <w:r w:rsidRPr="00166F3D">
        <w:rPr>
          <w:rFonts w:ascii="Arial" w:eastAsia="Times New Roman" w:hAnsi="Arial" w:cs="Arial"/>
          <w:color w:val="27282A"/>
          <w:sz w:val="18"/>
          <w:szCs w:val="18"/>
          <w:lang w:val="en-US" w:eastAsia="fr-FR"/>
        </w:rPr>
        <w:t> </w:t>
      </w:r>
      <w:proofErr w:type="spellStart"/>
      <w:r w:rsidRPr="00166F3D">
        <w:rPr>
          <w:rFonts w:ascii="Arial" w:eastAsia="Times New Roman" w:hAnsi="Arial" w:cs="Arial"/>
          <w:color w:val="27282A"/>
          <w:sz w:val="18"/>
          <w:szCs w:val="18"/>
          <w:lang w:val="en-US" w:eastAsia="fr-FR"/>
        </w:rPr>
        <w:t>programme</w:t>
      </w:r>
      <w:proofErr w:type="spellEnd"/>
      <w:r w:rsidRPr="00166F3D">
        <w:rPr>
          <w:rFonts w:ascii="Arial" w:eastAsia="Times New Roman" w:hAnsi="Arial" w:cs="Arial"/>
          <w:color w:val="27282A"/>
          <w:sz w:val="18"/>
          <w:szCs w:val="18"/>
          <w:lang w:val="en-US" w:eastAsia="fr-FR"/>
        </w:rPr>
        <w:t>, if appropriate;</w:t>
      </w:r>
    </w:p>
    <w:p w14:paraId="7026330F"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9)</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 xml:space="preserve">measures to protect public health, if </w:t>
      </w:r>
      <w:proofErr w:type="gramStart"/>
      <w:r w:rsidRPr="00166F3D">
        <w:rPr>
          <w:rFonts w:ascii="Arial" w:eastAsia="Times New Roman" w:hAnsi="Arial" w:cs="Arial"/>
          <w:color w:val="27282A"/>
          <w:sz w:val="18"/>
          <w:szCs w:val="18"/>
          <w:lang w:val="en-US" w:eastAsia="fr-FR"/>
        </w:rPr>
        <w:t>appropriate;</w:t>
      </w:r>
      <w:proofErr w:type="gramEnd"/>
    </w:p>
    <w:p w14:paraId="0481C59B"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10)</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communication and collaboration among all relevant </w:t>
      </w:r>
      <w:hyperlink r:id="rId53" w:anchor="terme_autorite_competente" w:history="1">
        <w:r w:rsidRPr="00166F3D">
          <w:rPr>
            <w:rFonts w:ascii="Arial" w:eastAsia="Times New Roman" w:hAnsi="Arial" w:cs="Arial"/>
            <w:i/>
            <w:iCs/>
            <w:color w:val="27282A"/>
            <w:sz w:val="18"/>
            <w:szCs w:val="18"/>
            <w:lang w:val="en-US" w:eastAsia="fr-FR"/>
          </w:rPr>
          <w:t>Competent Authorities</w:t>
        </w:r>
      </w:hyperlink>
      <w:r w:rsidRPr="00166F3D">
        <w:rPr>
          <w:rFonts w:ascii="Arial" w:eastAsia="Times New Roman" w:hAnsi="Arial" w:cs="Arial"/>
          <w:color w:val="27282A"/>
          <w:sz w:val="18"/>
          <w:szCs w:val="18"/>
          <w:lang w:val="en-US" w:eastAsia="fr-FR"/>
        </w:rPr>
        <w:t>;</w:t>
      </w:r>
    </w:p>
    <w:p w14:paraId="0186883B" w14:textId="77777777" w:rsidR="005C7B5F" w:rsidRPr="00166F3D" w:rsidRDefault="005C7B5F" w:rsidP="005C7B5F">
      <w:pPr>
        <w:spacing w:after="240" w:line="240" w:lineRule="auto"/>
        <w:ind w:left="426" w:hanging="426"/>
        <w:jc w:val="both"/>
        <w:rPr>
          <w:rFonts w:ascii="Arial" w:eastAsia="Times New Roman" w:hAnsi="Arial" w:cs="Arial"/>
          <w:color w:val="27282A"/>
          <w:sz w:val="18"/>
          <w:szCs w:val="18"/>
          <w:lang w:val="en-US" w:eastAsia="fr-FR"/>
        </w:rPr>
      </w:pPr>
      <w:r>
        <w:rPr>
          <w:rFonts w:ascii="Arial" w:eastAsia="Times New Roman" w:hAnsi="Arial" w:cs="Arial"/>
          <w:color w:val="27282A"/>
          <w:sz w:val="18"/>
          <w:szCs w:val="18"/>
          <w:lang w:val="en-US" w:eastAsia="fr-FR"/>
        </w:rPr>
        <w:t>11)</w:t>
      </w:r>
      <w:r>
        <w:rPr>
          <w:rFonts w:ascii="Arial" w:eastAsia="Times New Roman" w:hAnsi="Arial" w:cs="Arial"/>
          <w:color w:val="27282A"/>
          <w:sz w:val="18"/>
          <w:szCs w:val="18"/>
          <w:lang w:val="en-US" w:eastAsia="fr-FR"/>
        </w:rPr>
        <w:tab/>
      </w:r>
      <w:r w:rsidRPr="00166F3D">
        <w:rPr>
          <w:rFonts w:ascii="Arial" w:eastAsia="Times New Roman" w:hAnsi="Arial" w:cs="Arial"/>
          <w:color w:val="27282A"/>
          <w:sz w:val="18"/>
          <w:szCs w:val="18"/>
          <w:lang w:val="en-US" w:eastAsia="fr-FR"/>
        </w:rPr>
        <w:t xml:space="preserve">awareness </w:t>
      </w:r>
      <w:proofErr w:type="spellStart"/>
      <w:r w:rsidRPr="00166F3D">
        <w:rPr>
          <w:rFonts w:ascii="Arial" w:eastAsia="Times New Roman" w:hAnsi="Arial" w:cs="Arial"/>
          <w:color w:val="27282A"/>
          <w:sz w:val="18"/>
          <w:szCs w:val="18"/>
          <w:lang w:val="en-US" w:eastAsia="fr-FR"/>
        </w:rPr>
        <w:t>programme</w:t>
      </w:r>
      <w:proofErr w:type="spellEnd"/>
      <w:r w:rsidRPr="00166F3D">
        <w:rPr>
          <w:rFonts w:ascii="Arial" w:eastAsia="Times New Roman" w:hAnsi="Arial" w:cs="Arial"/>
          <w:color w:val="27282A"/>
          <w:sz w:val="18"/>
          <w:szCs w:val="18"/>
          <w:lang w:val="en-US" w:eastAsia="fr-FR"/>
        </w:rPr>
        <w:t xml:space="preserve"> for relevant stakeholders including the </w:t>
      </w:r>
      <w:proofErr w:type="gramStart"/>
      <w:r w:rsidRPr="00166F3D">
        <w:rPr>
          <w:rFonts w:ascii="Arial" w:eastAsia="Times New Roman" w:hAnsi="Arial" w:cs="Arial"/>
          <w:color w:val="27282A"/>
          <w:sz w:val="18"/>
          <w:szCs w:val="18"/>
          <w:lang w:val="en-US" w:eastAsia="fr-FR"/>
        </w:rPr>
        <w:t>general public</w:t>
      </w:r>
      <w:proofErr w:type="gramEnd"/>
      <w:r w:rsidRPr="00166F3D">
        <w:rPr>
          <w:rFonts w:ascii="Arial" w:eastAsia="Times New Roman" w:hAnsi="Arial" w:cs="Arial"/>
          <w:color w:val="27282A"/>
          <w:sz w:val="18"/>
          <w:szCs w:val="18"/>
          <w:lang w:val="en-US" w:eastAsia="fr-FR"/>
        </w:rPr>
        <w:t xml:space="preserve"> if appropriate.</w:t>
      </w:r>
    </w:p>
    <w:p w14:paraId="2124E666" w14:textId="77777777" w:rsidR="005C7B5F" w:rsidRPr="00166F3D" w:rsidRDefault="005C7B5F" w:rsidP="005C7B5F">
      <w:pPr>
        <w:spacing w:after="240" w:line="240" w:lineRule="auto"/>
        <w:jc w:val="both"/>
        <w:rPr>
          <w:rFonts w:ascii="Arial" w:eastAsia="Times New Roman" w:hAnsi="Arial" w:cs="Arial"/>
          <w:color w:val="27282A"/>
          <w:sz w:val="18"/>
          <w:szCs w:val="18"/>
          <w:lang w:val="en-US" w:eastAsia="fr-FR"/>
        </w:rPr>
      </w:pPr>
      <w:r w:rsidRPr="00166F3D">
        <w:rPr>
          <w:rFonts w:ascii="Arial" w:eastAsia="Times New Roman" w:hAnsi="Arial" w:cs="Arial"/>
          <w:color w:val="27282A"/>
          <w:sz w:val="18"/>
          <w:szCs w:val="18"/>
          <w:lang w:val="en-US" w:eastAsia="fr-FR"/>
        </w:rPr>
        <w:t>The critical components of </w:t>
      </w:r>
      <w:hyperlink r:id="rId54" w:anchor="terme_programme_officiel_de_prophylaxie" w:history="1">
        <w:r w:rsidRPr="00166F3D">
          <w:rPr>
            <w:rFonts w:ascii="Arial" w:eastAsia="Times New Roman" w:hAnsi="Arial" w:cs="Arial"/>
            <w:i/>
            <w:iCs/>
            <w:color w:val="27282A"/>
            <w:sz w:val="18"/>
            <w:szCs w:val="18"/>
            <w:lang w:val="en-US" w:eastAsia="fr-FR"/>
          </w:rPr>
          <w:t>official control programmes</w:t>
        </w:r>
      </w:hyperlink>
      <w:r w:rsidRPr="00166F3D">
        <w:rPr>
          <w:rFonts w:ascii="Arial" w:eastAsia="Times New Roman" w:hAnsi="Arial" w:cs="Arial"/>
          <w:color w:val="27282A"/>
          <w:sz w:val="18"/>
          <w:szCs w:val="18"/>
          <w:lang w:val="en-US" w:eastAsia="fr-FR"/>
        </w:rPr>
        <w:t> for diseases that are not present in the country or </w:t>
      </w:r>
      <w:hyperlink r:id="rId55" w:anchor="terme_zone_region" w:history="1">
        <w:r w:rsidRPr="00166F3D">
          <w:rPr>
            <w:rFonts w:ascii="Arial" w:eastAsia="Times New Roman" w:hAnsi="Arial" w:cs="Arial"/>
            <w:i/>
            <w:iCs/>
            <w:color w:val="27282A"/>
            <w:sz w:val="18"/>
            <w:szCs w:val="18"/>
            <w:lang w:val="en-US" w:eastAsia="fr-FR"/>
          </w:rPr>
          <w:t>zone</w:t>
        </w:r>
      </w:hyperlink>
      <w:r w:rsidRPr="00166F3D">
        <w:rPr>
          <w:rFonts w:ascii="Arial" w:eastAsia="Times New Roman" w:hAnsi="Arial" w:cs="Arial"/>
          <w:color w:val="27282A"/>
          <w:sz w:val="18"/>
          <w:szCs w:val="18"/>
          <w:lang w:val="en-US" w:eastAsia="fr-FR"/>
        </w:rPr>
        <w:t> are measures to prevent their introduction, an </w:t>
      </w:r>
      <w:hyperlink r:id="rId56" w:anchor="terme_systeme_avertisement" w:history="1">
        <w:r w:rsidRPr="00166F3D">
          <w:rPr>
            <w:rFonts w:ascii="Arial" w:eastAsia="Times New Roman" w:hAnsi="Arial" w:cs="Arial"/>
            <w:i/>
            <w:iCs/>
            <w:color w:val="27282A"/>
            <w:sz w:val="18"/>
            <w:szCs w:val="18"/>
            <w:lang w:val="en-US" w:eastAsia="fr-FR"/>
          </w:rPr>
          <w:t>early warning system</w:t>
        </w:r>
      </w:hyperlink>
      <w:r w:rsidRPr="00166F3D">
        <w:rPr>
          <w:rFonts w:ascii="Arial" w:eastAsia="Times New Roman" w:hAnsi="Arial" w:cs="Arial"/>
          <w:color w:val="27282A"/>
          <w:sz w:val="18"/>
          <w:szCs w:val="18"/>
          <w:lang w:val="en-US" w:eastAsia="fr-FR"/>
        </w:rPr>
        <w:t>, and a plan for rapid response and effective action, possibly followed by long-term measures. Such programmes should include options for revising or ending them.</w:t>
      </w:r>
    </w:p>
    <w:p w14:paraId="69308310" w14:textId="12BDA1A9" w:rsidR="005000F8" w:rsidRPr="00A9385B" w:rsidRDefault="00AF0D43" w:rsidP="005C7B5F">
      <w:pPr>
        <w:spacing w:after="240" w:line="240" w:lineRule="auto"/>
        <w:jc w:val="both"/>
        <w:rPr>
          <w:rFonts w:ascii="Arial" w:eastAsia="Times New Roman" w:hAnsi="Arial" w:cs="Arial"/>
          <w:color w:val="000000"/>
          <w:sz w:val="18"/>
          <w:szCs w:val="18"/>
          <w:lang w:eastAsia="fr-FR"/>
        </w:rPr>
      </w:pPr>
      <w:hyperlink r:id="rId57" w:anchor="terme_programme_officiel_de_prophylaxie" w:history="1">
        <w:r w:rsidR="005C7B5F" w:rsidRPr="00166F3D">
          <w:rPr>
            <w:rFonts w:ascii="Arial" w:eastAsia="Times New Roman" w:hAnsi="Arial" w:cs="Arial"/>
            <w:i/>
            <w:iCs/>
            <w:color w:val="27282A"/>
            <w:sz w:val="18"/>
            <w:szCs w:val="18"/>
            <w:lang w:val="en-US" w:eastAsia="fr-FR"/>
          </w:rPr>
          <w:t>Official control programmes</w:t>
        </w:r>
      </w:hyperlink>
      <w:r w:rsidR="005C7B5F" w:rsidRPr="00166F3D">
        <w:rPr>
          <w:rFonts w:ascii="Arial" w:eastAsia="Times New Roman" w:hAnsi="Arial" w:cs="Arial"/>
          <w:color w:val="27282A"/>
          <w:sz w:val="18"/>
          <w:szCs w:val="18"/>
          <w:lang w:val="en-US" w:eastAsia="fr-FR"/>
        </w:rPr>
        <w:t> and the application of their components should be regularly evaluated. Learning from past </w:t>
      </w:r>
      <w:hyperlink r:id="rId58" w:anchor="terme_foyer_de_maladie" w:history="1">
        <w:r w:rsidR="005C7B5F" w:rsidRPr="00166F3D">
          <w:rPr>
            <w:rFonts w:ascii="Arial" w:eastAsia="Times New Roman" w:hAnsi="Arial" w:cs="Arial"/>
            <w:i/>
            <w:iCs/>
            <w:color w:val="27282A"/>
            <w:sz w:val="18"/>
            <w:szCs w:val="18"/>
            <w:lang w:val="en-US" w:eastAsia="fr-FR"/>
          </w:rPr>
          <w:t>outbreaks</w:t>
        </w:r>
      </w:hyperlink>
      <w:r w:rsidR="005C7B5F" w:rsidRPr="00166F3D">
        <w:rPr>
          <w:rFonts w:ascii="Arial" w:eastAsia="Times New Roman" w:hAnsi="Arial" w:cs="Arial"/>
          <w:color w:val="27282A"/>
          <w:sz w:val="18"/>
          <w:szCs w:val="18"/>
          <w:lang w:val="en-US" w:eastAsia="fr-FR"/>
        </w:rPr>
        <w:t xml:space="preserve">, from both </w:t>
      </w:r>
      <w:r w:rsidR="005C7B5F" w:rsidRPr="00456A23">
        <w:rPr>
          <w:rFonts w:ascii="Arial" w:eastAsia="Times New Roman" w:hAnsi="Arial" w:cs="Arial"/>
          <w:strike/>
          <w:color w:val="27282A"/>
          <w:sz w:val="18"/>
          <w:szCs w:val="18"/>
          <w:lang w:val="en-US" w:eastAsia="fr-FR"/>
        </w:rPr>
        <w:t>epizootic</w:t>
      </w:r>
      <w:r w:rsidR="00456A23" w:rsidRPr="00456A23">
        <w:rPr>
          <w:rFonts w:ascii="Arial" w:eastAsia="Times New Roman" w:hAnsi="Arial" w:cs="Arial"/>
          <w:strike/>
          <w:color w:val="27282A"/>
          <w:sz w:val="18"/>
          <w:szCs w:val="18"/>
          <w:lang w:val="en-US" w:eastAsia="fr-FR"/>
        </w:rPr>
        <w:t xml:space="preserve"> </w:t>
      </w:r>
      <w:r w:rsidR="00456A23" w:rsidRPr="00456A23">
        <w:rPr>
          <w:rFonts w:ascii="Arial" w:eastAsia="Times New Roman" w:hAnsi="Arial" w:cs="Arial"/>
          <w:color w:val="27282A"/>
          <w:sz w:val="18"/>
          <w:szCs w:val="18"/>
          <w:u w:val="double"/>
          <w:lang w:val="en-US" w:eastAsia="fr-FR"/>
        </w:rPr>
        <w:t>epidemic</w:t>
      </w:r>
      <w:r w:rsidR="005C7B5F" w:rsidRPr="00456A23">
        <w:rPr>
          <w:rFonts w:ascii="Arial" w:eastAsia="Times New Roman" w:hAnsi="Arial" w:cs="Arial"/>
          <w:color w:val="27282A"/>
          <w:sz w:val="18"/>
          <w:szCs w:val="18"/>
          <w:u w:val="double"/>
          <w:lang w:val="en-US" w:eastAsia="fr-FR"/>
        </w:rPr>
        <w:t xml:space="preserve"> </w:t>
      </w:r>
      <w:r w:rsidR="005C7B5F" w:rsidRPr="00166F3D">
        <w:rPr>
          <w:rFonts w:ascii="Arial" w:eastAsia="Times New Roman" w:hAnsi="Arial" w:cs="Arial"/>
          <w:color w:val="27282A"/>
          <w:sz w:val="18"/>
          <w:szCs w:val="18"/>
          <w:lang w:val="en-US" w:eastAsia="fr-FR"/>
        </w:rPr>
        <w:t xml:space="preserve">or </w:t>
      </w:r>
      <w:r w:rsidR="005C7B5F" w:rsidRPr="00456A23">
        <w:rPr>
          <w:rFonts w:ascii="Arial" w:eastAsia="Times New Roman" w:hAnsi="Arial" w:cs="Arial"/>
          <w:strike/>
          <w:color w:val="27282A"/>
          <w:sz w:val="18"/>
          <w:szCs w:val="18"/>
          <w:lang w:val="en-US" w:eastAsia="fr-FR"/>
        </w:rPr>
        <w:t>enzootic</w:t>
      </w:r>
      <w:r w:rsidR="00456A23" w:rsidRPr="00456A23">
        <w:rPr>
          <w:rFonts w:ascii="Arial" w:eastAsia="Times New Roman" w:hAnsi="Arial" w:cs="Arial"/>
          <w:strike/>
          <w:color w:val="27282A"/>
          <w:sz w:val="18"/>
          <w:szCs w:val="18"/>
          <w:lang w:val="en-US" w:eastAsia="fr-FR"/>
        </w:rPr>
        <w:t xml:space="preserve"> </w:t>
      </w:r>
      <w:r w:rsidR="00456A23" w:rsidRPr="00456A23">
        <w:rPr>
          <w:rFonts w:ascii="Arial" w:eastAsia="Times New Roman" w:hAnsi="Arial" w:cs="Arial"/>
          <w:color w:val="27282A"/>
          <w:sz w:val="18"/>
          <w:szCs w:val="18"/>
          <w:u w:val="double"/>
          <w:lang w:val="en-US" w:eastAsia="fr-FR"/>
        </w:rPr>
        <w:t>endemic</w:t>
      </w:r>
      <w:r w:rsidR="005C7B5F" w:rsidRPr="00456A23">
        <w:rPr>
          <w:rFonts w:ascii="Arial" w:eastAsia="Times New Roman" w:hAnsi="Arial" w:cs="Arial"/>
          <w:color w:val="27282A"/>
          <w:sz w:val="18"/>
          <w:szCs w:val="18"/>
          <w:u w:val="double"/>
          <w:lang w:val="en-US" w:eastAsia="fr-FR"/>
        </w:rPr>
        <w:t xml:space="preserve"> </w:t>
      </w:r>
      <w:r w:rsidR="005C7B5F" w:rsidRPr="00166F3D">
        <w:rPr>
          <w:rFonts w:ascii="Arial" w:eastAsia="Times New Roman" w:hAnsi="Arial" w:cs="Arial"/>
          <w:color w:val="27282A"/>
          <w:sz w:val="18"/>
          <w:szCs w:val="18"/>
          <w:lang w:val="en-US" w:eastAsia="fr-FR"/>
        </w:rPr>
        <w:t>situations, reviewing the response sequence and revising the methods are critical for adaptation to evolving circumstances and for better future performance. Experiences of the </w:t>
      </w:r>
      <w:hyperlink r:id="rId59" w:anchor="terme_services_veterinaires" w:history="1">
        <w:r w:rsidR="005C7B5F" w:rsidRPr="00166F3D">
          <w:rPr>
            <w:rFonts w:ascii="Arial" w:eastAsia="Times New Roman" w:hAnsi="Arial" w:cs="Arial"/>
            <w:i/>
            <w:iCs/>
            <w:color w:val="27282A"/>
            <w:sz w:val="18"/>
            <w:szCs w:val="18"/>
            <w:lang w:val="en-US" w:eastAsia="fr-FR"/>
          </w:rPr>
          <w:t>Veterinary Services</w:t>
        </w:r>
      </w:hyperlink>
      <w:r w:rsidR="005C7B5F" w:rsidRPr="00166F3D">
        <w:rPr>
          <w:rFonts w:ascii="Arial" w:eastAsia="Times New Roman" w:hAnsi="Arial" w:cs="Arial"/>
          <w:color w:val="27282A"/>
          <w:sz w:val="18"/>
          <w:szCs w:val="18"/>
          <w:lang w:val="en-US" w:eastAsia="fr-FR"/>
        </w:rPr>
        <w:t> of other Member Countries may also provide useful lessons. Plans should be tested regularly to ensure that they are fit-for-purpose, practical, feasible and well understood, and that staff are proficient and other stakeholders are fully aware of their respective roles and responsibilities.</w:t>
      </w:r>
    </w:p>
    <w:p w14:paraId="0520DC46" w14:textId="77777777" w:rsidR="005000F8" w:rsidRPr="00A9385B" w:rsidRDefault="005000F8" w:rsidP="005000F8">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8AF2CA4" w14:textId="77777777" w:rsidR="005000F8" w:rsidRPr="00A9385B" w:rsidRDefault="005000F8" w:rsidP="005000F8">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bookmarkEnd w:id="0"/>
    <w:p w14:paraId="242F32F4" w14:textId="77777777" w:rsidR="0044286E" w:rsidRPr="00E85C54" w:rsidRDefault="0044286E" w:rsidP="0044286E">
      <w:pPr>
        <w:spacing w:after="240" w:line="240" w:lineRule="auto"/>
        <w:jc w:val="center"/>
        <w:rPr>
          <w:rFonts w:ascii="Söhne Halbfett" w:eastAsia="Times New Roman" w:hAnsi="Söhne Halbfett" w:cs="Arial"/>
          <w:b/>
          <w:bCs/>
          <w:color w:val="27282A"/>
          <w:sz w:val="18"/>
          <w:szCs w:val="18"/>
          <w:lang w:val="en-US" w:eastAsia="fr-FR"/>
        </w:rPr>
      </w:pPr>
      <w:r w:rsidRPr="00E85C54">
        <w:rPr>
          <w:rFonts w:ascii="Söhne Halbfett" w:eastAsia="Times New Roman" w:hAnsi="Söhne Halbfett" w:cs="Arial"/>
          <w:b/>
          <w:bCs/>
          <w:color w:val="27282A"/>
          <w:sz w:val="18"/>
          <w:szCs w:val="18"/>
          <w:lang w:val="en-US" w:eastAsia="fr-FR"/>
        </w:rPr>
        <w:t>Article 9.3.1.</w:t>
      </w:r>
    </w:p>
    <w:p w14:paraId="41C292D5" w14:textId="77777777" w:rsidR="0044286E" w:rsidRPr="00E85C54" w:rsidRDefault="0044286E" w:rsidP="0044286E">
      <w:pPr>
        <w:spacing w:after="240" w:line="240" w:lineRule="auto"/>
        <w:jc w:val="both"/>
        <w:rPr>
          <w:rFonts w:ascii="Söhne Halbfett" w:eastAsia="Times New Roman" w:hAnsi="Söhne Halbfett" w:cs="Arial"/>
          <w:b/>
          <w:bCs/>
          <w:color w:val="27282A"/>
          <w:sz w:val="18"/>
          <w:szCs w:val="18"/>
          <w:lang w:val="en-US" w:eastAsia="fr-FR"/>
        </w:rPr>
      </w:pPr>
      <w:r w:rsidRPr="00E85C54">
        <w:rPr>
          <w:rFonts w:ascii="Söhne Halbfett" w:eastAsia="Times New Roman" w:hAnsi="Söhne Halbfett" w:cs="Arial"/>
          <w:b/>
          <w:bCs/>
          <w:color w:val="27282A"/>
          <w:sz w:val="18"/>
          <w:szCs w:val="18"/>
          <w:lang w:val="en-US" w:eastAsia="fr-FR"/>
        </w:rPr>
        <w:t>General provisions</w:t>
      </w:r>
    </w:p>
    <w:p w14:paraId="6087C733" w14:textId="7DE86045" w:rsidR="0044286E" w:rsidRPr="00947AFE" w:rsidRDefault="0044286E" w:rsidP="0044286E">
      <w:pPr>
        <w:spacing w:after="240" w:line="240" w:lineRule="auto"/>
        <w:jc w:val="both"/>
        <w:rPr>
          <w:rFonts w:ascii="Arial" w:eastAsia="Times New Roman" w:hAnsi="Arial" w:cs="Arial"/>
          <w:color w:val="27282A"/>
          <w:sz w:val="18"/>
          <w:szCs w:val="18"/>
          <w:lang w:val="en-US" w:eastAsia="fr-FR"/>
        </w:rPr>
      </w:pPr>
      <w:r w:rsidRPr="00947AFE">
        <w:rPr>
          <w:rFonts w:ascii="Arial" w:eastAsia="Times New Roman" w:hAnsi="Arial" w:cs="Arial"/>
          <w:color w:val="27282A"/>
          <w:sz w:val="18"/>
          <w:szCs w:val="18"/>
          <w:lang w:val="en-US" w:eastAsia="fr-FR"/>
        </w:rPr>
        <w:t>For the purposes of the </w:t>
      </w:r>
      <w:hyperlink r:id="rId60" w:anchor="terme_code_terrestre" w:history="1">
        <w:r w:rsidRPr="00947AFE">
          <w:rPr>
            <w:rFonts w:ascii="Arial" w:eastAsia="Times New Roman" w:hAnsi="Arial" w:cs="Arial"/>
            <w:i/>
            <w:iCs/>
            <w:color w:val="27282A"/>
            <w:sz w:val="18"/>
            <w:szCs w:val="18"/>
            <w:lang w:val="en-US" w:eastAsia="fr-FR"/>
          </w:rPr>
          <w:t>Terrestrial Code</w:t>
        </w:r>
      </w:hyperlink>
      <w:r w:rsidRPr="00947AFE">
        <w:rPr>
          <w:rFonts w:ascii="Arial" w:eastAsia="Times New Roman" w:hAnsi="Arial" w:cs="Arial"/>
          <w:color w:val="27282A"/>
          <w:sz w:val="18"/>
          <w:szCs w:val="18"/>
          <w:lang w:val="en-US" w:eastAsia="fr-FR"/>
        </w:rPr>
        <w:t>, European foulbrood is a disease of the larval and pupal stages of honey bees (species of the genus </w:t>
      </w:r>
      <w:proofErr w:type="spellStart"/>
      <w:r w:rsidRPr="00947AFE">
        <w:rPr>
          <w:rFonts w:ascii="Arial" w:eastAsia="Times New Roman" w:hAnsi="Arial" w:cs="Arial"/>
          <w:i/>
          <w:iCs/>
          <w:color w:val="27282A"/>
          <w:sz w:val="18"/>
          <w:szCs w:val="18"/>
          <w:lang w:val="en-US" w:eastAsia="fr-FR"/>
        </w:rPr>
        <w:t>Apis</w:t>
      </w:r>
      <w:proofErr w:type="spellEnd"/>
      <w:r w:rsidRPr="00947AFE">
        <w:rPr>
          <w:rFonts w:ascii="Arial" w:eastAsia="Times New Roman" w:hAnsi="Arial" w:cs="Arial"/>
          <w:color w:val="27282A"/>
          <w:sz w:val="18"/>
          <w:szCs w:val="18"/>
          <w:lang w:val="en-US" w:eastAsia="fr-FR"/>
        </w:rPr>
        <w:t>), caused by </w:t>
      </w:r>
      <w:proofErr w:type="spellStart"/>
      <w:r w:rsidRPr="0067277C">
        <w:rPr>
          <w:rFonts w:ascii="Arial" w:eastAsia="Times New Roman" w:hAnsi="Arial" w:cs="Arial"/>
          <w:i/>
          <w:iCs/>
          <w:color w:val="27282A"/>
          <w:sz w:val="18"/>
          <w:szCs w:val="18"/>
          <w:lang w:val="en-US" w:eastAsia="fr-FR"/>
        </w:rPr>
        <w:t>Melissococcus</w:t>
      </w:r>
      <w:proofErr w:type="spellEnd"/>
      <w:r w:rsidR="004217EB" w:rsidRPr="0067277C">
        <w:rPr>
          <w:rFonts w:ascii="Arial" w:eastAsia="Times New Roman" w:hAnsi="Arial" w:cs="Arial"/>
          <w:i/>
          <w:iCs/>
          <w:color w:val="27282A"/>
          <w:sz w:val="18"/>
          <w:szCs w:val="18"/>
          <w:lang w:val="en-US" w:eastAsia="fr-FR"/>
        </w:rPr>
        <w:t xml:space="preserve"> </w:t>
      </w:r>
      <w:proofErr w:type="spellStart"/>
      <w:r w:rsidRPr="0067277C">
        <w:rPr>
          <w:rFonts w:ascii="Arial" w:eastAsia="Times New Roman" w:hAnsi="Arial" w:cs="Arial"/>
          <w:i/>
          <w:iCs/>
          <w:color w:val="27282A"/>
          <w:sz w:val="18"/>
          <w:szCs w:val="18"/>
          <w:lang w:val="en-US" w:eastAsia="fr-FR"/>
        </w:rPr>
        <w:t>plutonius</w:t>
      </w:r>
      <w:proofErr w:type="spellEnd"/>
      <w:r w:rsidRPr="00947AFE">
        <w:rPr>
          <w:rFonts w:ascii="Arial" w:eastAsia="Times New Roman" w:hAnsi="Arial" w:cs="Arial"/>
          <w:color w:val="27282A"/>
          <w:sz w:val="18"/>
          <w:szCs w:val="18"/>
          <w:lang w:val="en-US" w:eastAsia="fr-FR"/>
        </w:rPr>
        <w:t> (</w:t>
      </w:r>
      <w:proofErr w:type="spellStart"/>
      <w:r w:rsidRPr="00947AFE">
        <w:rPr>
          <w:rFonts w:ascii="Arial" w:eastAsia="Times New Roman" w:hAnsi="Arial" w:cs="Arial"/>
          <w:i/>
          <w:iCs/>
          <w:color w:val="27282A"/>
          <w:sz w:val="18"/>
          <w:szCs w:val="18"/>
          <w:lang w:val="en-US" w:eastAsia="fr-FR"/>
        </w:rPr>
        <w:t>M.plutonius</w:t>
      </w:r>
      <w:proofErr w:type="spellEnd"/>
      <w:r w:rsidRPr="00947AFE">
        <w:rPr>
          <w:rFonts w:ascii="Arial" w:eastAsia="Times New Roman" w:hAnsi="Arial" w:cs="Arial"/>
          <w:color w:val="27282A"/>
          <w:sz w:val="18"/>
          <w:szCs w:val="18"/>
          <w:lang w:val="en-US" w:eastAsia="fr-FR"/>
        </w:rPr>
        <w:t>), a non-sporulating bacterium, which is widely distributed. Subclinical </w:t>
      </w:r>
      <w:hyperlink r:id="rId61" w:anchor="terme_infection" w:history="1">
        <w:r w:rsidRPr="00947AFE">
          <w:rPr>
            <w:rFonts w:ascii="Arial" w:eastAsia="Times New Roman" w:hAnsi="Arial" w:cs="Arial"/>
            <w:i/>
            <w:iCs/>
            <w:color w:val="27282A"/>
            <w:sz w:val="18"/>
            <w:szCs w:val="18"/>
            <w:lang w:val="en-US" w:eastAsia="fr-FR"/>
          </w:rPr>
          <w:t>infections</w:t>
        </w:r>
      </w:hyperlink>
      <w:r w:rsidRPr="00947AFE">
        <w:rPr>
          <w:rFonts w:ascii="Arial" w:eastAsia="Times New Roman" w:hAnsi="Arial" w:cs="Arial"/>
          <w:color w:val="27282A"/>
          <w:sz w:val="18"/>
          <w:szCs w:val="18"/>
          <w:lang w:val="en-US" w:eastAsia="fr-FR"/>
        </w:rPr>
        <w:t> are common and require </w:t>
      </w:r>
      <w:hyperlink r:id="rId62" w:anchor="terme_laboratoire" w:history="1">
        <w:r w:rsidRPr="00947AFE">
          <w:rPr>
            <w:rFonts w:ascii="Arial" w:eastAsia="Times New Roman" w:hAnsi="Arial" w:cs="Arial"/>
            <w:i/>
            <w:iCs/>
            <w:color w:val="27282A"/>
            <w:sz w:val="18"/>
            <w:szCs w:val="18"/>
            <w:lang w:val="en-US" w:eastAsia="fr-FR"/>
          </w:rPr>
          <w:t>laboratory</w:t>
        </w:r>
      </w:hyperlink>
      <w:r w:rsidRPr="00947AFE">
        <w:rPr>
          <w:rFonts w:ascii="Arial" w:eastAsia="Times New Roman" w:hAnsi="Arial" w:cs="Arial"/>
          <w:color w:val="27282A"/>
          <w:sz w:val="18"/>
          <w:szCs w:val="18"/>
          <w:lang w:val="en-US" w:eastAsia="fr-FR"/>
        </w:rPr>
        <w:t> diagnosis. </w:t>
      </w:r>
      <w:hyperlink r:id="rId63" w:anchor="terme_infection" w:history="1">
        <w:r w:rsidRPr="00947AFE">
          <w:rPr>
            <w:rFonts w:ascii="Arial" w:eastAsia="Times New Roman" w:hAnsi="Arial" w:cs="Arial"/>
            <w:i/>
            <w:iCs/>
            <w:color w:val="27282A"/>
            <w:sz w:val="18"/>
            <w:szCs w:val="18"/>
            <w:lang w:val="en-US" w:eastAsia="fr-FR"/>
          </w:rPr>
          <w:t>Infection</w:t>
        </w:r>
      </w:hyperlink>
      <w:r w:rsidRPr="00947AFE">
        <w:rPr>
          <w:rFonts w:ascii="Arial" w:eastAsia="Times New Roman" w:hAnsi="Arial" w:cs="Arial"/>
          <w:color w:val="27282A"/>
          <w:sz w:val="18"/>
          <w:szCs w:val="18"/>
          <w:lang w:val="en-US" w:eastAsia="fr-FR"/>
        </w:rPr>
        <w:t> remains</w:t>
      </w:r>
      <w:r w:rsidR="003678EB">
        <w:rPr>
          <w:rFonts w:ascii="Arial" w:eastAsia="Times New Roman" w:hAnsi="Arial" w:cs="Arial"/>
          <w:strike/>
          <w:color w:val="27282A"/>
          <w:sz w:val="18"/>
          <w:szCs w:val="18"/>
          <w:lang w:val="en-US" w:eastAsia="fr-FR"/>
        </w:rPr>
        <w:t xml:space="preserve"> e</w:t>
      </w:r>
      <w:r w:rsidRPr="00557D48">
        <w:rPr>
          <w:rFonts w:ascii="Arial" w:eastAsia="Times New Roman" w:hAnsi="Arial" w:cs="Arial"/>
          <w:strike/>
          <w:color w:val="27282A"/>
          <w:sz w:val="18"/>
          <w:szCs w:val="18"/>
          <w:lang w:val="en-US" w:eastAsia="fr-FR"/>
        </w:rPr>
        <w:t>nzootic</w:t>
      </w:r>
      <w:r w:rsidR="00B06EE3">
        <w:rPr>
          <w:rFonts w:ascii="Arial" w:eastAsia="Times New Roman" w:hAnsi="Arial" w:cs="Arial"/>
          <w:color w:val="27282A"/>
          <w:sz w:val="18"/>
          <w:szCs w:val="18"/>
          <w:u w:val="double"/>
          <w:lang w:val="en-US" w:eastAsia="fr-FR"/>
        </w:rPr>
        <w:t xml:space="preserve"> e</w:t>
      </w:r>
      <w:r w:rsidR="00901354" w:rsidRPr="00557D48">
        <w:rPr>
          <w:rFonts w:ascii="Arial" w:eastAsia="Times New Roman" w:hAnsi="Arial" w:cs="Arial"/>
          <w:color w:val="27282A"/>
          <w:sz w:val="18"/>
          <w:szCs w:val="18"/>
          <w:u w:val="double"/>
          <w:lang w:val="en-US" w:eastAsia="fr-FR"/>
        </w:rPr>
        <w:t>ndemic</w:t>
      </w:r>
      <w:r w:rsidRPr="00947AFE">
        <w:rPr>
          <w:rFonts w:ascii="Arial" w:eastAsia="Times New Roman" w:hAnsi="Arial" w:cs="Arial"/>
          <w:color w:val="27282A"/>
          <w:sz w:val="18"/>
          <w:szCs w:val="18"/>
          <w:lang w:val="en-US" w:eastAsia="fr-FR"/>
        </w:rPr>
        <w:t xml:space="preserve"> because of mechanical contamination of the honeycombs. Recurrences of disease can therefore be expected in subsequent years.</w:t>
      </w:r>
    </w:p>
    <w:p w14:paraId="53F1D6DA" w14:textId="77777777" w:rsidR="0044286E" w:rsidRPr="00947AFE" w:rsidRDefault="0044286E" w:rsidP="0044286E">
      <w:pPr>
        <w:spacing w:after="240" w:line="240" w:lineRule="auto"/>
        <w:jc w:val="both"/>
        <w:rPr>
          <w:rFonts w:ascii="Arial" w:eastAsia="Times New Roman" w:hAnsi="Arial" w:cs="Arial"/>
          <w:color w:val="27282A"/>
          <w:sz w:val="18"/>
          <w:szCs w:val="18"/>
          <w:lang w:val="en-US" w:eastAsia="fr-FR"/>
        </w:rPr>
      </w:pPr>
      <w:r w:rsidRPr="00947AFE">
        <w:rPr>
          <w:rFonts w:ascii="Arial" w:eastAsia="Times New Roman" w:hAnsi="Arial" w:cs="Arial"/>
          <w:color w:val="27282A"/>
          <w:sz w:val="18"/>
          <w:szCs w:val="18"/>
          <w:lang w:val="en-US" w:eastAsia="fr-FR"/>
        </w:rPr>
        <w:t xml:space="preserve">When </w:t>
      </w:r>
      <w:proofErr w:type="spellStart"/>
      <w:r w:rsidRPr="00947AFE">
        <w:rPr>
          <w:rFonts w:ascii="Arial" w:eastAsia="Times New Roman" w:hAnsi="Arial" w:cs="Arial"/>
          <w:color w:val="27282A"/>
          <w:sz w:val="18"/>
          <w:szCs w:val="18"/>
          <w:lang w:val="en-US" w:eastAsia="fr-FR"/>
        </w:rPr>
        <w:t>authorising</w:t>
      </w:r>
      <w:proofErr w:type="spellEnd"/>
      <w:r w:rsidRPr="00947AFE">
        <w:rPr>
          <w:rFonts w:ascii="Arial" w:eastAsia="Times New Roman" w:hAnsi="Arial" w:cs="Arial"/>
          <w:color w:val="27282A"/>
          <w:sz w:val="18"/>
          <w:szCs w:val="18"/>
          <w:lang w:val="en-US" w:eastAsia="fr-FR"/>
        </w:rPr>
        <w:t xml:space="preserve"> import or transit of the </w:t>
      </w:r>
      <w:hyperlink r:id="rId64" w:anchor="terme_marchandise" w:history="1">
        <w:r w:rsidRPr="00947AFE">
          <w:rPr>
            <w:rFonts w:ascii="Arial" w:eastAsia="Times New Roman" w:hAnsi="Arial" w:cs="Arial"/>
            <w:i/>
            <w:iCs/>
            <w:color w:val="27282A"/>
            <w:sz w:val="18"/>
            <w:szCs w:val="18"/>
            <w:lang w:val="en-US" w:eastAsia="fr-FR"/>
          </w:rPr>
          <w:t>commodities</w:t>
        </w:r>
      </w:hyperlink>
      <w:r w:rsidRPr="00947AFE">
        <w:rPr>
          <w:rFonts w:ascii="Arial" w:eastAsia="Times New Roman" w:hAnsi="Arial" w:cs="Arial"/>
          <w:color w:val="27282A"/>
          <w:sz w:val="18"/>
          <w:szCs w:val="18"/>
          <w:lang w:val="en-US" w:eastAsia="fr-FR"/>
        </w:rPr>
        <w:t> covered in the chapter, with the exception of those listed in Article </w:t>
      </w:r>
      <w:hyperlink r:id="rId65" w:history="1">
        <w:r w:rsidRPr="00947AFE">
          <w:rPr>
            <w:rFonts w:ascii="Arial" w:eastAsia="Times New Roman" w:hAnsi="Arial" w:cs="Arial"/>
            <w:color w:val="27282A"/>
            <w:sz w:val="18"/>
            <w:szCs w:val="18"/>
            <w:lang w:val="en-US" w:eastAsia="fr-FR"/>
          </w:rPr>
          <w:t>9.3.2.</w:t>
        </w:r>
      </w:hyperlink>
      <w:r w:rsidRPr="00947AFE">
        <w:rPr>
          <w:rFonts w:ascii="Arial" w:eastAsia="Times New Roman" w:hAnsi="Arial" w:cs="Arial"/>
          <w:color w:val="27282A"/>
          <w:sz w:val="18"/>
          <w:szCs w:val="18"/>
          <w:lang w:val="en-US" w:eastAsia="fr-FR"/>
        </w:rPr>
        <w:t>, </w:t>
      </w:r>
      <w:hyperlink r:id="rId66" w:anchor="terme_autorite_veterinaire" w:history="1">
        <w:r w:rsidRPr="00947AFE">
          <w:rPr>
            <w:rFonts w:ascii="Arial" w:eastAsia="Times New Roman" w:hAnsi="Arial" w:cs="Arial"/>
            <w:i/>
            <w:iCs/>
            <w:color w:val="27282A"/>
            <w:sz w:val="18"/>
            <w:szCs w:val="18"/>
            <w:lang w:val="en-US" w:eastAsia="fr-FR"/>
          </w:rPr>
          <w:t>Veterinary Authorities</w:t>
        </w:r>
      </w:hyperlink>
      <w:r w:rsidRPr="00947AFE">
        <w:rPr>
          <w:rFonts w:ascii="Arial" w:eastAsia="Times New Roman" w:hAnsi="Arial" w:cs="Arial"/>
          <w:color w:val="27282A"/>
          <w:sz w:val="18"/>
          <w:szCs w:val="18"/>
          <w:lang w:val="en-US" w:eastAsia="fr-FR"/>
        </w:rPr>
        <w:t> should require the conditions prescribed in this chapter relevant to the European foulbrood status of the honey bee population of the </w:t>
      </w:r>
      <w:hyperlink r:id="rId67" w:anchor="terme_pays_exportateur" w:history="1">
        <w:r w:rsidRPr="00947AFE">
          <w:rPr>
            <w:rFonts w:ascii="Arial" w:eastAsia="Times New Roman" w:hAnsi="Arial" w:cs="Arial"/>
            <w:i/>
            <w:iCs/>
            <w:color w:val="27282A"/>
            <w:sz w:val="18"/>
            <w:szCs w:val="18"/>
            <w:lang w:val="en-US" w:eastAsia="fr-FR"/>
          </w:rPr>
          <w:t>exporting country</w:t>
        </w:r>
      </w:hyperlink>
      <w:r w:rsidRPr="00947AFE">
        <w:rPr>
          <w:rFonts w:ascii="Arial" w:eastAsia="Times New Roman" w:hAnsi="Arial" w:cs="Arial"/>
          <w:color w:val="27282A"/>
          <w:sz w:val="18"/>
          <w:szCs w:val="18"/>
          <w:lang w:val="en-US" w:eastAsia="fr-FR"/>
        </w:rPr>
        <w:t> or </w:t>
      </w:r>
      <w:hyperlink r:id="rId68" w:anchor="terme_zone_region" w:history="1">
        <w:r w:rsidRPr="00947AFE">
          <w:rPr>
            <w:rFonts w:ascii="Arial" w:eastAsia="Times New Roman" w:hAnsi="Arial" w:cs="Arial"/>
            <w:i/>
            <w:iCs/>
            <w:color w:val="27282A"/>
            <w:sz w:val="18"/>
            <w:szCs w:val="18"/>
            <w:lang w:val="en-US" w:eastAsia="fr-FR"/>
          </w:rPr>
          <w:t>zone</w:t>
        </w:r>
      </w:hyperlink>
      <w:r w:rsidRPr="00947AFE">
        <w:rPr>
          <w:rFonts w:ascii="Arial" w:eastAsia="Times New Roman" w:hAnsi="Arial" w:cs="Arial"/>
          <w:color w:val="27282A"/>
          <w:sz w:val="18"/>
          <w:szCs w:val="18"/>
          <w:lang w:val="en-US" w:eastAsia="fr-FR"/>
        </w:rPr>
        <w:t>.</w:t>
      </w:r>
    </w:p>
    <w:p w14:paraId="4B7CC79B" w14:textId="7FCC558A" w:rsidR="005000F8" w:rsidRDefault="0044286E" w:rsidP="0044286E">
      <w:pPr>
        <w:spacing w:after="240"/>
        <w:ind w:right="51"/>
        <w:rPr>
          <w:rFonts w:ascii="Arial" w:eastAsia="Times New Roman" w:hAnsi="Arial" w:cs="Arial"/>
          <w:color w:val="000000"/>
          <w:sz w:val="18"/>
          <w:szCs w:val="18"/>
          <w:u w:val="double"/>
          <w:lang w:eastAsia="fr-FR"/>
        </w:rPr>
      </w:pPr>
      <w:r w:rsidRPr="00947AFE">
        <w:rPr>
          <w:rFonts w:ascii="Arial" w:eastAsia="Times New Roman" w:hAnsi="Arial" w:cs="Arial"/>
          <w:color w:val="27282A"/>
          <w:sz w:val="18"/>
          <w:szCs w:val="18"/>
          <w:lang w:val="en-US" w:eastAsia="fr-FR"/>
        </w:rPr>
        <w:t>Standards for diagnostic tests are described in the </w:t>
      </w:r>
      <w:hyperlink r:id="rId69" w:anchor="terme_manuel_terrestre" w:history="1">
        <w:r w:rsidRPr="00947AFE">
          <w:rPr>
            <w:rFonts w:ascii="Arial" w:eastAsia="Times New Roman" w:hAnsi="Arial" w:cs="Arial"/>
            <w:i/>
            <w:iCs/>
            <w:color w:val="27282A"/>
            <w:sz w:val="18"/>
            <w:szCs w:val="18"/>
            <w:lang w:val="en-US" w:eastAsia="fr-FR"/>
          </w:rPr>
          <w:t>Terrestrial Manual</w:t>
        </w:r>
      </w:hyperlink>
      <w:r w:rsidRPr="00947AFE">
        <w:rPr>
          <w:rFonts w:ascii="Arial" w:eastAsia="Times New Roman" w:hAnsi="Arial" w:cs="Arial"/>
          <w:color w:val="27282A"/>
          <w:sz w:val="18"/>
          <w:szCs w:val="18"/>
          <w:lang w:val="en-US" w:eastAsia="fr-FR"/>
        </w:rPr>
        <w:t>.</w:t>
      </w:r>
    </w:p>
    <w:p w14:paraId="0D026C0A" w14:textId="77777777" w:rsidR="005000F8" w:rsidRDefault="005000F8" w:rsidP="005000F8">
      <w:pPr>
        <w:spacing w:after="240"/>
        <w:ind w:right="51"/>
        <w:jc w:val="center"/>
        <w:rPr>
          <w:rFonts w:ascii="Times New Roman" w:eastAsia="MS Mincho" w:hAnsi="Times New Roman"/>
          <w:kern w:val="2"/>
          <w:sz w:val="20"/>
          <w:szCs w:val="20"/>
        </w:rPr>
      </w:pPr>
      <w:r>
        <w:rPr>
          <w:rFonts w:ascii="Times New Roman" w:eastAsia="MS Mincho" w:hAnsi="Times New Roman"/>
          <w:kern w:val="2"/>
          <w:sz w:val="20"/>
          <w:szCs w:val="20"/>
        </w:rPr>
        <w:t>___________________________</w:t>
      </w:r>
    </w:p>
    <w:sectPr w:rsidR="005000F8" w:rsidSect="00B80084">
      <w:headerReference w:type="even" r:id="rId70"/>
      <w:headerReference w:type="default" r:id="rId71"/>
      <w:footerReference w:type="even" r:id="rId72"/>
      <w:footerReference w:type="default" r:id="rId73"/>
      <w:headerReference w:type="first" r:id="rId74"/>
      <w:footerReference w:type="first" r:id="rId75"/>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5149" w14:textId="77777777" w:rsidR="001062A9" w:rsidRDefault="001062A9" w:rsidP="003E0E40">
      <w:pPr>
        <w:spacing w:after="0" w:line="240" w:lineRule="auto"/>
      </w:pPr>
      <w:r>
        <w:separator/>
      </w:r>
    </w:p>
  </w:endnote>
  <w:endnote w:type="continuationSeparator" w:id="0">
    <w:p w14:paraId="1A93BA9C" w14:textId="77777777" w:rsidR="001062A9" w:rsidRDefault="001062A9" w:rsidP="003E0E40">
      <w:pPr>
        <w:spacing w:after="0" w:line="240" w:lineRule="auto"/>
      </w:pPr>
      <w:r>
        <w:continuationSeparator/>
      </w:r>
    </w:p>
  </w:endnote>
  <w:endnote w:type="continuationNotice" w:id="1">
    <w:p w14:paraId="071E69DA" w14:textId="77777777" w:rsidR="001062A9" w:rsidRDefault="00106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02FF" w14:paraId="2DB9E392" w14:textId="77777777" w:rsidTr="00D502FF">
      <w:trPr>
        <w:trHeight w:val="58"/>
        <w:jc w:val="center"/>
      </w:trPr>
      <w:tc>
        <w:tcPr>
          <w:tcW w:w="7939" w:type="dxa"/>
          <w:tcBorders>
            <w:top w:val="nil"/>
            <w:left w:val="nil"/>
            <w:bottom w:val="single" w:sz="6" w:space="0" w:color="FF4815"/>
            <w:right w:val="nil"/>
          </w:tcBorders>
        </w:tcPr>
        <w:p w14:paraId="35BB62E7" w14:textId="77777777" w:rsidR="00D502FF" w:rsidRDefault="00D502FF" w:rsidP="00D502FF">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0CE199F" w14:textId="77777777" w:rsidR="00D502FF" w:rsidRDefault="00D502FF" w:rsidP="00D502FF">
          <w:pPr>
            <w:spacing w:after="240" w:line="256" w:lineRule="auto"/>
            <w:jc w:val="right"/>
            <w:rPr>
              <w:rFonts w:cs="Arial"/>
            </w:rPr>
          </w:pPr>
        </w:p>
      </w:tc>
    </w:tr>
  </w:tbl>
  <w:p w14:paraId="4F5C26CA" w14:textId="77777777" w:rsidR="00D502FF" w:rsidRDefault="00D502FF" w:rsidP="00D502FF">
    <w:pPr>
      <w:tabs>
        <w:tab w:val="center" w:pos="4536"/>
        <w:tab w:val="right" w:pos="9072"/>
      </w:tabs>
      <w:spacing w:after="0" w:line="240" w:lineRule="auto"/>
      <w:rPr>
        <w:rFonts w:ascii="Arial" w:hAnsi="Arial" w:cs="Arial"/>
      </w:rPr>
    </w:pPr>
  </w:p>
  <w:p w14:paraId="2371CFD8" w14:textId="0C65845B" w:rsidR="00361466" w:rsidRPr="00D502FF" w:rsidRDefault="00D502FF" w:rsidP="00D502FF">
    <w:pPr>
      <w:tabs>
        <w:tab w:val="center" w:pos="4536"/>
        <w:tab w:val="right" w:pos="9923"/>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7A674F">
      <w:rPr>
        <w:rFonts w:ascii="Arial" w:hAnsi="Arial" w:cs="Arial"/>
        <w:sz w:val="18"/>
        <w:szCs w:val="18"/>
        <w:lang w:val="en-CA"/>
      </w:rPr>
      <w:t>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02FF" w14:paraId="7AF463B0" w14:textId="77777777" w:rsidTr="00D502FF">
      <w:trPr>
        <w:trHeight w:val="58"/>
        <w:jc w:val="center"/>
      </w:trPr>
      <w:tc>
        <w:tcPr>
          <w:tcW w:w="7939" w:type="dxa"/>
          <w:tcBorders>
            <w:top w:val="nil"/>
            <w:left w:val="nil"/>
            <w:bottom w:val="single" w:sz="6" w:space="0" w:color="FF4815"/>
            <w:right w:val="nil"/>
          </w:tcBorders>
        </w:tcPr>
        <w:p w14:paraId="0BCE6E55" w14:textId="77777777" w:rsidR="00D502FF" w:rsidRDefault="00D502FF" w:rsidP="00D502FF">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96B7857" w14:textId="77777777" w:rsidR="00D502FF" w:rsidRDefault="00D502FF" w:rsidP="00D502FF">
          <w:pPr>
            <w:spacing w:after="240" w:line="256" w:lineRule="auto"/>
            <w:jc w:val="right"/>
            <w:rPr>
              <w:rFonts w:cs="Arial"/>
            </w:rPr>
          </w:pPr>
        </w:p>
      </w:tc>
    </w:tr>
  </w:tbl>
  <w:p w14:paraId="0CA15F16" w14:textId="77777777" w:rsidR="00D502FF" w:rsidRDefault="00D502FF" w:rsidP="00D502FF">
    <w:pPr>
      <w:tabs>
        <w:tab w:val="center" w:pos="4536"/>
        <w:tab w:val="right" w:pos="9072"/>
      </w:tabs>
      <w:spacing w:after="0" w:line="240" w:lineRule="auto"/>
      <w:rPr>
        <w:rFonts w:ascii="Arial" w:hAnsi="Arial" w:cs="Arial"/>
      </w:rPr>
    </w:pPr>
  </w:p>
  <w:p w14:paraId="7DFC1E4E" w14:textId="2B39387E" w:rsidR="00E5295D" w:rsidRPr="00D502FF" w:rsidRDefault="00D502FF" w:rsidP="00D502FF">
    <w:pPr>
      <w:tabs>
        <w:tab w:val="center" w:pos="4536"/>
        <w:tab w:val="right" w:pos="9923"/>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7A674F">
      <w:rPr>
        <w:rFonts w:ascii="Arial" w:hAnsi="Arial" w:cs="Arial"/>
        <w:sz w:val="18"/>
        <w:szCs w:val="18"/>
        <w:lang w:val="en-CA"/>
      </w:rPr>
      <w:t>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6755" w14:textId="77777777" w:rsidR="00C33DA1" w:rsidRDefault="00C3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2432" w14:textId="77777777" w:rsidR="001062A9" w:rsidRDefault="001062A9" w:rsidP="003E0E40">
      <w:pPr>
        <w:spacing w:after="0" w:line="240" w:lineRule="auto"/>
      </w:pPr>
      <w:r>
        <w:separator/>
      </w:r>
    </w:p>
  </w:footnote>
  <w:footnote w:type="continuationSeparator" w:id="0">
    <w:p w14:paraId="5921B05B" w14:textId="77777777" w:rsidR="001062A9" w:rsidRDefault="001062A9" w:rsidP="003E0E40">
      <w:pPr>
        <w:spacing w:after="0" w:line="240" w:lineRule="auto"/>
      </w:pPr>
      <w:r>
        <w:continuationSeparator/>
      </w:r>
    </w:p>
  </w:footnote>
  <w:footnote w:type="continuationNotice" w:id="1">
    <w:p w14:paraId="0F8D8338" w14:textId="77777777" w:rsidR="001062A9" w:rsidRDefault="00106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C33DA1" w:rsidRPr="00752D68" w14:paraId="5BB423B1" w14:textId="77777777" w:rsidTr="00613CD0">
      <w:trPr>
        <w:trHeight w:val="58"/>
        <w:jc w:val="center"/>
      </w:trPr>
      <w:tc>
        <w:tcPr>
          <w:tcW w:w="7939" w:type="dxa"/>
          <w:tcBorders>
            <w:right w:val="nil"/>
          </w:tcBorders>
        </w:tcPr>
        <w:p w14:paraId="112935A0" w14:textId="77777777" w:rsidR="00C33DA1" w:rsidRPr="003D0593" w:rsidRDefault="00C33DA1" w:rsidP="00C33DA1">
          <w:pPr>
            <w:spacing w:after="240"/>
            <w:jc w:val="center"/>
            <w:rPr>
              <w:rFonts w:ascii="Franklin Gothic Demi Cond" w:hAnsi="Franklin Gothic Demi Cond"/>
              <w:color w:val="FF4815"/>
              <w:sz w:val="28"/>
              <w:szCs w:val="28"/>
            </w:rPr>
          </w:pPr>
        </w:p>
      </w:tc>
      <w:tc>
        <w:tcPr>
          <w:tcW w:w="2835" w:type="dxa"/>
          <w:tcBorders>
            <w:top w:val="nil"/>
            <w:left w:val="nil"/>
          </w:tcBorders>
        </w:tcPr>
        <w:p w14:paraId="74FAFC76" w14:textId="77777777" w:rsidR="00C33DA1" w:rsidRPr="00752D68" w:rsidRDefault="00C33DA1" w:rsidP="00C33DA1">
          <w:pPr>
            <w:spacing w:after="240"/>
            <w:jc w:val="right"/>
            <w:rPr>
              <w:rFonts w:cs="Arial"/>
            </w:rPr>
          </w:pPr>
        </w:p>
      </w:tc>
    </w:tr>
  </w:tbl>
  <w:p w14:paraId="4F6C5D18" w14:textId="679F0D30" w:rsidR="00361466" w:rsidRPr="004172C5" w:rsidRDefault="00361466" w:rsidP="00C33DA1">
    <w:pPr>
      <w:spacing w:after="480" w:line="360" w:lineRule="auto"/>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C33DA1" w:rsidRPr="00752D68" w14:paraId="2E29F65D" w14:textId="77777777" w:rsidTr="00613CD0">
      <w:trPr>
        <w:trHeight w:val="58"/>
        <w:jc w:val="center"/>
      </w:trPr>
      <w:tc>
        <w:tcPr>
          <w:tcW w:w="7939" w:type="dxa"/>
          <w:tcBorders>
            <w:right w:val="nil"/>
          </w:tcBorders>
        </w:tcPr>
        <w:p w14:paraId="1431DC88" w14:textId="77777777" w:rsidR="00C33DA1" w:rsidRPr="003D0593" w:rsidRDefault="00C33DA1" w:rsidP="00C33DA1">
          <w:pPr>
            <w:spacing w:after="240"/>
            <w:jc w:val="center"/>
            <w:rPr>
              <w:rFonts w:ascii="Franklin Gothic Demi Cond" w:hAnsi="Franklin Gothic Demi Cond"/>
              <w:color w:val="FF4815"/>
              <w:sz w:val="28"/>
              <w:szCs w:val="28"/>
            </w:rPr>
          </w:pPr>
          <w:bookmarkStart w:id="3" w:name="AnnexI"/>
        </w:p>
      </w:tc>
      <w:tc>
        <w:tcPr>
          <w:tcW w:w="2835" w:type="dxa"/>
          <w:tcBorders>
            <w:top w:val="nil"/>
            <w:left w:val="nil"/>
          </w:tcBorders>
        </w:tcPr>
        <w:p w14:paraId="57E603BB" w14:textId="77777777" w:rsidR="00C33DA1" w:rsidRPr="00752D68" w:rsidRDefault="00C33DA1" w:rsidP="00C33DA1">
          <w:pPr>
            <w:spacing w:after="240"/>
            <w:jc w:val="right"/>
            <w:rPr>
              <w:rFonts w:cs="Arial"/>
            </w:rPr>
          </w:pPr>
        </w:p>
      </w:tc>
    </w:tr>
  </w:tbl>
  <w:p w14:paraId="1ADD0C47" w14:textId="77777777" w:rsidR="00C33DA1" w:rsidRPr="00752D68" w:rsidRDefault="00C33DA1" w:rsidP="00C33DA1">
    <w:pPr>
      <w:pStyle w:val="Header"/>
    </w:pPr>
  </w:p>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4BF6" w14:textId="77777777" w:rsidR="00C33DA1" w:rsidRDefault="00C3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75E18"/>
    <w:multiLevelType w:val="hybridMultilevel"/>
    <w:tmpl w:val="FF34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35E9B"/>
    <w:multiLevelType w:val="hybridMultilevel"/>
    <w:tmpl w:val="57B66116"/>
    <w:lvl w:ilvl="0" w:tplc="DE32AC3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174551"/>
    <w:multiLevelType w:val="hybridMultilevel"/>
    <w:tmpl w:val="13FAD2E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652348">
    <w:abstractNumId w:val="2"/>
  </w:num>
  <w:num w:numId="2" w16cid:durableId="479931008">
    <w:abstractNumId w:val="12"/>
  </w:num>
  <w:num w:numId="3" w16cid:durableId="1189172805">
    <w:abstractNumId w:val="1"/>
  </w:num>
  <w:num w:numId="4" w16cid:durableId="814106337">
    <w:abstractNumId w:val="6"/>
  </w:num>
  <w:num w:numId="5" w16cid:durableId="629096063">
    <w:abstractNumId w:val="13"/>
  </w:num>
  <w:num w:numId="6" w16cid:durableId="828978752">
    <w:abstractNumId w:val="5"/>
  </w:num>
  <w:num w:numId="7" w16cid:durableId="458845107">
    <w:abstractNumId w:val="10"/>
  </w:num>
  <w:num w:numId="8" w16cid:durableId="1165587618">
    <w:abstractNumId w:val="7"/>
  </w:num>
  <w:num w:numId="9" w16cid:durableId="1829321953">
    <w:abstractNumId w:val="9"/>
  </w:num>
  <w:num w:numId="10" w16cid:durableId="1890804546">
    <w:abstractNumId w:val="3"/>
  </w:num>
  <w:num w:numId="11" w16cid:durableId="352997816">
    <w:abstractNumId w:val="11"/>
  </w:num>
  <w:num w:numId="12" w16cid:durableId="476800076">
    <w:abstractNumId w:val="0"/>
  </w:num>
  <w:num w:numId="13" w16cid:durableId="936711051">
    <w:abstractNumId w:val="4"/>
  </w:num>
  <w:num w:numId="14" w16cid:durableId="1444881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kwrQUAhhA4RiwAAAA="/>
  </w:docVars>
  <w:rsids>
    <w:rsidRoot w:val="008A0A1F"/>
    <w:rsid w:val="00005001"/>
    <w:rsid w:val="00005249"/>
    <w:rsid w:val="00005C5F"/>
    <w:rsid w:val="000100F1"/>
    <w:rsid w:val="00012ABA"/>
    <w:rsid w:val="0001531B"/>
    <w:rsid w:val="00017CFD"/>
    <w:rsid w:val="00022901"/>
    <w:rsid w:val="00022A07"/>
    <w:rsid w:val="00023BD6"/>
    <w:rsid w:val="0002759D"/>
    <w:rsid w:val="000278FD"/>
    <w:rsid w:val="00032BD8"/>
    <w:rsid w:val="000360AC"/>
    <w:rsid w:val="00040D4E"/>
    <w:rsid w:val="00045C19"/>
    <w:rsid w:val="000464A9"/>
    <w:rsid w:val="000473AB"/>
    <w:rsid w:val="00051A8C"/>
    <w:rsid w:val="00052473"/>
    <w:rsid w:val="00053F0B"/>
    <w:rsid w:val="00055AD8"/>
    <w:rsid w:val="0006253A"/>
    <w:rsid w:val="00071516"/>
    <w:rsid w:val="000720CD"/>
    <w:rsid w:val="00072B79"/>
    <w:rsid w:val="00076D36"/>
    <w:rsid w:val="000835C0"/>
    <w:rsid w:val="00085072"/>
    <w:rsid w:val="00093FEF"/>
    <w:rsid w:val="000A7CCF"/>
    <w:rsid w:val="000B1D63"/>
    <w:rsid w:val="000C262D"/>
    <w:rsid w:val="000C431C"/>
    <w:rsid w:val="000C521C"/>
    <w:rsid w:val="000C55E9"/>
    <w:rsid w:val="000D0E21"/>
    <w:rsid w:val="000D2552"/>
    <w:rsid w:val="000D46EE"/>
    <w:rsid w:val="000D4BF2"/>
    <w:rsid w:val="000D5599"/>
    <w:rsid w:val="000F2C86"/>
    <w:rsid w:val="000F6D73"/>
    <w:rsid w:val="00101286"/>
    <w:rsid w:val="0010546D"/>
    <w:rsid w:val="001062A9"/>
    <w:rsid w:val="00106DAA"/>
    <w:rsid w:val="00107D32"/>
    <w:rsid w:val="001135A8"/>
    <w:rsid w:val="00115C74"/>
    <w:rsid w:val="00124029"/>
    <w:rsid w:val="00132C77"/>
    <w:rsid w:val="0013693D"/>
    <w:rsid w:val="00142D6E"/>
    <w:rsid w:val="00146225"/>
    <w:rsid w:val="001478BC"/>
    <w:rsid w:val="001572EA"/>
    <w:rsid w:val="00166E8E"/>
    <w:rsid w:val="001673B7"/>
    <w:rsid w:val="0017332F"/>
    <w:rsid w:val="00176A7F"/>
    <w:rsid w:val="00180A3F"/>
    <w:rsid w:val="001810B8"/>
    <w:rsid w:val="00182760"/>
    <w:rsid w:val="001869D9"/>
    <w:rsid w:val="00196C94"/>
    <w:rsid w:val="001A109C"/>
    <w:rsid w:val="001A1EC4"/>
    <w:rsid w:val="001B643D"/>
    <w:rsid w:val="001C0324"/>
    <w:rsid w:val="001C6D36"/>
    <w:rsid w:val="001C6EF8"/>
    <w:rsid w:val="001D080C"/>
    <w:rsid w:val="001F1398"/>
    <w:rsid w:val="001F398A"/>
    <w:rsid w:val="002011CA"/>
    <w:rsid w:val="00211320"/>
    <w:rsid w:val="00213B3E"/>
    <w:rsid w:val="00214D57"/>
    <w:rsid w:val="002205DB"/>
    <w:rsid w:val="002210FD"/>
    <w:rsid w:val="00222C28"/>
    <w:rsid w:val="0022363D"/>
    <w:rsid w:val="00224AD7"/>
    <w:rsid w:val="00227F49"/>
    <w:rsid w:val="002300FE"/>
    <w:rsid w:val="002322DF"/>
    <w:rsid w:val="00232CDF"/>
    <w:rsid w:val="00234C9D"/>
    <w:rsid w:val="0023734D"/>
    <w:rsid w:val="00241630"/>
    <w:rsid w:val="002456A6"/>
    <w:rsid w:val="0025172F"/>
    <w:rsid w:val="00255B18"/>
    <w:rsid w:val="0025749F"/>
    <w:rsid w:val="00262276"/>
    <w:rsid w:val="002645E8"/>
    <w:rsid w:val="002669DD"/>
    <w:rsid w:val="00270990"/>
    <w:rsid w:val="0027332F"/>
    <w:rsid w:val="0027341F"/>
    <w:rsid w:val="002742E5"/>
    <w:rsid w:val="00283466"/>
    <w:rsid w:val="002843DA"/>
    <w:rsid w:val="00291033"/>
    <w:rsid w:val="00291D3D"/>
    <w:rsid w:val="002A0119"/>
    <w:rsid w:val="002A1124"/>
    <w:rsid w:val="002A438E"/>
    <w:rsid w:val="002B0213"/>
    <w:rsid w:val="002B3AAE"/>
    <w:rsid w:val="002B4F85"/>
    <w:rsid w:val="002C2CEE"/>
    <w:rsid w:val="002C3D03"/>
    <w:rsid w:val="002C480A"/>
    <w:rsid w:val="002D3C8C"/>
    <w:rsid w:val="002D4CB8"/>
    <w:rsid w:val="002E34C8"/>
    <w:rsid w:val="002E583E"/>
    <w:rsid w:val="002E6E29"/>
    <w:rsid w:val="002F2FC2"/>
    <w:rsid w:val="002F4C99"/>
    <w:rsid w:val="002F5E69"/>
    <w:rsid w:val="002F7474"/>
    <w:rsid w:val="002F7780"/>
    <w:rsid w:val="002F784A"/>
    <w:rsid w:val="0030762E"/>
    <w:rsid w:val="00307E5F"/>
    <w:rsid w:val="00322AD6"/>
    <w:rsid w:val="00323595"/>
    <w:rsid w:val="00327FE3"/>
    <w:rsid w:val="003440D8"/>
    <w:rsid w:val="003442F5"/>
    <w:rsid w:val="00344449"/>
    <w:rsid w:val="003478AE"/>
    <w:rsid w:val="003508B8"/>
    <w:rsid w:val="00357451"/>
    <w:rsid w:val="0035798B"/>
    <w:rsid w:val="00361466"/>
    <w:rsid w:val="00361873"/>
    <w:rsid w:val="003639F6"/>
    <w:rsid w:val="00366554"/>
    <w:rsid w:val="003678EB"/>
    <w:rsid w:val="003725FA"/>
    <w:rsid w:val="003804FA"/>
    <w:rsid w:val="00385B81"/>
    <w:rsid w:val="00393AFB"/>
    <w:rsid w:val="00395094"/>
    <w:rsid w:val="003952E4"/>
    <w:rsid w:val="003A22CA"/>
    <w:rsid w:val="003A4791"/>
    <w:rsid w:val="003A71C5"/>
    <w:rsid w:val="003A76CE"/>
    <w:rsid w:val="003A7C50"/>
    <w:rsid w:val="003C38BC"/>
    <w:rsid w:val="003C63E9"/>
    <w:rsid w:val="003D37E5"/>
    <w:rsid w:val="003E0E40"/>
    <w:rsid w:val="003E276F"/>
    <w:rsid w:val="003F2A3D"/>
    <w:rsid w:val="003F6096"/>
    <w:rsid w:val="003F6E24"/>
    <w:rsid w:val="00407523"/>
    <w:rsid w:val="004172C5"/>
    <w:rsid w:val="00420601"/>
    <w:rsid w:val="004217EB"/>
    <w:rsid w:val="00421FD5"/>
    <w:rsid w:val="0042231D"/>
    <w:rsid w:val="00426770"/>
    <w:rsid w:val="00427C86"/>
    <w:rsid w:val="00431B40"/>
    <w:rsid w:val="00433B49"/>
    <w:rsid w:val="00435C25"/>
    <w:rsid w:val="00442852"/>
    <w:rsid w:val="0044286E"/>
    <w:rsid w:val="00444712"/>
    <w:rsid w:val="00444AF8"/>
    <w:rsid w:val="00452AAE"/>
    <w:rsid w:val="004531A3"/>
    <w:rsid w:val="00456A23"/>
    <w:rsid w:val="0045706B"/>
    <w:rsid w:val="00457537"/>
    <w:rsid w:val="0045786E"/>
    <w:rsid w:val="00457F31"/>
    <w:rsid w:val="00462868"/>
    <w:rsid w:val="00463947"/>
    <w:rsid w:val="00463D66"/>
    <w:rsid w:val="004658EE"/>
    <w:rsid w:val="00466742"/>
    <w:rsid w:val="0047645D"/>
    <w:rsid w:val="0048131F"/>
    <w:rsid w:val="00484C7D"/>
    <w:rsid w:val="00485CA9"/>
    <w:rsid w:val="0048668B"/>
    <w:rsid w:val="00494896"/>
    <w:rsid w:val="004975AF"/>
    <w:rsid w:val="00497CEB"/>
    <w:rsid w:val="004A6338"/>
    <w:rsid w:val="004B316D"/>
    <w:rsid w:val="004B3B7C"/>
    <w:rsid w:val="004B4A5A"/>
    <w:rsid w:val="004B5655"/>
    <w:rsid w:val="004B7BB4"/>
    <w:rsid w:val="004C4804"/>
    <w:rsid w:val="004C5A67"/>
    <w:rsid w:val="004C79EF"/>
    <w:rsid w:val="004D1A38"/>
    <w:rsid w:val="004D7697"/>
    <w:rsid w:val="004E3E2E"/>
    <w:rsid w:val="004F1ACE"/>
    <w:rsid w:val="004F1C9E"/>
    <w:rsid w:val="004F4B87"/>
    <w:rsid w:val="005000F8"/>
    <w:rsid w:val="00514960"/>
    <w:rsid w:val="005155D3"/>
    <w:rsid w:val="00515BBC"/>
    <w:rsid w:val="00522E76"/>
    <w:rsid w:val="00525A35"/>
    <w:rsid w:val="00534846"/>
    <w:rsid w:val="00536A31"/>
    <w:rsid w:val="00543E33"/>
    <w:rsid w:val="00550EA1"/>
    <w:rsid w:val="00555016"/>
    <w:rsid w:val="00557D48"/>
    <w:rsid w:val="0056785B"/>
    <w:rsid w:val="00573022"/>
    <w:rsid w:val="00585019"/>
    <w:rsid w:val="00590CCE"/>
    <w:rsid w:val="00590D69"/>
    <w:rsid w:val="00592068"/>
    <w:rsid w:val="00595627"/>
    <w:rsid w:val="005A114E"/>
    <w:rsid w:val="005A6AB8"/>
    <w:rsid w:val="005B66C9"/>
    <w:rsid w:val="005B6F08"/>
    <w:rsid w:val="005C7B5F"/>
    <w:rsid w:val="005D04AC"/>
    <w:rsid w:val="005D72CC"/>
    <w:rsid w:val="005E6499"/>
    <w:rsid w:val="005E69C5"/>
    <w:rsid w:val="005F024A"/>
    <w:rsid w:val="005F0487"/>
    <w:rsid w:val="005F387C"/>
    <w:rsid w:val="005F59BB"/>
    <w:rsid w:val="005F7D07"/>
    <w:rsid w:val="006005A1"/>
    <w:rsid w:val="006033A9"/>
    <w:rsid w:val="00606B13"/>
    <w:rsid w:val="006077DA"/>
    <w:rsid w:val="00612D35"/>
    <w:rsid w:val="006148B7"/>
    <w:rsid w:val="006159A3"/>
    <w:rsid w:val="006176CF"/>
    <w:rsid w:val="00617B9E"/>
    <w:rsid w:val="006225D6"/>
    <w:rsid w:val="00624881"/>
    <w:rsid w:val="00624F0F"/>
    <w:rsid w:val="00631B0C"/>
    <w:rsid w:val="006323B1"/>
    <w:rsid w:val="00634DCD"/>
    <w:rsid w:val="0064124D"/>
    <w:rsid w:val="006422DD"/>
    <w:rsid w:val="0064335E"/>
    <w:rsid w:val="00646E0A"/>
    <w:rsid w:val="006505DA"/>
    <w:rsid w:val="00653107"/>
    <w:rsid w:val="00656F66"/>
    <w:rsid w:val="006632EE"/>
    <w:rsid w:val="00671608"/>
    <w:rsid w:val="0067277C"/>
    <w:rsid w:val="00674AA5"/>
    <w:rsid w:val="00680632"/>
    <w:rsid w:val="0068772A"/>
    <w:rsid w:val="00691B91"/>
    <w:rsid w:val="00693124"/>
    <w:rsid w:val="006960F8"/>
    <w:rsid w:val="006A0340"/>
    <w:rsid w:val="006A0FF5"/>
    <w:rsid w:val="006A4260"/>
    <w:rsid w:val="006A4511"/>
    <w:rsid w:val="006A4A80"/>
    <w:rsid w:val="006B152C"/>
    <w:rsid w:val="006B3AEA"/>
    <w:rsid w:val="006C0E7F"/>
    <w:rsid w:val="006D32A8"/>
    <w:rsid w:val="006D4A6B"/>
    <w:rsid w:val="006D69FE"/>
    <w:rsid w:val="006E2964"/>
    <w:rsid w:val="006E4602"/>
    <w:rsid w:val="006E521A"/>
    <w:rsid w:val="006E6DAE"/>
    <w:rsid w:val="006E7244"/>
    <w:rsid w:val="006F551A"/>
    <w:rsid w:val="006F6E82"/>
    <w:rsid w:val="00700E46"/>
    <w:rsid w:val="00711F2E"/>
    <w:rsid w:val="00722B14"/>
    <w:rsid w:val="007248BA"/>
    <w:rsid w:val="0072552A"/>
    <w:rsid w:val="00727066"/>
    <w:rsid w:val="0073234C"/>
    <w:rsid w:val="00732CB9"/>
    <w:rsid w:val="0074180B"/>
    <w:rsid w:val="00743DD9"/>
    <w:rsid w:val="007448FE"/>
    <w:rsid w:val="00744B18"/>
    <w:rsid w:val="00744EDA"/>
    <w:rsid w:val="00747F39"/>
    <w:rsid w:val="00755BBC"/>
    <w:rsid w:val="0076137E"/>
    <w:rsid w:val="00761A3E"/>
    <w:rsid w:val="007642DD"/>
    <w:rsid w:val="00765F14"/>
    <w:rsid w:val="00772C6A"/>
    <w:rsid w:val="00775892"/>
    <w:rsid w:val="00777306"/>
    <w:rsid w:val="00781AF6"/>
    <w:rsid w:val="00781E9E"/>
    <w:rsid w:val="007877B1"/>
    <w:rsid w:val="007913FC"/>
    <w:rsid w:val="00794B6F"/>
    <w:rsid w:val="00794BFF"/>
    <w:rsid w:val="007962B0"/>
    <w:rsid w:val="00796AD6"/>
    <w:rsid w:val="007A674F"/>
    <w:rsid w:val="007C2741"/>
    <w:rsid w:val="007C505D"/>
    <w:rsid w:val="007D65B9"/>
    <w:rsid w:val="007E4D35"/>
    <w:rsid w:val="00805753"/>
    <w:rsid w:val="00806397"/>
    <w:rsid w:val="0080641F"/>
    <w:rsid w:val="00807968"/>
    <w:rsid w:val="00815145"/>
    <w:rsid w:val="008158F0"/>
    <w:rsid w:val="00823616"/>
    <w:rsid w:val="008275E9"/>
    <w:rsid w:val="00830909"/>
    <w:rsid w:val="00835345"/>
    <w:rsid w:val="0083611A"/>
    <w:rsid w:val="00840ACC"/>
    <w:rsid w:val="00841906"/>
    <w:rsid w:val="00847559"/>
    <w:rsid w:val="00856DB4"/>
    <w:rsid w:val="00860430"/>
    <w:rsid w:val="00861ADF"/>
    <w:rsid w:val="008662DA"/>
    <w:rsid w:val="0087039E"/>
    <w:rsid w:val="00874702"/>
    <w:rsid w:val="0087753D"/>
    <w:rsid w:val="00880162"/>
    <w:rsid w:val="00882C4B"/>
    <w:rsid w:val="00882F8B"/>
    <w:rsid w:val="008837BE"/>
    <w:rsid w:val="00890880"/>
    <w:rsid w:val="008957B9"/>
    <w:rsid w:val="00896398"/>
    <w:rsid w:val="00897AE5"/>
    <w:rsid w:val="008A0A1F"/>
    <w:rsid w:val="008A5842"/>
    <w:rsid w:val="008B13DB"/>
    <w:rsid w:val="008B3EB2"/>
    <w:rsid w:val="008B3FFC"/>
    <w:rsid w:val="008B7137"/>
    <w:rsid w:val="008B75C5"/>
    <w:rsid w:val="008C2449"/>
    <w:rsid w:val="008C7C83"/>
    <w:rsid w:val="008D2EA4"/>
    <w:rsid w:val="008D415F"/>
    <w:rsid w:val="008E2113"/>
    <w:rsid w:val="008E62DA"/>
    <w:rsid w:val="008E7679"/>
    <w:rsid w:val="00901354"/>
    <w:rsid w:val="00902B7B"/>
    <w:rsid w:val="00902DE1"/>
    <w:rsid w:val="0090348F"/>
    <w:rsid w:val="009220F4"/>
    <w:rsid w:val="009227CE"/>
    <w:rsid w:val="009243A1"/>
    <w:rsid w:val="00932721"/>
    <w:rsid w:val="00932B10"/>
    <w:rsid w:val="009337D4"/>
    <w:rsid w:val="00934731"/>
    <w:rsid w:val="009417E3"/>
    <w:rsid w:val="0096301C"/>
    <w:rsid w:val="009730B2"/>
    <w:rsid w:val="00975CB8"/>
    <w:rsid w:val="00975EF0"/>
    <w:rsid w:val="0097668C"/>
    <w:rsid w:val="00976B7E"/>
    <w:rsid w:val="0097712C"/>
    <w:rsid w:val="0098098D"/>
    <w:rsid w:val="00980DC7"/>
    <w:rsid w:val="00987402"/>
    <w:rsid w:val="00991E64"/>
    <w:rsid w:val="00993DD9"/>
    <w:rsid w:val="009A394F"/>
    <w:rsid w:val="009A4CBE"/>
    <w:rsid w:val="009B228A"/>
    <w:rsid w:val="009B5BBA"/>
    <w:rsid w:val="009B6C87"/>
    <w:rsid w:val="009B7965"/>
    <w:rsid w:val="009D3B5C"/>
    <w:rsid w:val="009D631C"/>
    <w:rsid w:val="009D6EA9"/>
    <w:rsid w:val="009E2334"/>
    <w:rsid w:val="009F16F0"/>
    <w:rsid w:val="009F3E61"/>
    <w:rsid w:val="009F42E0"/>
    <w:rsid w:val="009F4871"/>
    <w:rsid w:val="00A0392A"/>
    <w:rsid w:val="00A065DE"/>
    <w:rsid w:val="00A07C50"/>
    <w:rsid w:val="00A1139D"/>
    <w:rsid w:val="00A13662"/>
    <w:rsid w:val="00A152A2"/>
    <w:rsid w:val="00A16B36"/>
    <w:rsid w:val="00A16D2F"/>
    <w:rsid w:val="00A20614"/>
    <w:rsid w:val="00A22200"/>
    <w:rsid w:val="00A27EF3"/>
    <w:rsid w:val="00A34EF1"/>
    <w:rsid w:val="00A34F92"/>
    <w:rsid w:val="00A40C88"/>
    <w:rsid w:val="00A422AA"/>
    <w:rsid w:val="00A461EB"/>
    <w:rsid w:val="00A46E0C"/>
    <w:rsid w:val="00A507A5"/>
    <w:rsid w:val="00A51795"/>
    <w:rsid w:val="00A633E8"/>
    <w:rsid w:val="00A65147"/>
    <w:rsid w:val="00A720BD"/>
    <w:rsid w:val="00A761BD"/>
    <w:rsid w:val="00A848F7"/>
    <w:rsid w:val="00A8562F"/>
    <w:rsid w:val="00A938D8"/>
    <w:rsid w:val="00AA2A07"/>
    <w:rsid w:val="00AA36C3"/>
    <w:rsid w:val="00AA3ABF"/>
    <w:rsid w:val="00AA3EC4"/>
    <w:rsid w:val="00AA5748"/>
    <w:rsid w:val="00AA5E74"/>
    <w:rsid w:val="00AB086B"/>
    <w:rsid w:val="00AB4A79"/>
    <w:rsid w:val="00AC2B35"/>
    <w:rsid w:val="00AC61B6"/>
    <w:rsid w:val="00AD1ECC"/>
    <w:rsid w:val="00AD4B34"/>
    <w:rsid w:val="00AE046A"/>
    <w:rsid w:val="00AE12DB"/>
    <w:rsid w:val="00AE3CE0"/>
    <w:rsid w:val="00AE6E43"/>
    <w:rsid w:val="00AE6F1F"/>
    <w:rsid w:val="00AF3E42"/>
    <w:rsid w:val="00AF5297"/>
    <w:rsid w:val="00AF7EC9"/>
    <w:rsid w:val="00B00BDA"/>
    <w:rsid w:val="00B04B69"/>
    <w:rsid w:val="00B053DF"/>
    <w:rsid w:val="00B06EE3"/>
    <w:rsid w:val="00B13FBC"/>
    <w:rsid w:val="00B16924"/>
    <w:rsid w:val="00B20A00"/>
    <w:rsid w:val="00B21799"/>
    <w:rsid w:val="00B2247B"/>
    <w:rsid w:val="00B22BC4"/>
    <w:rsid w:val="00B27AAB"/>
    <w:rsid w:val="00B27D32"/>
    <w:rsid w:val="00B339D2"/>
    <w:rsid w:val="00B34F55"/>
    <w:rsid w:val="00B43548"/>
    <w:rsid w:val="00B43DD7"/>
    <w:rsid w:val="00B44D8E"/>
    <w:rsid w:val="00B471FE"/>
    <w:rsid w:val="00B506B2"/>
    <w:rsid w:val="00B52842"/>
    <w:rsid w:val="00B54907"/>
    <w:rsid w:val="00B54E1C"/>
    <w:rsid w:val="00B54F7C"/>
    <w:rsid w:val="00B60494"/>
    <w:rsid w:val="00B60D92"/>
    <w:rsid w:val="00B6133D"/>
    <w:rsid w:val="00B61A4E"/>
    <w:rsid w:val="00B653CE"/>
    <w:rsid w:val="00B6735F"/>
    <w:rsid w:val="00B7625C"/>
    <w:rsid w:val="00B77563"/>
    <w:rsid w:val="00B80084"/>
    <w:rsid w:val="00B866C0"/>
    <w:rsid w:val="00B91099"/>
    <w:rsid w:val="00B937AD"/>
    <w:rsid w:val="00BA58E4"/>
    <w:rsid w:val="00BA6993"/>
    <w:rsid w:val="00BA6EA1"/>
    <w:rsid w:val="00BB055B"/>
    <w:rsid w:val="00BB0E75"/>
    <w:rsid w:val="00BC0606"/>
    <w:rsid w:val="00BC59CD"/>
    <w:rsid w:val="00BC7DB4"/>
    <w:rsid w:val="00BD118E"/>
    <w:rsid w:val="00BD570A"/>
    <w:rsid w:val="00BD5D16"/>
    <w:rsid w:val="00BE1DA5"/>
    <w:rsid w:val="00BE1F58"/>
    <w:rsid w:val="00BE2BA9"/>
    <w:rsid w:val="00BE3470"/>
    <w:rsid w:val="00BE352E"/>
    <w:rsid w:val="00BF3437"/>
    <w:rsid w:val="00BF3B29"/>
    <w:rsid w:val="00BF3F3A"/>
    <w:rsid w:val="00BF7B84"/>
    <w:rsid w:val="00C06A39"/>
    <w:rsid w:val="00C071DC"/>
    <w:rsid w:val="00C117AC"/>
    <w:rsid w:val="00C15914"/>
    <w:rsid w:val="00C159B5"/>
    <w:rsid w:val="00C21F89"/>
    <w:rsid w:val="00C33DA1"/>
    <w:rsid w:val="00C36A71"/>
    <w:rsid w:val="00C436EC"/>
    <w:rsid w:val="00C43FAB"/>
    <w:rsid w:val="00C526D1"/>
    <w:rsid w:val="00C602D6"/>
    <w:rsid w:val="00C63419"/>
    <w:rsid w:val="00C64526"/>
    <w:rsid w:val="00C70288"/>
    <w:rsid w:val="00C76CAE"/>
    <w:rsid w:val="00C76DFB"/>
    <w:rsid w:val="00C77D33"/>
    <w:rsid w:val="00C801F4"/>
    <w:rsid w:val="00C819D4"/>
    <w:rsid w:val="00C855EB"/>
    <w:rsid w:val="00C912FE"/>
    <w:rsid w:val="00C93884"/>
    <w:rsid w:val="00C9480E"/>
    <w:rsid w:val="00C956C5"/>
    <w:rsid w:val="00C95E48"/>
    <w:rsid w:val="00CA3E7A"/>
    <w:rsid w:val="00CA5715"/>
    <w:rsid w:val="00CB2181"/>
    <w:rsid w:val="00CB34B1"/>
    <w:rsid w:val="00CB61C7"/>
    <w:rsid w:val="00CB78D3"/>
    <w:rsid w:val="00CC3642"/>
    <w:rsid w:val="00CD1B47"/>
    <w:rsid w:val="00CD28EC"/>
    <w:rsid w:val="00CD57B2"/>
    <w:rsid w:val="00CE54DC"/>
    <w:rsid w:val="00CE7392"/>
    <w:rsid w:val="00CF0691"/>
    <w:rsid w:val="00CF1197"/>
    <w:rsid w:val="00CF312A"/>
    <w:rsid w:val="00D02D2E"/>
    <w:rsid w:val="00D03F1D"/>
    <w:rsid w:val="00D132B6"/>
    <w:rsid w:val="00D160D2"/>
    <w:rsid w:val="00D21DAC"/>
    <w:rsid w:val="00D253F2"/>
    <w:rsid w:val="00D32848"/>
    <w:rsid w:val="00D4561A"/>
    <w:rsid w:val="00D460DE"/>
    <w:rsid w:val="00D47B22"/>
    <w:rsid w:val="00D502FF"/>
    <w:rsid w:val="00D51D23"/>
    <w:rsid w:val="00D609BF"/>
    <w:rsid w:val="00D666A7"/>
    <w:rsid w:val="00D806B7"/>
    <w:rsid w:val="00D82C17"/>
    <w:rsid w:val="00D90BB0"/>
    <w:rsid w:val="00D90FDD"/>
    <w:rsid w:val="00D91E0D"/>
    <w:rsid w:val="00DA4388"/>
    <w:rsid w:val="00DC0354"/>
    <w:rsid w:val="00DC0EC4"/>
    <w:rsid w:val="00DC5A8B"/>
    <w:rsid w:val="00DE28EA"/>
    <w:rsid w:val="00DE6C49"/>
    <w:rsid w:val="00DF1FC3"/>
    <w:rsid w:val="00DF3669"/>
    <w:rsid w:val="00DF5702"/>
    <w:rsid w:val="00DF6C4D"/>
    <w:rsid w:val="00DF7D5F"/>
    <w:rsid w:val="00E10A06"/>
    <w:rsid w:val="00E20319"/>
    <w:rsid w:val="00E20C4F"/>
    <w:rsid w:val="00E22B1D"/>
    <w:rsid w:val="00E30308"/>
    <w:rsid w:val="00E37404"/>
    <w:rsid w:val="00E406C9"/>
    <w:rsid w:val="00E47A4F"/>
    <w:rsid w:val="00E5295D"/>
    <w:rsid w:val="00E543F1"/>
    <w:rsid w:val="00E5765E"/>
    <w:rsid w:val="00E70B95"/>
    <w:rsid w:val="00E7122C"/>
    <w:rsid w:val="00E85C54"/>
    <w:rsid w:val="00E85E66"/>
    <w:rsid w:val="00EA10BC"/>
    <w:rsid w:val="00EA401E"/>
    <w:rsid w:val="00EA5D18"/>
    <w:rsid w:val="00EA5E34"/>
    <w:rsid w:val="00EB0C97"/>
    <w:rsid w:val="00EB5D7B"/>
    <w:rsid w:val="00EC092A"/>
    <w:rsid w:val="00ED3078"/>
    <w:rsid w:val="00ED770E"/>
    <w:rsid w:val="00EE11FD"/>
    <w:rsid w:val="00EE44A5"/>
    <w:rsid w:val="00EF008D"/>
    <w:rsid w:val="00F07700"/>
    <w:rsid w:val="00F22D18"/>
    <w:rsid w:val="00F24496"/>
    <w:rsid w:val="00F35275"/>
    <w:rsid w:val="00F40202"/>
    <w:rsid w:val="00F4611F"/>
    <w:rsid w:val="00F47E73"/>
    <w:rsid w:val="00F55E32"/>
    <w:rsid w:val="00F5781D"/>
    <w:rsid w:val="00F62060"/>
    <w:rsid w:val="00F86035"/>
    <w:rsid w:val="00F91031"/>
    <w:rsid w:val="00FA18D9"/>
    <w:rsid w:val="00FA450A"/>
    <w:rsid w:val="00FB1592"/>
    <w:rsid w:val="00FB1758"/>
    <w:rsid w:val="00FB41F1"/>
    <w:rsid w:val="00FB6107"/>
    <w:rsid w:val="00FC096B"/>
    <w:rsid w:val="00FC5EAB"/>
    <w:rsid w:val="00FD125F"/>
    <w:rsid w:val="00FD53BD"/>
    <w:rsid w:val="00FD6667"/>
    <w:rsid w:val="00FF47B7"/>
    <w:rsid w:val="00FF6D3A"/>
    <w:rsid w:val="36C75AA6"/>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DD2"/>
  <w15:chartTrackingRefBased/>
  <w15:docId w15:val="{6BC7F156-76BA-40BA-87D2-87FDB916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E0E40"/>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E0E40"/>
  </w:style>
  <w:style w:type="paragraph" w:styleId="Footer">
    <w:name w:val="footer"/>
    <w:aliases w:val="WOAH Footer, Car Car Car Car Car, Car Car Car Car,Car Car Car Car Car,Car Car Car Car"/>
    <w:basedOn w:val="Normal"/>
    <w:link w:val="FooterChar"/>
    <w:uiPriority w:val="99"/>
    <w:unhideWhenUsed/>
    <w:rsid w:val="003E0E40"/>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3E0E40"/>
  </w:style>
  <w:style w:type="paragraph" w:styleId="ListParagraph">
    <w:name w:val="List Paragraph"/>
    <w:basedOn w:val="Normal"/>
    <w:uiPriority w:val="34"/>
    <w:qFormat/>
    <w:rsid w:val="003D37E5"/>
    <w:pPr>
      <w:ind w:left="720"/>
      <w:contextualSpacing/>
    </w:pPr>
  </w:style>
  <w:style w:type="paragraph" w:styleId="BalloonText">
    <w:name w:val="Balloon Text"/>
    <w:basedOn w:val="Normal"/>
    <w:link w:val="BalloonTextChar"/>
    <w:uiPriority w:val="99"/>
    <w:semiHidden/>
    <w:unhideWhenUsed/>
    <w:rsid w:val="0063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B0C"/>
    <w:rPr>
      <w:rFonts w:ascii="Segoe UI" w:hAnsi="Segoe UI" w:cs="Segoe UI"/>
      <w:sz w:val="18"/>
      <w:szCs w:val="18"/>
    </w:rPr>
  </w:style>
  <w:style w:type="character" w:styleId="CommentReference">
    <w:name w:val="annotation reference"/>
    <w:basedOn w:val="DefaultParagraphFont"/>
    <w:uiPriority w:val="99"/>
    <w:semiHidden/>
    <w:unhideWhenUsed/>
    <w:rsid w:val="00902DE1"/>
    <w:rPr>
      <w:sz w:val="16"/>
      <w:szCs w:val="16"/>
    </w:rPr>
  </w:style>
  <w:style w:type="paragraph" w:styleId="CommentText">
    <w:name w:val="annotation text"/>
    <w:basedOn w:val="Normal"/>
    <w:link w:val="CommentTextChar"/>
    <w:uiPriority w:val="99"/>
    <w:unhideWhenUsed/>
    <w:rsid w:val="00902DE1"/>
    <w:pPr>
      <w:spacing w:line="240" w:lineRule="auto"/>
    </w:pPr>
    <w:rPr>
      <w:sz w:val="20"/>
      <w:szCs w:val="20"/>
    </w:rPr>
  </w:style>
  <w:style w:type="character" w:customStyle="1" w:styleId="CommentTextChar">
    <w:name w:val="Comment Text Char"/>
    <w:basedOn w:val="DefaultParagraphFont"/>
    <w:link w:val="CommentText"/>
    <w:uiPriority w:val="99"/>
    <w:rsid w:val="00902DE1"/>
    <w:rPr>
      <w:sz w:val="20"/>
      <w:szCs w:val="20"/>
    </w:rPr>
  </w:style>
  <w:style w:type="paragraph" w:styleId="CommentSubject">
    <w:name w:val="annotation subject"/>
    <w:basedOn w:val="CommentText"/>
    <w:next w:val="CommentText"/>
    <w:link w:val="CommentSubjectChar"/>
    <w:uiPriority w:val="99"/>
    <w:semiHidden/>
    <w:unhideWhenUsed/>
    <w:rsid w:val="00902DE1"/>
    <w:rPr>
      <w:b/>
      <w:bCs/>
    </w:rPr>
  </w:style>
  <w:style w:type="character" w:customStyle="1" w:styleId="CommentSubjectChar">
    <w:name w:val="Comment Subject Char"/>
    <w:basedOn w:val="CommentTextChar"/>
    <w:link w:val="CommentSubject"/>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339D2"/>
    <w:rPr>
      <w:color w:val="0000FF"/>
      <w:u w:val="single"/>
    </w:rPr>
  </w:style>
  <w:style w:type="paragraph" w:styleId="Revision">
    <w:name w:val="Revision"/>
    <w:hidden/>
    <w:uiPriority w:val="99"/>
    <w:semiHidden/>
    <w:rsid w:val="006422DD"/>
    <w:pPr>
      <w:spacing w:after="0" w:line="240" w:lineRule="auto"/>
    </w:pPr>
  </w:style>
  <w:style w:type="paragraph" w:styleId="Date">
    <w:name w:val="Date"/>
    <w:basedOn w:val="Normal"/>
    <w:next w:val="Normal"/>
    <w:link w:val="DateChar"/>
    <w:uiPriority w:val="99"/>
    <w:semiHidden/>
    <w:unhideWhenUsed/>
    <w:rsid w:val="002B4F85"/>
  </w:style>
  <w:style w:type="character" w:customStyle="1" w:styleId="DateChar">
    <w:name w:val="Date Char"/>
    <w:basedOn w:val="DefaultParagraphFont"/>
    <w:link w:val="Date"/>
    <w:uiPriority w:val="99"/>
    <w:semiHidden/>
    <w:rsid w:val="002B4F85"/>
  </w:style>
  <w:style w:type="character" w:styleId="UnresolvedMention">
    <w:name w:val="Unresolved Mention"/>
    <w:basedOn w:val="DefaultParagraphFont"/>
    <w:uiPriority w:val="99"/>
    <w:semiHidden/>
    <w:unhideWhenUsed/>
    <w:rsid w:val="002A438E"/>
    <w:rPr>
      <w:color w:val="605E5C"/>
      <w:shd w:val="clear" w:color="auto" w:fill="E1DFDD"/>
    </w:rPr>
  </w:style>
  <w:style w:type="character" w:styleId="FollowedHyperlink">
    <w:name w:val="FollowedHyperlink"/>
    <w:basedOn w:val="DefaultParagraphFont"/>
    <w:uiPriority w:val="99"/>
    <w:semiHidden/>
    <w:unhideWhenUsed/>
    <w:rsid w:val="002A438E"/>
    <w:rPr>
      <w:color w:val="954F72" w:themeColor="followedHyperlink"/>
      <w:u w:val="single"/>
    </w:rPr>
  </w:style>
  <w:style w:type="table" w:customStyle="1" w:styleId="Grilledutableau1">
    <w:name w:val="Grille du tableau1"/>
    <w:basedOn w:val="TableNormal"/>
    <w:uiPriority w:val="59"/>
    <w:rsid w:val="00D502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1861">
      <w:bodyDiv w:val="1"/>
      <w:marLeft w:val="0"/>
      <w:marRight w:val="0"/>
      <w:marTop w:val="0"/>
      <w:marBottom w:val="0"/>
      <w:divBdr>
        <w:top w:val="none" w:sz="0" w:space="0" w:color="auto"/>
        <w:left w:val="none" w:sz="0" w:space="0" w:color="auto"/>
        <w:bottom w:val="none" w:sz="0" w:space="0" w:color="auto"/>
        <w:right w:val="none" w:sz="0" w:space="0" w:color="auto"/>
      </w:divBdr>
    </w:div>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384255315">
      <w:bodyDiv w:val="1"/>
      <w:marLeft w:val="0"/>
      <w:marRight w:val="0"/>
      <w:marTop w:val="0"/>
      <w:marBottom w:val="0"/>
      <w:divBdr>
        <w:top w:val="none" w:sz="0" w:space="0" w:color="auto"/>
        <w:left w:val="none" w:sz="0" w:space="0" w:color="auto"/>
        <w:bottom w:val="none" w:sz="0" w:space="0" w:color="auto"/>
        <w:right w:val="none" w:sz="0" w:space="0" w:color="auto"/>
      </w:divBdr>
    </w:div>
    <w:div w:id="746999995">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273127932">
      <w:bodyDiv w:val="1"/>
      <w:marLeft w:val="0"/>
      <w:marRight w:val="0"/>
      <w:marTop w:val="0"/>
      <w:marBottom w:val="0"/>
      <w:divBdr>
        <w:top w:val="none" w:sz="0" w:space="0" w:color="auto"/>
        <w:left w:val="none" w:sz="0" w:space="0" w:color="auto"/>
        <w:bottom w:val="none" w:sz="0" w:space="0" w:color="auto"/>
        <w:right w:val="none" w:sz="0" w:space="0" w:color="auto"/>
      </w:divBdr>
    </w:div>
    <w:div w:id="1336033351">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ah.org/en/what-we-do/standards/codes-and-manuals/terrestrial-code-online-access/index.php?id=169&amp;L=1&amp;htmfile=glossaire.htm" TargetMode="External"/><Relationship Id="rId21" Type="http://schemas.openxmlformats.org/officeDocument/2006/relationships/hyperlink" Target="https://www.woah.org/en/what-we-do/standards/codes-and-manuals/terrestrial-code-online-access/index.php?id=169&amp;L=1&amp;htmfile=glossaire.htm" TargetMode="External"/><Relationship Id="rId42" Type="http://schemas.openxmlformats.org/officeDocument/2006/relationships/hyperlink" Target="https://www.woah.org/en/what-we-do/standards/codes-and-manuals/terrestrial-code-online-access/index.php?id=169&amp;L=1&amp;htmfile=chapitre_surveillance_general.htm" TargetMode="External"/><Relationship Id="rId47" Type="http://schemas.openxmlformats.org/officeDocument/2006/relationships/hyperlink" Target="https://www.woah.org/en/what-we-do/standards/codes-and-manuals/terrestrial-code-online-access/index.php?id=169&amp;L=1&amp;htmfile=glossaire.htm" TargetMode="External"/><Relationship Id="rId63" Type="http://schemas.openxmlformats.org/officeDocument/2006/relationships/hyperlink" Target="https://www.woah.org/en/what-we-do/standards/codes-and-manuals/terrestrial-code-online-access/index.php?id=169&amp;L=1&amp;htmfile=glossaire.htm" TargetMode="External"/><Relationship Id="rId68" Type="http://schemas.openxmlformats.org/officeDocument/2006/relationships/hyperlink" Target="https://www.woah.org/en/what-we-do/standards/codes-and-manuals/terrestrial-code-online-access/index.php?id=169&amp;L=1&amp;htmfile=glossaire.htm" TargetMode="External"/><Relationship Id="rId16" Type="http://schemas.openxmlformats.org/officeDocument/2006/relationships/hyperlink" Target="https://www.woah.org/en/what-we-do/standards/codes-and-manuals/terrestrial-code-online-access/index.php?id=169&amp;L=1&amp;htmfile=glossaire.htm" TargetMode="Externa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hyperlink" Target="https://www.woah.org/en/what-we-do/standards/codes-and-manuals/terrestrial-code-online-access/index.php?id=169&amp;L=1&amp;htmfile=glossaire.htm" TargetMode="External"/><Relationship Id="rId37" Type="http://schemas.openxmlformats.org/officeDocument/2006/relationships/hyperlink" Target="https://www.woah.org/en/what-we-do/standards/codes-and-manuals/terrestrial-code-online-access/index.php?id=169&amp;L=1&amp;htmfile=glossaire.htm" TargetMode="External"/><Relationship Id="rId40" Type="http://schemas.openxmlformats.org/officeDocument/2006/relationships/hyperlink" Target="https://www.woah.org/en/what-we-do/standards/codes-and-manuals/terrestrial-code-online-access/index.php?id=169&amp;L=1&amp;htmfile=glossaire.htm" TargetMode="External"/><Relationship Id="rId45" Type="http://schemas.openxmlformats.org/officeDocument/2006/relationships/hyperlink" Target="https://www.woah.org/en/what-we-do/standards/codes-and-manuals/terrestrial-code-online-access/index.php?id=169&amp;L=1&amp;htmfile=glossaire.htm" TargetMode="External"/><Relationship Id="rId53" Type="http://schemas.openxmlformats.org/officeDocument/2006/relationships/hyperlink" Target="https://www.woah.org/en/what-we-do/standards/codes-and-manuals/terrestrial-code-online-access/index.php?id=169&amp;L=1&amp;htmfile=glossaire.htm" TargetMode="External"/><Relationship Id="rId58" Type="http://schemas.openxmlformats.org/officeDocument/2006/relationships/hyperlink" Target="https://www.woah.org/en/what-we-do/standards/codes-and-manuals/terrestrial-code-online-access/index.php?id=169&amp;L=1&amp;htmfile=glossaire.htm" TargetMode="External"/><Relationship Id="rId66" Type="http://schemas.openxmlformats.org/officeDocument/2006/relationships/hyperlink" Target="https://www.woah.org/en/what-we-do/standards/codes-and-manuals/terrestrial-code-online-access/index.php?id=169&amp;L=1&amp;htmfile=glossaire.htm"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woah.org/en/what-we-do/standards/codes-and-manuals/terrestrial-code-online-access/index.php?id=169&amp;L=1&amp;htmfile=glossaire.htm" TargetMode="External"/><Relationship Id="rId19" Type="http://schemas.openxmlformats.org/officeDocument/2006/relationships/hyperlink" Target="https://www.woah.org/en/what-we-do/standards/codes-and-manuals/terrestrial-code-online-access/index.php?id=169&amp;L=1&amp;htmfile=glossaire.htm" TargetMode="Externa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yperlink" Target="https://www.woah.org/en/what-we-do/standards/codes-and-manuals/terrestrial-code-online-access/index.php?id=169&amp;L=1&amp;htmfile=glossaire.htm" TargetMode="External"/><Relationship Id="rId35" Type="http://schemas.openxmlformats.org/officeDocument/2006/relationships/hyperlink" Target="https://www.woah.org/en/what-we-do/standards/codes-and-manuals/terrestrial-code-online-access/index.php?id=169&amp;L=1&amp;htmfile=glossaire.htm" TargetMode="External"/><Relationship Id="rId43" Type="http://schemas.openxmlformats.org/officeDocument/2006/relationships/hyperlink" Target="https://www.woah.org/en/what-we-do/standards/codes-and-manuals/terrestrial-code-online-access/index.php?id=169&amp;L=1&amp;htmfile=glossaire.htm" TargetMode="External"/><Relationship Id="rId48" Type="http://schemas.openxmlformats.org/officeDocument/2006/relationships/hyperlink" Target="https://www.woah.org/en/what-we-do/standards/codes-and-manuals/terrestrial-code-online-access/index.php?id=169&amp;L=1&amp;htmfile=glossaire.htm" TargetMode="External"/><Relationship Id="rId56" Type="http://schemas.openxmlformats.org/officeDocument/2006/relationships/hyperlink" Target="https://www.woah.org/en/what-we-do/standards/codes-and-manuals/terrestrial-code-online-access/index.php?id=169&amp;L=1&amp;htmfile=glossaire.htm" TargetMode="External"/><Relationship Id="rId64" Type="http://schemas.openxmlformats.org/officeDocument/2006/relationships/hyperlink" Target="https://www.woah.org/en/what-we-do/standards/codes-and-manuals/terrestrial-code-online-access/index.php?id=169&amp;L=1&amp;htmfile=glossaire.htm" TargetMode="External"/><Relationship Id="rId69" Type="http://schemas.openxmlformats.org/officeDocument/2006/relationships/hyperlink" Target="https://www.woah.org/en/what-we-do/standards/codes-and-manuals/terrestrial-code-online-access/index.php?id=169&amp;L=1&amp;htmfile=glossaire.htm"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woah.org/en/what-we-do/standards/codes-and-manuals/terrestrial-code-online-access/index.php?id=169&amp;L=1&amp;htmfile=glossaire.htm"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hyperlink" Target="https://www.woah.org/en/what-we-do/standards/codes-and-manuals/terrestrial-code-online-access/index.php?id=169&amp;L=1&amp;htmfile=glossaire.htm" TargetMode="External"/><Relationship Id="rId38" Type="http://schemas.openxmlformats.org/officeDocument/2006/relationships/hyperlink" Target="https://www.woah.org/en/what-we-do/standards/codes-and-manuals/terrestrial-code-online-access/index.php?id=169&amp;L=1&amp;htmfile=glossaire.htm" TargetMode="External"/><Relationship Id="rId46" Type="http://schemas.openxmlformats.org/officeDocument/2006/relationships/hyperlink" Target="https://www.woah.org/en/what-we-do/standards/codes-and-manuals/terrestrial-code-online-access/index.php?id=169&amp;L=1&amp;htmfile=glossaire.htm" TargetMode="External"/><Relationship Id="rId59" Type="http://schemas.openxmlformats.org/officeDocument/2006/relationships/hyperlink" Target="https://www.woah.org/en/what-we-do/standards/codes-and-manuals/terrestrial-code-online-access/index.php?id=169&amp;L=1&amp;htmfile=glossaire.htm" TargetMode="External"/><Relationship Id="rId67"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41" Type="http://schemas.openxmlformats.org/officeDocument/2006/relationships/hyperlink" Target="https://www.woah.org/en/what-we-do/standards/codes-and-manuals/terrestrial-code-online-access/index.php?id=169&amp;L=1&amp;htmfile=glossaire.htm" TargetMode="External"/><Relationship Id="rId54" Type="http://schemas.openxmlformats.org/officeDocument/2006/relationships/hyperlink" Target="https://www.woah.org/en/what-we-do/standards/codes-and-manuals/terrestrial-code-online-access/index.php?id=169&amp;L=1&amp;htmfile=glossaire.htm" TargetMode="External"/><Relationship Id="rId62" Type="http://schemas.openxmlformats.org/officeDocument/2006/relationships/hyperlink" Target="https://www.woah.org/en/what-we-do/standards/codes-and-manuals/terrestrial-code-online-access/index.php?id=169&amp;L=1&amp;htmfile=glossaire.htm"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hyperlink" Target="https://www.woah.org/en/what-we-do/standards/codes-and-manuals/terrestrial-code-online-access/index.php?id=169&amp;L=1&amp;htmfile=glossaire.htm" TargetMode="External"/><Relationship Id="rId49" Type="http://schemas.openxmlformats.org/officeDocument/2006/relationships/hyperlink" Target="https://www.woah.org/en/what-we-do/standards/codes-and-manuals/terrestrial-code-online-access/index.php?id=169&amp;L=1&amp;htmfile=glossaire.htm" TargetMode="External"/><Relationship Id="rId57" Type="http://schemas.openxmlformats.org/officeDocument/2006/relationships/hyperlink" Target="https://www.woah.org/en/what-we-do/standards/codes-and-manuals/terrestrial-code-online-access/index.php?id=169&amp;L=1&amp;htmfile=glossaire.htm" TargetMode="External"/><Relationship Id="rId10" Type="http://schemas.openxmlformats.org/officeDocument/2006/relationships/endnotes" Target="endnotes.xml"/><Relationship Id="rId31" Type="http://schemas.openxmlformats.org/officeDocument/2006/relationships/hyperlink" Target="https://www.woah.org/en/what-we-do/standards/codes-and-manuals/terrestrial-code-online-access/index.php?id=169&amp;L=1&amp;htmfile=glossaire.htm" TargetMode="External"/><Relationship Id="rId44" Type="http://schemas.openxmlformats.org/officeDocument/2006/relationships/hyperlink" Target="https://www.woah.org/en/what-we-do/standards/codes-and-manuals/terrestrial-code-online-access/index.php?id=169&amp;L=1&amp;htmfile=glossaire.htm" TargetMode="External"/><Relationship Id="rId52" Type="http://schemas.openxmlformats.org/officeDocument/2006/relationships/hyperlink" Target="https://www.woah.org/en/what-we-do/standards/codes-and-manuals/terrestrial-code-online-access/index.php?id=169&amp;L=1&amp;htmfile=glossaire.htm" TargetMode="External"/><Relationship Id="rId60" Type="http://schemas.openxmlformats.org/officeDocument/2006/relationships/hyperlink" Target="https://www.woah.org/en/what-we-do/standards/codes-and-manuals/terrestrial-code-online-access/index.php?id=169&amp;L=1&amp;htmfile=glossaire.htm" TargetMode="External"/><Relationship Id="rId65" Type="http://schemas.openxmlformats.org/officeDocument/2006/relationships/hyperlink" Target="https://www.woah.org/en/what-we-do/standards/codes-and-manuals/terrestrial-code-online-access/index.php?id=169&amp;L=1&amp;htmfile=ticle_melissococcus_plutonius.2."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39"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hyperlink" Target="https://www.woah.org/en/what-we-do/standards/codes-and-manuals/terrestrial-code-online-access/index.php?id=169&amp;L=1&amp;htmfile=glossaire.htm" TargetMode="External"/><Relationship Id="rId50" Type="http://schemas.openxmlformats.org/officeDocument/2006/relationships/hyperlink" Target="https://www.woah.org/en/what-we-do/standards/codes-and-manuals/terrestrial-code-online-access/index.php?id=169&amp;L=1&amp;htmfile=glossaire.htm" TargetMode="External"/><Relationship Id="rId55" Type="http://schemas.openxmlformats.org/officeDocument/2006/relationships/hyperlink" Target="https://www.woah.org/en/what-we-do/standards/codes-and-manuals/terrestrial-code-online-access/index.php?id=169&amp;L=1&amp;htmfile=glossaire.ht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woah.org/en/what-we-do/standards/codes-and-manuals/terrestrial-code-online-access/index.php?id=169&amp;L=1&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3fd4a9-69b0-4229-815d-5c6d5205746f">
      <Terms xmlns="http://schemas.microsoft.com/office/infopath/2007/PartnerControls"/>
    </lcf76f155ced4ddcb4097134ff3c332f>
    <TaxCatchAll xmlns="c4310aad-d41c-471a-8d4b-290545d5ba7f" xsi:nil="true"/>
    <Gillian xmlns="893fd4a9-69b0-4229-815d-5c6d5205746f">
      <UserInfo>
        <DisplayName/>
        <AccountId xsi:nil="true"/>
        <AccountType/>
      </UserInfo>
    </Gillia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2.xml><?xml version="1.0" encoding="utf-8"?>
<ds:datastoreItem xmlns:ds="http://schemas.openxmlformats.org/officeDocument/2006/customXml" ds:itemID="{28CD0FCE-C966-440A-BC15-31386C3F7B4E}">
  <ds:schemaRefs>
    <ds:schemaRef ds:uri="http://purl.org/dc/elements/1.1/"/>
    <ds:schemaRef ds:uri="893fd4a9-69b0-4229-815d-5c6d5205746f"/>
    <ds:schemaRef ds:uri="c4310aad-d41c-471a-8d4b-290545d5ba7f"/>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0B7D7E1-5657-443B-B096-6FB7E650E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1548B-F655-4217-989C-72D1665B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annex_22._terminology_use _of_terms_‘enzootic’,_‘endemic’,_‘epizootic’_and_‘epidemic’</dc:title>
  <dc:subject/>
  <dc:creator>Charmaine Chng</dc:creator>
  <cp:keywords/>
  <dc:description/>
  <cp:lastModifiedBy>Egrie, Paul - MRP-APHIS</cp:lastModifiedBy>
  <cp:revision>3</cp:revision>
  <cp:lastPrinted>2022-11-02T16:29:00Z</cp:lastPrinted>
  <dcterms:created xsi:type="dcterms:W3CDTF">2023-03-30T02:37:00Z</dcterms:created>
  <dcterms:modified xsi:type="dcterms:W3CDTF">2023-03-30T02:37:00Z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