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BFEB8" w14:textId="0DA17F1F" w:rsidR="00D878A0" w:rsidRPr="00933C6F" w:rsidRDefault="00D878A0" w:rsidP="00D878A0">
      <w:pPr>
        <w:pBdr>
          <w:top w:val="nil"/>
          <w:left w:val="nil"/>
          <w:bottom w:val="nil"/>
          <w:right w:val="nil"/>
          <w:between w:val="nil"/>
        </w:pBdr>
        <w:spacing w:after="480" w:line="240" w:lineRule="auto"/>
        <w:jc w:val="right"/>
        <w:rPr>
          <w:rFonts w:ascii="Arial" w:hAnsi="Arial" w:cs="Arial"/>
          <w:sz w:val="18"/>
          <w:szCs w:val="18"/>
          <w:u w:val="single"/>
          <w:lang w:val="en-GB"/>
        </w:rPr>
      </w:pPr>
      <w:r w:rsidRPr="00933C6F">
        <w:rPr>
          <w:rFonts w:ascii="Arial" w:hAnsi="Arial" w:cs="Arial"/>
          <w:sz w:val="18"/>
          <w:szCs w:val="18"/>
          <w:u w:val="single"/>
          <w:lang w:val="en-GB"/>
        </w:rPr>
        <w:t xml:space="preserve">Annex </w:t>
      </w:r>
      <w:r>
        <w:rPr>
          <w:rFonts w:ascii="Arial" w:hAnsi="Arial" w:cs="Arial"/>
          <w:sz w:val="18"/>
          <w:szCs w:val="18"/>
          <w:u w:val="single"/>
          <w:lang w:val="en-GB"/>
        </w:rPr>
        <w:t>11</w:t>
      </w:r>
    </w:p>
    <w:p w14:paraId="7A8C0501" w14:textId="7E8BC6E5" w:rsidR="00280C12" w:rsidRPr="006010B8" w:rsidRDefault="00280C12" w:rsidP="00E3054E">
      <w:pPr>
        <w:spacing w:after="480" w:line="240" w:lineRule="auto"/>
        <w:jc w:val="center"/>
        <w:rPr>
          <w:rFonts w:ascii="Söhne Halbfett" w:hAnsi="Söhne Halbfett" w:cs="Arial"/>
          <w:spacing w:val="60"/>
          <w:sz w:val="28"/>
          <w:szCs w:val="28"/>
          <w:lang w:val="en-GB"/>
        </w:rPr>
      </w:pPr>
      <w:r w:rsidRPr="006010B8">
        <w:rPr>
          <w:rFonts w:ascii="Söhne Kräftig" w:hAnsi="Söhne Kräftig" w:cs="Arial"/>
          <w:spacing w:val="40"/>
          <w:sz w:val="24"/>
          <w:szCs w:val="24"/>
          <w:lang w:val="en-GB"/>
        </w:rPr>
        <w:t>CHAPTER 10.9.</w:t>
      </w:r>
      <w:r w:rsidR="00244066" w:rsidRPr="006010B8">
        <w:rPr>
          <w:rFonts w:ascii="Söhne Kräftig" w:hAnsi="Söhne Kräftig" w:cs="Arial"/>
          <w:spacing w:val="40"/>
          <w:sz w:val="24"/>
          <w:szCs w:val="24"/>
          <w:lang w:val="en-GB"/>
        </w:rPr>
        <w:br/>
      </w:r>
      <w:r w:rsidR="00244066" w:rsidRPr="00244066">
        <w:rPr>
          <w:rFonts w:ascii="Ottawa" w:hAnsi="Ottawa" w:cs="Arial"/>
          <w:spacing w:val="57"/>
          <w:sz w:val="24"/>
          <w:szCs w:val="24"/>
          <w:lang w:val="en-GB"/>
        </w:rPr>
        <w:br/>
      </w:r>
      <w:r w:rsidRPr="006010B8">
        <w:rPr>
          <w:rFonts w:ascii="Söhne Halbfett" w:hAnsi="Söhne Halbfett" w:cs="Arial"/>
          <w:spacing w:val="60"/>
          <w:sz w:val="28"/>
          <w:szCs w:val="28"/>
          <w:lang w:val="en-GB"/>
        </w:rPr>
        <w:t>INFECTION WITH NEWCASTLE DISEASE VIRUS</w:t>
      </w:r>
    </w:p>
    <w:p w14:paraId="338D7A40" w14:textId="77777777" w:rsidR="00280C12" w:rsidRPr="006010B8" w:rsidRDefault="00280C12" w:rsidP="0006057D">
      <w:pPr>
        <w:spacing w:after="240" w:line="240" w:lineRule="auto"/>
        <w:jc w:val="center"/>
        <w:rPr>
          <w:rFonts w:ascii="Söhne Halbfett" w:hAnsi="Söhne Halbfett" w:cs="Arial"/>
          <w:sz w:val="18"/>
          <w:szCs w:val="18"/>
          <w:lang w:val="en-GB"/>
        </w:rPr>
      </w:pPr>
      <w:bookmarkStart w:id="0" w:name="article_nd.1."/>
      <w:bookmarkEnd w:id="0"/>
      <w:r w:rsidRPr="006010B8">
        <w:rPr>
          <w:rFonts w:ascii="Söhne Halbfett" w:hAnsi="Söhne Halbfett" w:cs="Arial"/>
          <w:sz w:val="18"/>
          <w:szCs w:val="18"/>
          <w:lang w:val="en-GB"/>
        </w:rPr>
        <w:t>Article 10.9.1.</w:t>
      </w:r>
    </w:p>
    <w:p w14:paraId="39B9BFD0" w14:textId="13DDEC08" w:rsidR="00280C12" w:rsidRPr="00826D9E" w:rsidRDefault="00280C12" w:rsidP="0006057D">
      <w:pPr>
        <w:spacing w:after="240" w:line="240" w:lineRule="auto"/>
        <w:jc w:val="both"/>
        <w:rPr>
          <w:rFonts w:ascii="Söhne Halbfett" w:hAnsi="Söhne Halbfett" w:cs="Arial"/>
          <w:sz w:val="18"/>
          <w:szCs w:val="18"/>
          <w:lang w:val="en-GB"/>
        </w:rPr>
      </w:pPr>
      <w:r w:rsidRPr="00826D9E">
        <w:rPr>
          <w:rFonts w:ascii="Söhne Halbfett" w:hAnsi="Söhne Halbfett" w:cs="Arial"/>
          <w:sz w:val="18"/>
          <w:szCs w:val="18"/>
          <w:lang w:val="en-GB"/>
        </w:rPr>
        <w:t>General provisions</w:t>
      </w:r>
      <w:r w:rsidR="00F7340E">
        <w:rPr>
          <w:rFonts w:ascii="Söhne Halbfett" w:hAnsi="Söhne Halbfett" w:cs="Arial"/>
          <w:sz w:val="18"/>
          <w:szCs w:val="18"/>
          <w:lang w:val="en-GB"/>
        </w:rPr>
        <w:t>!</w:t>
      </w:r>
    </w:p>
    <w:p w14:paraId="260066FB" w14:textId="05DBF36C" w:rsidR="00280C12" w:rsidRPr="008E501B" w:rsidRDefault="00244066" w:rsidP="00244066">
      <w:pPr>
        <w:spacing w:after="240" w:line="240" w:lineRule="auto"/>
        <w:ind w:left="426" w:hanging="426"/>
        <w:jc w:val="both"/>
        <w:rPr>
          <w:rFonts w:ascii="Söhne" w:hAnsi="Söhne" w:cs="Arial"/>
          <w:sz w:val="18"/>
          <w:szCs w:val="18"/>
          <w:lang w:val="en-GB"/>
        </w:rPr>
      </w:pPr>
      <w:r w:rsidRPr="008E501B">
        <w:rPr>
          <w:rFonts w:ascii="Söhne" w:hAnsi="Söhne" w:cs="Arial"/>
          <w:sz w:val="18"/>
          <w:szCs w:val="18"/>
          <w:lang w:val="en-GB"/>
        </w:rPr>
        <w:t>1)</w:t>
      </w:r>
      <w:r w:rsidRPr="008E501B">
        <w:rPr>
          <w:rFonts w:ascii="Söhne" w:hAnsi="Söhne" w:cs="Arial"/>
          <w:sz w:val="18"/>
          <w:szCs w:val="18"/>
          <w:lang w:val="en-GB"/>
        </w:rPr>
        <w:tab/>
      </w:r>
      <w:r w:rsidR="00280C12" w:rsidRPr="008E501B">
        <w:rPr>
          <w:rFonts w:ascii="Söhne" w:hAnsi="Söhne" w:cs="Arial"/>
          <w:sz w:val="18"/>
          <w:szCs w:val="18"/>
          <w:lang w:val="en-GB"/>
        </w:rPr>
        <w:t>For the purposes of the </w:t>
      </w:r>
      <w:r w:rsidR="00280C12" w:rsidRPr="008E501B">
        <w:rPr>
          <w:rFonts w:ascii="Söhne" w:hAnsi="Söhne" w:cs="Arial"/>
          <w:i/>
          <w:iCs/>
          <w:sz w:val="18"/>
          <w:szCs w:val="18"/>
          <w:lang w:val="en-GB"/>
        </w:rPr>
        <w:t>Terrestrial Code</w:t>
      </w:r>
      <w:r w:rsidR="00280C12" w:rsidRPr="008E501B">
        <w:rPr>
          <w:rFonts w:ascii="Söhne" w:hAnsi="Söhne" w:cs="Arial"/>
          <w:sz w:val="18"/>
          <w:szCs w:val="18"/>
          <w:lang w:val="en-GB"/>
        </w:rPr>
        <w:t>, Newcastle disease (ND) is defined as an </w:t>
      </w:r>
      <w:r w:rsidR="00280C12" w:rsidRPr="008E501B">
        <w:rPr>
          <w:rFonts w:ascii="Söhne" w:hAnsi="Söhne" w:cs="Arial"/>
          <w:i/>
          <w:iCs/>
          <w:sz w:val="18"/>
          <w:szCs w:val="18"/>
          <w:lang w:val="en-GB"/>
        </w:rPr>
        <w:t>infection</w:t>
      </w:r>
      <w:r w:rsidR="00280C12" w:rsidRPr="008E501B">
        <w:rPr>
          <w:rFonts w:ascii="Söhne" w:hAnsi="Söhne" w:cs="Arial"/>
          <w:sz w:val="18"/>
          <w:szCs w:val="18"/>
          <w:lang w:val="en-GB"/>
        </w:rPr>
        <w:t> of </w:t>
      </w:r>
      <w:r w:rsidR="00280C12" w:rsidRPr="008E501B">
        <w:rPr>
          <w:rFonts w:ascii="Söhne" w:hAnsi="Söhne" w:cs="Arial"/>
          <w:i/>
          <w:iCs/>
          <w:sz w:val="18"/>
          <w:szCs w:val="18"/>
          <w:lang w:val="en-GB"/>
        </w:rPr>
        <w:t>poultry</w:t>
      </w:r>
      <w:r w:rsidR="00280C12" w:rsidRPr="008E501B">
        <w:rPr>
          <w:rFonts w:ascii="Söhne" w:hAnsi="Söhne" w:cs="Arial"/>
          <w:sz w:val="18"/>
          <w:szCs w:val="18"/>
          <w:lang w:val="en-GB"/>
        </w:rPr>
        <w:t> caused by Newcastle disease virus (NDV), which is an avian paramyxovirus serotype 1 (APMV-1) that meets one of the following criteria for virulence:</w:t>
      </w:r>
    </w:p>
    <w:p w14:paraId="787B6B8B" w14:textId="5CE132EA" w:rsidR="00280C12" w:rsidRPr="008E501B" w:rsidRDefault="00244066" w:rsidP="00244066">
      <w:pPr>
        <w:spacing w:after="240" w:line="240" w:lineRule="auto"/>
        <w:ind w:left="851" w:hanging="425"/>
        <w:jc w:val="both"/>
        <w:rPr>
          <w:rFonts w:ascii="Söhne" w:hAnsi="Söhne" w:cs="Arial"/>
          <w:sz w:val="18"/>
          <w:szCs w:val="18"/>
          <w:lang w:val="en-GB"/>
        </w:rPr>
      </w:pPr>
      <w:r w:rsidRPr="008E501B">
        <w:rPr>
          <w:rFonts w:ascii="Söhne" w:hAnsi="Söhne" w:cs="Arial"/>
          <w:sz w:val="18"/>
          <w:szCs w:val="18"/>
          <w:lang w:val="en-GB"/>
        </w:rPr>
        <w:t>a)</w:t>
      </w:r>
      <w:r w:rsidRPr="008E501B">
        <w:rPr>
          <w:rFonts w:ascii="Söhne" w:hAnsi="Söhne" w:cs="Arial"/>
          <w:sz w:val="18"/>
          <w:szCs w:val="18"/>
          <w:lang w:val="en-GB"/>
        </w:rPr>
        <w:tab/>
      </w:r>
      <w:r w:rsidR="00280C12" w:rsidRPr="008E501B">
        <w:rPr>
          <w:rFonts w:ascii="Söhne" w:hAnsi="Söhne" w:cs="Arial"/>
          <w:sz w:val="18"/>
          <w:szCs w:val="18"/>
          <w:lang w:val="en-GB"/>
        </w:rPr>
        <w:t>the virus has an intracerebral pathogenicity index (ICPI) in day-old chicks </w:t>
      </w:r>
      <w:r w:rsidR="00280C12" w:rsidRPr="008E501B">
        <w:rPr>
          <w:rFonts w:ascii="Söhne" w:hAnsi="Söhne" w:cs="Arial"/>
          <w:i/>
          <w:iCs/>
          <w:sz w:val="18"/>
          <w:szCs w:val="18"/>
          <w:lang w:val="en-GB"/>
        </w:rPr>
        <w:t>(Gallus</w:t>
      </w:r>
      <w:r w:rsidR="009C6E36" w:rsidRPr="008E501B">
        <w:rPr>
          <w:rFonts w:ascii="Söhne" w:hAnsi="Söhne" w:cs="Arial"/>
          <w:i/>
          <w:iCs/>
          <w:sz w:val="18"/>
          <w:szCs w:val="18"/>
          <w:lang w:val="en-GB"/>
        </w:rPr>
        <w:t xml:space="preserve"> </w:t>
      </w:r>
      <w:r w:rsidR="00280C12" w:rsidRPr="008E501B">
        <w:rPr>
          <w:rFonts w:ascii="Söhne" w:hAnsi="Söhne" w:cs="Arial"/>
          <w:i/>
          <w:iCs/>
          <w:sz w:val="18"/>
          <w:szCs w:val="18"/>
          <w:lang w:val="en-GB"/>
        </w:rPr>
        <w:t>gallus)</w:t>
      </w:r>
      <w:r w:rsidR="00280C12" w:rsidRPr="008E501B">
        <w:rPr>
          <w:rFonts w:ascii="Söhne" w:hAnsi="Söhne" w:cs="Arial"/>
          <w:sz w:val="18"/>
          <w:szCs w:val="18"/>
          <w:lang w:val="en-GB"/>
        </w:rPr>
        <w:t> of 0.7 or greater; or</w:t>
      </w:r>
    </w:p>
    <w:p w14:paraId="31D9B4D3" w14:textId="72A46086" w:rsidR="00280C12" w:rsidRPr="008E501B" w:rsidRDefault="00244066" w:rsidP="00244066">
      <w:pPr>
        <w:spacing w:after="240" w:line="240" w:lineRule="auto"/>
        <w:ind w:left="851" w:hanging="425"/>
        <w:jc w:val="both"/>
        <w:rPr>
          <w:rFonts w:ascii="Söhne" w:hAnsi="Söhne" w:cs="Arial"/>
          <w:sz w:val="18"/>
          <w:szCs w:val="18"/>
          <w:lang w:val="en-GB"/>
        </w:rPr>
      </w:pPr>
      <w:r w:rsidRPr="008E501B">
        <w:rPr>
          <w:rFonts w:ascii="Söhne" w:hAnsi="Söhne" w:cs="Arial"/>
          <w:sz w:val="18"/>
          <w:szCs w:val="18"/>
          <w:lang w:val="en-GB"/>
        </w:rPr>
        <w:t>b)</w:t>
      </w:r>
      <w:r w:rsidRPr="008E501B">
        <w:rPr>
          <w:rFonts w:ascii="Söhne" w:hAnsi="Söhne" w:cs="Arial"/>
          <w:sz w:val="18"/>
          <w:szCs w:val="18"/>
          <w:lang w:val="en-GB"/>
        </w:rPr>
        <w:tab/>
      </w:r>
      <w:r w:rsidR="00280C12" w:rsidRPr="008E501B">
        <w:rPr>
          <w:rFonts w:ascii="Söhne" w:hAnsi="Söhne" w:cs="Arial"/>
          <w:sz w:val="18"/>
          <w:szCs w:val="18"/>
          <w:lang w:val="en-GB"/>
        </w:rPr>
        <w:t>multiple basic amino acids have been demonstrated in the virus (either directly or by deduction) at the C-terminus of the F2 protein and phenylalanine at residue 117, which is the N-terminus of the F1 protein. The term ‘multiple basic amino acids’ refers to at least three arginine or lysine residues between residues 113 and 116. Failure to demonstrate the characteristic pattern of amino acid residues as described above would require characterisation of the isolated virus by an ICPI test.</w:t>
      </w:r>
    </w:p>
    <w:p w14:paraId="07FAC9EA" w14:textId="77777777" w:rsidR="00280C12" w:rsidRPr="008E501B" w:rsidRDefault="00280C12" w:rsidP="00244066">
      <w:pPr>
        <w:spacing w:after="240" w:line="240" w:lineRule="auto"/>
        <w:ind w:left="426"/>
        <w:jc w:val="both"/>
        <w:rPr>
          <w:rFonts w:ascii="Söhne" w:hAnsi="Söhne" w:cs="Arial"/>
          <w:sz w:val="18"/>
          <w:szCs w:val="18"/>
          <w:lang w:val="en-GB"/>
        </w:rPr>
      </w:pPr>
      <w:r w:rsidRPr="008E501B">
        <w:rPr>
          <w:rFonts w:ascii="Söhne" w:hAnsi="Söhne" w:cs="Arial"/>
          <w:sz w:val="18"/>
          <w:szCs w:val="18"/>
          <w:lang w:val="en-GB"/>
        </w:rPr>
        <w:t>In this definition, amino acid residues are numbered from the N-terminus of the amino acid sequence deduced from the nucleotide sequence of the F0 gene, 113–116 corresponds to residues –4 to –1 from the cleavage site.’</w:t>
      </w:r>
    </w:p>
    <w:p w14:paraId="3B20BF85" w14:textId="10DA3A30" w:rsidR="00280C12" w:rsidRPr="008E501B" w:rsidRDefault="00244066" w:rsidP="00244066">
      <w:pPr>
        <w:spacing w:after="240" w:line="240" w:lineRule="auto"/>
        <w:ind w:left="426" w:hanging="426"/>
        <w:jc w:val="both"/>
        <w:rPr>
          <w:rFonts w:ascii="Söhne" w:hAnsi="Söhne" w:cs="Arial"/>
          <w:strike/>
          <w:sz w:val="18"/>
          <w:szCs w:val="18"/>
          <w:lang w:val="en-GB"/>
        </w:rPr>
      </w:pPr>
      <w:r w:rsidRPr="008E501B">
        <w:rPr>
          <w:rFonts w:ascii="Söhne" w:hAnsi="Söhne" w:cs="Arial"/>
          <w:sz w:val="18"/>
          <w:szCs w:val="18"/>
          <w:lang w:val="en-GB"/>
        </w:rPr>
        <w:t>2)</w:t>
      </w:r>
      <w:r w:rsidRPr="008E501B">
        <w:rPr>
          <w:rFonts w:ascii="Söhne" w:hAnsi="Söhne" w:cs="Arial"/>
          <w:sz w:val="18"/>
          <w:szCs w:val="18"/>
          <w:lang w:val="en-GB"/>
        </w:rPr>
        <w:tab/>
      </w:r>
      <w:r w:rsidR="00280C12" w:rsidRPr="008E501B">
        <w:rPr>
          <w:rFonts w:ascii="Söhne" w:hAnsi="Söhne" w:cs="Arial"/>
          <w:i/>
          <w:iCs/>
          <w:strike/>
          <w:sz w:val="18"/>
          <w:szCs w:val="18"/>
          <w:lang w:val="en-GB"/>
        </w:rPr>
        <w:t>Poultry</w:t>
      </w:r>
      <w:r w:rsidR="00280C12" w:rsidRPr="008E501B">
        <w:rPr>
          <w:rFonts w:ascii="Söhne" w:hAnsi="Söhne" w:cs="Arial"/>
          <w:strike/>
          <w:sz w:val="18"/>
          <w:szCs w:val="18"/>
          <w:lang w:val="en-GB"/>
        </w:rPr>
        <w:t> is defined as ‘all domesticated birds, including backyard </w:t>
      </w:r>
      <w:r w:rsidR="00280C12" w:rsidRPr="008E501B">
        <w:rPr>
          <w:rFonts w:ascii="Söhne" w:hAnsi="Söhne" w:cs="Arial"/>
          <w:i/>
          <w:iCs/>
          <w:strike/>
          <w:sz w:val="18"/>
          <w:szCs w:val="18"/>
          <w:lang w:val="en-GB"/>
        </w:rPr>
        <w:t>poultry</w:t>
      </w:r>
      <w:r w:rsidR="00280C12" w:rsidRPr="008E501B">
        <w:rPr>
          <w:rFonts w:ascii="Söhne" w:hAnsi="Söhne" w:cs="Arial"/>
          <w:strike/>
          <w:sz w:val="18"/>
          <w:szCs w:val="18"/>
          <w:lang w:val="en-GB"/>
        </w:rPr>
        <w:t>, used for the production of </w:t>
      </w:r>
      <w:r w:rsidR="00280C12" w:rsidRPr="008E501B">
        <w:rPr>
          <w:rFonts w:ascii="Söhne" w:hAnsi="Söhne" w:cs="Arial"/>
          <w:i/>
          <w:iCs/>
          <w:strike/>
          <w:sz w:val="18"/>
          <w:szCs w:val="18"/>
          <w:lang w:val="en-GB"/>
        </w:rPr>
        <w:t>meat</w:t>
      </w:r>
      <w:r w:rsidR="00280C12" w:rsidRPr="008E501B">
        <w:rPr>
          <w:rFonts w:ascii="Söhne" w:hAnsi="Söhne" w:cs="Arial"/>
          <w:strike/>
          <w:sz w:val="18"/>
          <w:szCs w:val="18"/>
          <w:lang w:val="en-GB"/>
        </w:rPr>
        <w:t> or eggs for consumption, for the production of other commercial products, for restocking supplies of game, or for breeding these categories of birds, as well as fighting cocks used for any purpose’.</w:t>
      </w:r>
    </w:p>
    <w:p w14:paraId="72601CEB" w14:textId="18DD150F" w:rsidR="00280C12" w:rsidRPr="008E501B" w:rsidRDefault="00280C12" w:rsidP="00244066">
      <w:pPr>
        <w:spacing w:after="240" w:line="240" w:lineRule="auto"/>
        <w:ind w:left="426"/>
        <w:jc w:val="both"/>
        <w:rPr>
          <w:rFonts w:ascii="Söhne" w:hAnsi="Söhne" w:cs="Arial"/>
          <w:strike/>
          <w:sz w:val="18"/>
          <w:szCs w:val="18"/>
          <w:lang w:val="en-GB"/>
        </w:rPr>
      </w:pPr>
      <w:r w:rsidRPr="008E501B">
        <w:rPr>
          <w:rFonts w:ascii="Söhne" w:hAnsi="Söhne" w:cs="Arial"/>
          <w:strike/>
          <w:sz w:val="18"/>
          <w:szCs w:val="18"/>
          <w:lang w:val="en-GB"/>
        </w:rPr>
        <w:t>Birds that are kept in captivity for any reason other than those reasons referred to in the preceding paragraph, including those that are kept for shows, races, exhibitions, competitions, or for breeding or selling these categories of birds as well as pet birds, are not considered to be </w:t>
      </w:r>
      <w:r w:rsidRPr="008E501B">
        <w:rPr>
          <w:rFonts w:ascii="Söhne" w:hAnsi="Söhne" w:cs="Arial"/>
          <w:i/>
          <w:iCs/>
          <w:strike/>
          <w:sz w:val="18"/>
          <w:szCs w:val="18"/>
          <w:lang w:val="en-GB"/>
        </w:rPr>
        <w:t>poultry</w:t>
      </w:r>
      <w:r w:rsidRPr="008E501B">
        <w:rPr>
          <w:rFonts w:ascii="Söhne" w:hAnsi="Söhne" w:cs="Arial"/>
          <w:strike/>
          <w:sz w:val="18"/>
          <w:szCs w:val="18"/>
          <w:lang w:val="en-GB"/>
        </w:rPr>
        <w:t>.</w:t>
      </w:r>
    </w:p>
    <w:p w14:paraId="6C4247C6" w14:textId="6B9B0FF4" w:rsidR="00280C12" w:rsidRPr="008E501B" w:rsidRDefault="00244066" w:rsidP="00244066">
      <w:pPr>
        <w:spacing w:after="240" w:line="240" w:lineRule="auto"/>
        <w:ind w:left="426" w:hanging="426"/>
        <w:jc w:val="both"/>
        <w:rPr>
          <w:rFonts w:ascii="Söhne" w:hAnsi="Söhne" w:cs="Arial"/>
          <w:sz w:val="18"/>
          <w:szCs w:val="18"/>
          <w:lang w:val="en-GB"/>
        </w:rPr>
      </w:pPr>
      <w:r w:rsidRPr="008E501B">
        <w:rPr>
          <w:rFonts w:ascii="Söhne" w:hAnsi="Söhne" w:cs="Arial"/>
          <w:strike/>
          <w:sz w:val="18"/>
          <w:szCs w:val="18"/>
          <w:lang w:val="en-GB"/>
        </w:rPr>
        <w:t>3)</w:t>
      </w:r>
      <w:r w:rsidRPr="008E501B">
        <w:rPr>
          <w:rFonts w:ascii="Söhne" w:hAnsi="Söhne" w:cs="Arial"/>
          <w:sz w:val="18"/>
          <w:szCs w:val="18"/>
          <w:lang w:val="en-GB"/>
        </w:rPr>
        <w:tab/>
      </w:r>
      <w:r w:rsidR="00280C12" w:rsidRPr="008E501B">
        <w:rPr>
          <w:rFonts w:ascii="Söhne" w:hAnsi="Söhne" w:cs="Arial"/>
          <w:sz w:val="18"/>
          <w:szCs w:val="18"/>
          <w:lang w:val="en-GB"/>
        </w:rPr>
        <w:t>For the purposes of the </w:t>
      </w:r>
      <w:r w:rsidR="00280C12" w:rsidRPr="008E501B">
        <w:rPr>
          <w:rFonts w:ascii="Söhne" w:hAnsi="Söhne" w:cs="Arial"/>
          <w:i/>
          <w:iCs/>
          <w:sz w:val="18"/>
          <w:szCs w:val="18"/>
          <w:lang w:val="en-GB"/>
        </w:rPr>
        <w:t>Terrestrial Code</w:t>
      </w:r>
      <w:r w:rsidR="00280C12" w:rsidRPr="008E501B">
        <w:rPr>
          <w:rFonts w:ascii="Söhne" w:hAnsi="Söhne" w:cs="Arial"/>
          <w:sz w:val="18"/>
          <w:szCs w:val="18"/>
          <w:lang w:val="en-GB"/>
        </w:rPr>
        <w:t>, the </w:t>
      </w:r>
      <w:r w:rsidR="00280C12" w:rsidRPr="008E501B">
        <w:rPr>
          <w:rFonts w:ascii="Söhne" w:hAnsi="Söhne" w:cs="Arial"/>
          <w:i/>
          <w:iCs/>
          <w:sz w:val="18"/>
          <w:szCs w:val="18"/>
          <w:lang w:val="en-GB"/>
        </w:rPr>
        <w:t>incubation period</w:t>
      </w:r>
      <w:r w:rsidR="00280C12" w:rsidRPr="008E501B">
        <w:rPr>
          <w:rFonts w:ascii="Söhne" w:hAnsi="Söhne" w:cs="Arial"/>
          <w:sz w:val="18"/>
          <w:szCs w:val="18"/>
          <w:lang w:val="en-GB"/>
        </w:rPr>
        <w:t> for ND shall be 21 days.</w:t>
      </w:r>
    </w:p>
    <w:p w14:paraId="45C8600E" w14:textId="00AF2D79" w:rsidR="00280C12" w:rsidRPr="008E501B" w:rsidRDefault="054BDE0D" w:rsidP="00244066">
      <w:pPr>
        <w:spacing w:after="240" w:line="240" w:lineRule="auto"/>
        <w:ind w:left="426" w:hanging="426"/>
        <w:jc w:val="both"/>
        <w:rPr>
          <w:rFonts w:ascii="Söhne" w:hAnsi="Söhne" w:cs="Arial"/>
          <w:sz w:val="18"/>
          <w:szCs w:val="18"/>
          <w:lang w:val="en-GB"/>
        </w:rPr>
      </w:pPr>
      <w:r w:rsidRPr="00C74BFA">
        <w:rPr>
          <w:rFonts w:ascii="Söhne" w:hAnsi="Söhne" w:cs="Arial"/>
          <w:strike/>
          <w:sz w:val="18"/>
          <w:szCs w:val="18"/>
          <w:lang w:val="en-GB"/>
        </w:rPr>
        <w:t>4</w:t>
      </w:r>
      <w:r w:rsidRPr="00C74BFA">
        <w:rPr>
          <w:rFonts w:ascii="Söhne" w:hAnsi="Söhne" w:cs="Arial"/>
          <w:sz w:val="18"/>
          <w:szCs w:val="18"/>
          <w:u w:val="double"/>
          <w:lang w:val="en-GB"/>
        </w:rPr>
        <w:t>3</w:t>
      </w:r>
      <w:r w:rsidRPr="00C74BFA">
        <w:rPr>
          <w:rFonts w:ascii="Söhne" w:hAnsi="Söhne" w:cs="Arial"/>
          <w:sz w:val="18"/>
          <w:szCs w:val="18"/>
          <w:lang w:val="en-GB"/>
        </w:rPr>
        <w:t>)</w:t>
      </w:r>
      <w:r w:rsidR="00244066" w:rsidRPr="00C74BFA">
        <w:rPr>
          <w:rFonts w:ascii="Söhne" w:hAnsi="Söhne"/>
          <w:lang w:val="en-GB"/>
        </w:rPr>
        <w:tab/>
      </w:r>
      <w:r w:rsidRPr="00C74BFA">
        <w:rPr>
          <w:rFonts w:ascii="Söhne" w:hAnsi="Söhne" w:cs="Arial"/>
          <w:sz w:val="18"/>
          <w:szCs w:val="18"/>
          <w:lang w:val="en-GB"/>
        </w:rPr>
        <w:t>This chapter deals with NDV </w:t>
      </w:r>
      <w:r w:rsidRPr="00C74BFA">
        <w:rPr>
          <w:rFonts w:ascii="Söhne" w:hAnsi="Söhne" w:cs="Arial"/>
          <w:i/>
          <w:iCs/>
          <w:sz w:val="18"/>
          <w:szCs w:val="18"/>
          <w:lang w:val="en-GB"/>
        </w:rPr>
        <w:t>infection</w:t>
      </w:r>
      <w:r w:rsidRPr="00C74BFA">
        <w:rPr>
          <w:rFonts w:ascii="Söhne" w:hAnsi="Söhne" w:cs="Arial"/>
          <w:sz w:val="18"/>
          <w:szCs w:val="18"/>
          <w:lang w:val="en-GB"/>
        </w:rPr>
        <w:t> of </w:t>
      </w:r>
      <w:r w:rsidRPr="00C74BFA">
        <w:rPr>
          <w:rFonts w:ascii="Söhne" w:hAnsi="Söhne" w:cs="Arial"/>
          <w:i/>
          <w:iCs/>
          <w:sz w:val="18"/>
          <w:szCs w:val="18"/>
          <w:lang w:val="en-GB"/>
        </w:rPr>
        <w:t>poultry</w:t>
      </w:r>
      <w:r w:rsidRPr="00C74BFA">
        <w:rPr>
          <w:rFonts w:ascii="Söhne" w:hAnsi="Söhne" w:cs="Arial"/>
          <w:strike/>
          <w:sz w:val="18"/>
          <w:szCs w:val="18"/>
          <w:lang w:val="en-GB"/>
        </w:rPr>
        <w:t xml:space="preserve"> as defined in point 2 above</w:t>
      </w:r>
      <w:r w:rsidRPr="00C74BFA">
        <w:rPr>
          <w:rFonts w:ascii="Söhne" w:hAnsi="Söhne" w:cs="Arial"/>
          <w:sz w:val="18"/>
          <w:szCs w:val="18"/>
          <w:lang w:val="en-GB"/>
        </w:rPr>
        <w:t xml:space="preserve"> in the presence or absence of clinical signs.</w:t>
      </w:r>
    </w:p>
    <w:p w14:paraId="3319CCEF" w14:textId="65C3A67E" w:rsidR="00280C12" w:rsidRPr="008E501B" w:rsidRDefault="00244066" w:rsidP="00244066">
      <w:pPr>
        <w:spacing w:after="240" w:line="240" w:lineRule="auto"/>
        <w:ind w:left="426" w:hanging="426"/>
        <w:jc w:val="both"/>
        <w:rPr>
          <w:rFonts w:ascii="Söhne" w:hAnsi="Söhne" w:cs="Arial"/>
          <w:sz w:val="18"/>
          <w:szCs w:val="18"/>
          <w:lang w:val="en-GB"/>
        </w:rPr>
      </w:pPr>
      <w:r w:rsidRPr="008E501B">
        <w:rPr>
          <w:rFonts w:ascii="Söhne" w:hAnsi="Söhne" w:cs="Arial"/>
          <w:strike/>
          <w:sz w:val="18"/>
          <w:szCs w:val="18"/>
          <w:lang w:val="en-GB"/>
        </w:rPr>
        <w:t>5</w:t>
      </w:r>
      <w:r w:rsidR="00115C47" w:rsidRPr="008E501B">
        <w:rPr>
          <w:rFonts w:ascii="Söhne" w:hAnsi="Söhne" w:cs="Arial"/>
          <w:sz w:val="18"/>
          <w:szCs w:val="18"/>
          <w:u w:val="double"/>
          <w:lang w:val="en-GB"/>
        </w:rPr>
        <w:t>4</w:t>
      </w:r>
      <w:r w:rsidRPr="008E501B">
        <w:rPr>
          <w:rFonts w:ascii="Söhne" w:hAnsi="Söhne" w:cs="Arial"/>
          <w:sz w:val="18"/>
          <w:szCs w:val="18"/>
          <w:lang w:val="en-GB"/>
        </w:rPr>
        <w:t>)</w:t>
      </w:r>
      <w:r w:rsidRPr="008E501B">
        <w:rPr>
          <w:rFonts w:ascii="Söhne" w:hAnsi="Söhne" w:cs="Arial"/>
          <w:sz w:val="18"/>
          <w:szCs w:val="18"/>
          <w:lang w:val="en-GB"/>
        </w:rPr>
        <w:tab/>
      </w:r>
      <w:r w:rsidR="00280C12" w:rsidRPr="008E501B">
        <w:rPr>
          <w:rFonts w:ascii="Söhne" w:hAnsi="Söhne" w:cs="Arial"/>
          <w:sz w:val="18"/>
          <w:szCs w:val="18"/>
          <w:lang w:val="en-GB"/>
        </w:rPr>
        <w:t>The occurrence of </w:t>
      </w:r>
      <w:r w:rsidR="00280C12" w:rsidRPr="008E501B">
        <w:rPr>
          <w:rFonts w:ascii="Söhne" w:hAnsi="Söhne" w:cs="Arial"/>
          <w:i/>
          <w:iCs/>
          <w:sz w:val="18"/>
          <w:szCs w:val="18"/>
          <w:lang w:val="en-GB"/>
        </w:rPr>
        <w:t>infection</w:t>
      </w:r>
      <w:r w:rsidR="00280C12" w:rsidRPr="008E501B">
        <w:rPr>
          <w:rFonts w:ascii="Söhne" w:hAnsi="Söhne" w:cs="Arial"/>
          <w:sz w:val="18"/>
          <w:szCs w:val="18"/>
          <w:lang w:val="en-GB"/>
        </w:rPr>
        <w:t> with NDV is defined as the isolation and identification of NDV as such or the detection of viral ribonucleic acid specific for NDV.</w:t>
      </w:r>
    </w:p>
    <w:p w14:paraId="7FD7AA1D" w14:textId="1DD7178D" w:rsidR="00280C12" w:rsidRPr="008E501B" w:rsidRDefault="00244066" w:rsidP="00244066">
      <w:pPr>
        <w:spacing w:after="240" w:line="240" w:lineRule="auto"/>
        <w:ind w:left="426" w:hanging="426"/>
        <w:jc w:val="both"/>
        <w:rPr>
          <w:rFonts w:ascii="Söhne" w:hAnsi="Söhne" w:cs="Arial"/>
          <w:sz w:val="18"/>
          <w:szCs w:val="18"/>
          <w:lang w:val="en-GB"/>
        </w:rPr>
      </w:pPr>
      <w:r w:rsidRPr="008E501B">
        <w:rPr>
          <w:rFonts w:ascii="Söhne" w:hAnsi="Söhne" w:cs="Arial"/>
          <w:strike/>
          <w:sz w:val="18"/>
          <w:szCs w:val="18"/>
          <w:lang w:val="en-GB"/>
        </w:rPr>
        <w:t>6</w:t>
      </w:r>
      <w:r w:rsidR="00115C47" w:rsidRPr="008E501B">
        <w:rPr>
          <w:rFonts w:ascii="Söhne" w:hAnsi="Söhne" w:cs="Arial"/>
          <w:sz w:val="18"/>
          <w:szCs w:val="18"/>
          <w:u w:val="double"/>
          <w:lang w:val="en-GB"/>
        </w:rPr>
        <w:t>5</w:t>
      </w:r>
      <w:r w:rsidRPr="008E501B">
        <w:rPr>
          <w:rFonts w:ascii="Söhne" w:hAnsi="Söhne" w:cs="Arial"/>
          <w:sz w:val="18"/>
          <w:szCs w:val="18"/>
          <w:lang w:val="en-GB"/>
        </w:rPr>
        <w:t>)</w:t>
      </w:r>
      <w:r w:rsidRPr="008E501B">
        <w:rPr>
          <w:rFonts w:ascii="Söhne" w:hAnsi="Söhne" w:cs="Arial"/>
          <w:sz w:val="18"/>
          <w:szCs w:val="18"/>
          <w:lang w:val="en-GB"/>
        </w:rPr>
        <w:tab/>
      </w:r>
      <w:r w:rsidR="00280C12" w:rsidRPr="008E501B">
        <w:rPr>
          <w:rFonts w:ascii="Söhne" w:hAnsi="Söhne" w:cs="Arial"/>
          <w:sz w:val="18"/>
          <w:szCs w:val="18"/>
          <w:lang w:val="en-GB"/>
        </w:rPr>
        <w:t>A Member Country should not impose bans on the trade in </w:t>
      </w:r>
      <w:r w:rsidR="00280C12" w:rsidRPr="008E501B">
        <w:rPr>
          <w:rFonts w:ascii="Söhne" w:hAnsi="Söhne" w:cs="Arial"/>
          <w:i/>
          <w:iCs/>
          <w:sz w:val="18"/>
          <w:szCs w:val="18"/>
          <w:lang w:val="en-GB"/>
        </w:rPr>
        <w:t>poultry</w:t>
      </w:r>
      <w:r w:rsidRPr="008E501B">
        <w:rPr>
          <w:rFonts w:ascii="Söhne" w:hAnsi="Söhne" w:cs="Arial"/>
          <w:i/>
          <w:iCs/>
          <w:sz w:val="18"/>
          <w:szCs w:val="18"/>
          <w:lang w:val="en-GB"/>
        </w:rPr>
        <w:t xml:space="preserve"> </w:t>
      </w:r>
      <w:r w:rsidR="00280C12" w:rsidRPr="008E501B">
        <w:rPr>
          <w:rFonts w:ascii="Söhne" w:hAnsi="Söhne" w:cs="Arial"/>
          <w:i/>
          <w:iCs/>
          <w:sz w:val="18"/>
          <w:szCs w:val="18"/>
          <w:lang w:val="en-GB"/>
        </w:rPr>
        <w:t>commodities</w:t>
      </w:r>
      <w:r w:rsidR="00280C12" w:rsidRPr="008E501B">
        <w:rPr>
          <w:rFonts w:ascii="Söhne" w:hAnsi="Söhne" w:cs="Arial"/>
          <w:sz w:val="18"/>
          <w:szCs w:val="18"/>
          <w:lang w:val="en-GB"/>
        </w:rPr>
        <w:t> in response to information on the presence of any APMV-1 in birds other than </w:t>
      </w:r>
      <w:r w:rsidR="00280C12" w:rsidRPr="008E501B">
        <w:rPr>
          <w:rFonts w:ascii="Söhne" w:hAnsi="Söhne" w:cs="Arial"/>
          <w:i/>
          <w:iCs/>
          <w:sz w:val="18"/>
          <w:szCs w:val="18"/>
          <w:lang w:val="en-GB"/>
        </w:rPr>
        <w:t>poultry</w:t>
      </w:r>
      <w:r w:rsidR="00280C12" w:rsidRPr="008E501B">
        <w:rPr>
          <w:rFonts w:ascii="Söhne" w:hAnsi="Söhne" w:cs="Arial"/>
          <w:sz w:val="18"/>
          <w:szCs w:val="18"/>
          <w:lang w:val="en-GB"/>
        </w:rPr>
        <w:t>, including </w:t>
      </w:r>
      <w:r w:rsidR="00280C12" w:rsidRPr="008E501B">
        <w:rPr>
          <w:rFonts w:ascii="Söhne" w:hAnsi="Söhne" w:cs="Arial"/>
          <w:i/>
          <w:iCs/>
          <w:sz w:val="18"/>
          <w:szCs w:val="18"/>
          <w:lang w:val="en-GB"/>
        </w:rPr>
        <w:t>wild</w:t>
      </w:r>
      <w:r w:rsidR="00280C12" w:rsidRPr="008E501B">
        <w:rPr>
          <w:rFonts w:ascii="Söhne" w:hAnsi="Söhne" w:cs="Arial"/>
          <w:sz w:val="18"/>
          <w:szCs w:val="18"/>
          <w:lang w:val="en-GB"/>
        </w:rPr>
        <w:t> birds.</w:t>
      </w:r>
    </w:p>
    <w:p w14:paraId="0FA60AB5" w14:textId="5FAF45A7" w:rsidR="00280C12" w:rsidRPr="008E501B" w:rsidRDefault="00244066" w:rsidP="00244066">
      <w:pPr>
        <w:spacing w:after="240" w:line="240" w:lineRule="auto"/>
        <w:ind w:left="426" w:hanging="426"/>
        <w:jc w:val="both"/>
        <w:rPr>
          <w:rFonts w:ascii="Söhne" w:hAnsi="Söhne" w:cs="Arial"/>
          <w:sz w:val="18"/>
          <w:szCs w:val="18"/>
          <w:lang w:val="en-GB"/>
        </w:rPr>
      </w:pPr>
      <w:r w:rsidRPr="008E501B">
        <w:rPr>
          <w:rFonts w:ascii="Söhne" w:hAnsi="Söhne" w:cs="Arial"/>
          <w:strike/>
          <w:sz w:val="18"/>
          <w:szCs w:val="18"/>
          <w:lang w:val="en-GB"/>
        </w:rPr>
        <w:t>7</w:t>
      </w:r>
      <w:r w:rsidR="00115C47" w:rsidRPr="008E501B">
        <w:rPr>
          <w:rFonts w:ascii="Söhne" w:hAnsi="Söhne" w:cs="Arial"/>
          <w:sz w:val="18"/>
          <w:szCs w:val="18"/>
          <w:u w:val="double"/>
          <w:lang w:val="en-GB"/>
        </w:rPr>
        <w:t>6</w:t>
      </w:r>
      <w:r w:rsidRPr="008E501B">
        <w:rPr>
          <w:rFonts w:ascii="Söhne" w:hAnsi="Söhne" w:cs="Arial"/>
          <w:sz w:val="18"/>
          <w:szCs w:val="18"/>
          <w:lang w:val="en-GB"/>
        </w:rPr>
        <w:t>)</w:t>
      </w:r>
      <w:r w:rsidRPr="008E501B">
        <w:rPr>
          <w:rFonts w:ascii="Söhne" w:hAnsi="Söhne" w:cs="Arial"/>
          <w:sz w:val="18"/>
          <w:szCs w:val="18"/>
          <w:lang w:val="en-GB"/>
        </w:rPr>
        <w:tab/>
      </w:r>
      <w:r w:rsidR="00280C12" w:rsidRPr="008E501B">
        <w:rPr>
          <w:rFonts w:ascii="Söhne" w:hAnsi="Söhne" w:cs="Arial"/>
          <w:sz w:val="18"/>
          <w:szCs w:val="18"/>
          <w:lang w:val="en-GB"/>
        </w:rPr>
        <w:t>Standards for diagnostic tests, including pathogenicity testing, are described in the </w:t>
      </w:r>
      <w:r w:rsidR="00280C12" w:rsidRPr="008E501B">
        <w:rPr>
          <w:rFonts w:ascii="Söhne" w:hAnsi="Söhne" w:cs="Arial"/>
          <w:i/>
          <w:iCs/>
          <w:sz w:val="18"/>
          <w:szCs w:val="18"/>
          <w:lang w:val="en-GB"/>
        </w:rPr>
        <w:t>Terrestrial Manual</w:t>
      </w:r>
      <w:r w:rsidR="00280C12" w:rsidRPr="008E501B">
        <w:rPr>
          <w:rFonts w:ascii="Söhne" w:hAnsi="Söhne" w:cs="Arial"/>
          <w:sz w:val="18"/>
          <w:szCs w:val="18"/>
          <w:lang w:val="en-GB"/>
        </w:rPr>
        <w:t>. When the use of ND vaccines is appropriate, those vaccines should comply with the standards described in the </w:t>
      </w:r>
      <w:r w:rsidR="00280C12" w:rsidRPr="008E501B">
        <w:rPr>
          <w:rFonts w:ascii="Söhne" w:hAnsi="Söhne" w:cs="Arial"/>
          <w:i/>
          <w:iCs/>
          <w:sz w:val="18"/>
          <w:szCs w:val="18"/>
          <w:lang w:val="en-GB"/>
        </w:rPr>
        <w:t>Terrestrial Manual</w:t>
      </w:r>
      <w:r w:rsidR="00280C12" w:rsidRPr="008E501B">
        <w:rPr>
          <w:rFonts w:ascii="Söhne" w:hAnsi="Söhne" w:cs="Arial"/>
          <w:sz w:val="18"/>
          <w:szCs w:val="18"/>
          <w:lang w:val="en-GB"/>
        </w:rPr>
        <w:t>.</w:t>
      </w:r>
    </w:p>
    <w:p w14:paraId="2C128650" w14:textId="50A010B8" w:rsidR="00280C12" w:rsidRPr="00D66CFC" w:rsidRDefault="00115C47" w:rsidP="00115C47">
      <w:pPr>
        <w:spacing w:after="240" w:line="240" w:lineRule="auto"/>
        <w:ind w:left="426" w:hanging="426"/>
        <w:jc w:val="center"/>
        <w:rPr>
          <w:rFonts w:ascii="Arial" w:hAnsi="Arial" w:cs="Arial"/>
          <w:sz w:val="18"/>
          <w:szCs w:val="18"/>
          <w:lang w:val="en-GB"/>
        </w:rPr>
      </w:pPr>
      <w:r w:rsidRPr="00D66CFC">
        <w:rPr>
          <w:rFonts w:ascii="Arial" w:hAnsi="Arial" w:cs="Arial"/>
          <w:sz w:val="18"/>
          <w:szCs w:val="18"/>
          <w:lang w:val="en-GB"/>
        </w:rPr>
        <w:t>[…]</w:t>
      </w:r>
    </w:p>
    <w:p w14:paraId="4774A7AB" w14:textId="77777777" w:rsidR="005E426B" w:rsidRPr="00A9385B" w:rsidRDefault="005E426B" w:rsidP="005E426B">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4CB8C726" w14:textId="77777777" w:rsidR="000E3B77" w:rsidRDefault="000E3B77" w:rsidP="000E3B77">
      <w:pPr>
        <w:spacing w:after="240" w:line="240" w:lineRule="auto"/>
        <w:jc w:val="both"/>
        <w:rPr>
          <w:rFonts w:ascii="Arial" w:eastAsia="Arial" w:hAnsi="Arial" w:cs="Arial"/>
          <w:sz w:val="18"/>
          <w:szCs w:val="18"/>
        </w:rPr>
      </w:pPr>
    </w:p>
    <w:p w14:paraId="50D752DC" w14:textId="77777777" w:rsidR="00280C12" w:rsidRPr="0006057D" w:rsidRDefault="00280C12" w:rsidP="0006057D">
      <w:pPr>
        <w:spacing w:after="240" w:line="240" w:lineRule="auto"/>
        <w:jc w:val="both"/>
        <w:rPr>
          <w:rFonts w:ascii="Arial" w:hAnsi="Arial" w:cs="Arial"/>
          <w:sz w:val="18"/>
          <w:szCs w:val="18"/>
          <w:lang w:val="en-GB"/>
        </w:rPr>
      </w:pPr>
    </w:p>
    <w:sectPr w:rsidR="00280C12" w:rsidRPr="0006057D" w:rsidSect="006D1A91">
      <w:headerReference w:type="default" r:id="rId11"/>
      <w:footerReference w:type="default" r:id="rId12"/>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362A3" w14:textId="77777777" w:rsidR="00FD0AE5" w:rsidRDefault="00FD0AE5" w:rsidP="00066720">
      <w:pPr>
        <w:spacing w:after="0" w:line="240" w:lineRule="auto"/>
      </w:pPr>
      <w:r>
        <w:separator/>
      </w:r>
    </w:p>
  </w:endnote>
  <w:endnote w:type="continuationSeparator" w:id="0">
    <w:p w14:paraId="294F20EC" w14:textId="77777777" w:rsidR="00FD0AE5" w:rsidRDefault="00FD0AE5" w:rsidP="00066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Ottawa">
    <w:altName w:val="Calibri"/>
    <w:charset w:val="00"/>
    <w:family w:val="swiss"/>
    <w:pitch w:val="variable"/>
    <w:sig w:usb0="00000003" w:usb1="00000000" w:usb2="00000000" w:usb3="00000000" w:csb0="00000001"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953D97" w:rsidRPr="00953D97" w14:paraId="03522834" w14:textId="77777777" w:rsidTr="00E109F4">
      <w:trPr>
        <w:trHeight w:val="58"/>
        <w:jc w:val="center"/>
      </w:trPr>
      <w:tc>
        <w:tcPr>
          <w:tcW w:w="7939" w:type="dxa"/>
          <w:tcBorders>
            <w:right w:val="nil"/>
          </w:tcBorders>
        </w:tcPr>
        <w:p w14:paraId="59EEBF39" w14:textId="77777777" w:rsidR="00953D97" w:rsidRPr="00953D97" w:rsidRDefault="00953D97" w:rsidP="00953D97">
          <w:pPr>
            <w:spacing w:after="240"/>
            <w:jc w:val="center"/>
            <w:rPr>
              <w:rFonts w:ascii="Arial" w:hAnsi="Arial" w:cs="Arial"/>
              <w:color w:val="FF4815"/>
              <w:sz w:val="28"/>
              <w:szCs w:val="28"/>
            </w:rPr>
          </w:pPr>
        </w:p>
      </w:tc>
      <w:tc>
        <w:tcPr>
          <w:tcW w:w="2835" w:type="dxa"/>
          <w:tcBorders>
            <w:top w:val="nil"/>
            <w:left w:val="nil"/>
          </w:tcBorders>
        </w:tcPr>
        <w:p w14:paraId="372AE2F8" w14:textId="77777777" w:rsidR="00953D97" w:rsidRPr="00953D97" w:rsidRDefault="00953D97" w:rsidP="00953D97">
          <w:pPr>
            <w:spacing w:after="240" w:line="259" w:lineRule="auto"/>
            <w:jc w:val="right"/>
            <w:rPr>
              <w:rFonts w:ascii="Arial" w:hAnsi="Arial" w:cs="Arial"/>
            </w:rPr>
          </w:pPr>
        </w:p>
      </w:tc>
    </w:tr>
  </w:tbl>
  <w:p w14:paraId="01DCF9C8" w14:textId="77777777" w:rsidR="00953D97" w:rsidRPr="00953D97" w:rsidRDefault="00953D97" w:rsidP="00BD7663">
    <w:pPr>
      <w:pStyle w:val="Header"/>
      <w:tabs>
        <w:tab w:val="clear" w:pos="9072"/>
        <w:tab w:val="right" w:pos="9638"/>
      </w:tabs>
      <w:rPr>
        <w:rFonts w:ascii="Arial" w:hAnsi="Arial" w:cs="Arial"/>
      </w:rPr>
    </w:pPr>
  </w:p>
  <w:p w14:paraId="5EF65841" w14:textId="5A3FF3CE" w:rsidR="00066720" w:rsidRPr="00953D97" w:rsidRDefault="00953D97" w:rsidP="00953D97">
    <w:pPr>
      <w:pStyle w:val="Footer"/>
      <w:tabs>
        <w:tab w:val="clear" w:pos="9072"/>
        <w:tab w:val="right" w:pos="9638"/>
      </w:tabs>
      <w:rPr>
        <w:rFonts w:ascii="Arial" w:hAnsi="Arial" w:cs="Arial"/>
        <w:sz w:val="18"/>
        <w:szCs w:val="18"/>
        <w:lang w:val="en-CA"/>
      </w:rPr>
    </w:pPr>
    <w:r w:rsidRPr="00953D97">
      <w:rPr>
        <w:rFonts w:ascii="Arial" w:hAnsi="Arial" w:cs="Arial"/>
        <w:sz w:val="18"/>
        <w:szCs w:val="18"/>
        <w:lang w:val="en-CA"/>
      </w:rPr>
      <w:t>Report of the Meeting of the WOAH Terrestrial Animal Health Standards Commission/</w:t>
    </w:r>
    <w:r w:rsidR="00DE375F">
      <w:rPr>
        <w:rFonts w:ascii="Arial" w:hAnsi="Arial" w:cs="Arial"/>
        <w:sz w:val="18"/>
        <w:szCs w:val="18"/>
        <w:lang w:val="en-CA"/>
      </w:rPr>
      <w:t>February</w:t>
    </w:r>
    <w:r w:rsidRPr="00953D97">
      <w:rPr>
        <w:rFonts w:ascii="Arial" w:hAnsi="Arial" w:cs="Arial"/>
        <w:sz w:val="18"/>
        <w:szCs w:val="18"/>
        <w:lang w:val="en-CA"/>
      </w:rPr>
      <w:t xml:space="preserve"> 202</w:t>
    </w:r>
    <w:r w:rsidR="00DE375F">
      <w:rPr>
        <w:rFonts w:ascii="Arial" w:hAnsi="Arial" w:cs="Arial"/>
        <w:sz w:val="18"/>
        <w:szCs w:val="18"/>
        <w:lang w:val="en-CA"/>
      </w:rPr>
      <w:t>3</w:t>
    </w:r>
    <w:r w:rsidRPr="00953D97">
      <w:rPr>
        <w:rFonts w:ascii="Arial" w:hAnsi="Arial" w:cs="Arial"/>
        <w:sz w:val="18"/>
        <w:szCs w:val="18"/>
        <w:lang w:val="en-CA"/>
      </w:rPr>
      <w:tab/>
    </w:r>
    <w:r w:rsidRPr="00953D97">
      <w:rPr>
        <w:rFonts w:ascii="Arial" w:hAnsi="Arial" w:cs="Arial"/>
        <w:sz w:val="18"/>
        <w:szCs w:val="18"/>
      </w:rPr>
      <w:fldChar w:fldCharType="begin"/>
    </w:r>
    <w:r w:rsidRPr="00953D97">
      <w:rPr>
        <w:rFonts w:ascii="Arial" w:hAnsi="Arial" w:cs="Arial"/>
        <w:sz w:val="18"/>
        <w:szCs w:val="18"/>
        <w:lang w:val="en-CA"/>
      </w:rPr>
      <w:instrText>PAGE   \* MERGEFORMAT</w:instrText>
    </w:r>
    <w:r w:rsidRPr="00953D97">
      <w:rPr>
        <w:rFonts w:ascii="Arial" w:hAnsi="Arial" w:cs="Arial"/>
        <w:sz w:val="18"/>
        <w:szCs w:val="18"/>
      </w:rPr>
      <w:fldChar w:fldCharType="separate"/>
    </w:r>
    <w:r w:rsidRPr="00953D97">
      <w:rPr>
        <w:rFonts w:ascii="Arial" w:hAnsi="Arial" w:cs="Arial"/>
        <w:sz w:val="18"/>
        <w:szCs w:val="18"/>
        <w:lang w:val="en-US"/>
      </w:rPr>
      <w:t>1</w:t>
    </w:r>
    <w:r w:rsidRPr="00953D97">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F96AF" w14:textId="77777777" w:rsidR="00FD0AE5" w:rsidRDefault="00FD0AE5" w:rsidP="00066720">
      <w:pPr>
        <w:spacing w:after="0" w:line="240" w:lineRule="auto"/>
      </w:pPr>
      <w:r>
        <w:separator/>
      </w:r>
    </w:p>
  </w:footnote>
  <w:footnote w:type="continuationSeparator" w:id="0">
    <w:p w14:paraId="6485359C" w14:textId="77777777" w:rsidR="00FD0AE5" w:rsidRDefault="00FD0AE5" w:rsidP="00066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BD7663" w:rsidRPr="00752D68" w14:paraId="2C8EF5F4" w14:textId="77777777" w:rsidTr="00613CD0">
      <w:trPr>
        <w:trHeight w:val="58"/>
        <w:jc w:val="center"/>
      </w:trPr>
      <w:tc>
        <w:tcPr>
          <w:tcW w:w="7939" w:type="dxa"/>
          <w:tcBorders>
            <w:right w:val="nil"/>
          </w:tcBorders>
        </w:tcPr>
        <w:p w14:paraId="57D78D70" w14:textId="77777777" w:rsidR="00BD7663" w:rsidRPr="003D0593" w:rsidRDefault="00BD7663" w:rsidP="00BD7663">
          <w:pPr>
            <w:spacing w:after="240"/>
            <w:jc w:val="center"/>
            <w:rPr>
              <w:rFonts w:ascii="Franklin Gothic Demi Cond" w:hAnsi="Franklin Gothic Demi Cond"/>
              <w:color w:val="FF4815"/>
              <w:sz w:val="28"/>
              <w:szCs w:val="28"/>
            </w:rPr>
          </w:pPr>
        </w:p>
      </w:tc>
      <w:tc>
        <w:tcPr>
          <w:tcW w:w="2835" w:type="dxa"/>
          <w:tcBorders>
            <w:top w:val="nil"/>
            <w:left w:val="nil"/>
          </w:tcBorders>
        </w:tcPr>
        <w:p w14:paraId="0359F169" w14:textId="77777777" w:rsidR="00BD7663" w:rsidRPr="00752D68" w:rsidRDefault="00BD7663" w:rsidP="00BD7663">
          <w:pPr>
            <w:spacing w:after="240"/>
            <w:jc w:val="right"/>
            <w:rPr>
              <w:rFonts w:cs="Arial"/>
              <w:lang w:val="en-GB"/>
            </w:rPr>
          </w:pPr>
        </w:p>
      </w:tc>
    </w:tr>
  </w:tbl>
  <w:p w14:paraId="037E5CF3" w14:textId="77777777" w:rsidR="00BD7663" w:rsidRPr="00752D68" w:rsidRDefault="00BD7663" w:rsidP="00BD7663">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5FDE"/>
    <w:multiLevelType w:val="multilevel"/>
    <w:tmpl w:val="2CA043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C03BA7"/>
    <w:multiLevelType w:val="multilevel"/>
    <w:tmpl w:val="8A72B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A70E7B"/>
    <w:multiLevelType w:val="multilevel"/>
    <w:tmpl w:val="7862AA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B92880"/>
    <w:multiLevelType w:val="multilevel"/>
    <w:tmpl w:val="E46ED8E2"/>
    <w:lvl w:ilvl="0">
      <w:start w:val="1"/>
      <w:numFmt w:val="decimal"/>
      <w:lvlText w:val="%1."/>
      <w:lvlJc w:val="left"/>
      <w:pPr>
        <w:tabs>
          <w:tab w:val="num" w:pos="720"/>
        </w:tabs>
        <w:ind w:left="720" w:hanging="360"/>
      </w:pPr>
    </w:lvl>
    <w:lvl w:ilvl="1">
      <w:start w:val="1"/>
      <w:numFmt w:val="upperRoman"/>
      <w:lvlText w:val="%2."/>
      <w:lvlJc w:val="right"/>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562CBF"/>
    <w:multiLevelType w:val="multilevel"/>
    <w:tmpl w:val="88C6B5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2F6BBE"/>
    <w:multiLevelType w:val="multilevel"/>
    <w:tmpl w:val="606EF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EC6EDA"/>
    <w:multiLevelType w:val="multilevel"/>
    <w:tmpl w:val="ED06C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7E4381"/>
    <w:multiLevelType w:val="multilevel"/>
    <w:tmpl w:val="BF301E5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8" w15:restartNumberingAfterBreak="0">
    <w:nsid w:val="2BAB73AE"/>
    <w:multiLevelType w:val="multilevel"/>
    <w:tmpl w:val="691E0B26"/>
    <w:lvl w:ilvl="0">
      <w:start w:val="1"/>
      <w:numFmt w:val="decimal"/>
      <w:lvlText w:val="%1."/>
      <w:lvlJc w:val="left"/>
      <w:pPr>
        <w:tabs>
          <w:tab w:val="num" w:pos="720"/>
        </w:tabs>
        <w:ind w:left="720" w:hanging="360"/>
      </w:pPr>
    </w:lvl>
    <w:lvl w:ilvl="1">
      <w:start w:val="1"/>
      <w:numFmt w:val="upperRoman"/>
      <w:lvlText w:val="%2."/>
      <w:lvlJc w:val="right"/>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5D651D"/>
    <w:multiLevelType w:val="multilevel"/>
    <w:tmpl w:val="C3505A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010509"/>
    <w:multiLevelType w:val="multilevel"/>
    <w:tmpl w:val="FE6ADEE0"/>
    <w:lvl w:ilvl="0">
      <w:start w:val="1"/>
      <w:numFmt w:val="upperRoman"/>
      <w:lvlText w:val="%1."/>
      <w:lvlJc w:val="right"/>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F20C8A"/>
    <w:multiLevelType w:val="multilevel"/>
    <w:tmpl w:val="9BFA6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717257"/>
    <w:multiLevelType w:val="multilevel"/>
    <w:tmpl w:val="A8D0E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1E6649"/>
    <w:multiLevelType w:val="multilevel"/>
    <w:tmpl w:val="A42A7A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E8061C"/>
    <w:multiLevelType w:val="multilevel"/>
    <w:tmpl w:val="321AA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2B79D6"/>
    <w:multiLevelType w:val="multilevel"/>
    <w:tmpl w:val="BCAC9C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F534E2"/>
    <w:multiLevelType w:val="multilevel"/>
    <w:tmpl w:val="1144E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DC031B"/>
    <w:multiLevelType w:val="multilevel"/>
    <w:tmpl w:val="A1081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664B34"/>
    <w:multiLevelType w:val="multilevel"/>
    <w:tmpl w:val="BBDC8C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CA20CE"/>
    <w:multiLevelType w:val="multilevel"/>
    <w:tmpl w:val="8752C3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D94AFD"/>
    <w:multiLevelType w:val="multilevel"/>
    <w:tmpl w:val="21C4D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E70F16"/>
    <w:multiLevelType w:val="multilevel"/>
    <w:tmpl w:val="02BAF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54553E"/>
    <w:multiLevelType w:val="multilevel"/>
    <w:tmpl w:val="CE1CAB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6523B8"/>
    <w:multiLevelType w:val="multilevel"/>
    <w:tmpl w:val="183AD19A"/>
    <w:lvl w:ilvl="0">
      <w:start w:val="1"/>
      <w:numFmt w:val="decimal"/>
      <w:lvlText w:val="%1."/>
      <w:lvlJc w:val="left"/>
      <w:pPr>
        <w:tabs>
          <w:tab w:val="num" w:pos="720"/>
        </w:tabs>
        <w:ind w:left="720" w:hanging="360"/>
      </w:pPr>
    </w:lvl>
    <w:lvl w:ilvl="1">
      <w:start w:val="1"/>
      <w:numFmt w:val="upperRoman"/>
      <w:lvlText w:val="%2."/>
      <w:lvlJc w:val="right"/>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21183A"/>
    <w:multiLevelType w:val="multilevel"/>
    <w:tmpl w:val="621053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5C727D"/>
    <w:multiLevelType w:val="multilevel"/>
    <w:tmpl w:val="11C64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795B75"/>
    <w:multiLevelType w:val="multilevel"/>
    <w:tmpl w:val="9D1A910C"/>
    <w:lvl w:ilvl="0">
      <w:start w:val="1"/>
      <w:numFmt w:val="decimal"/>
      <w:lvlText w:val="%1."/>
      <w:lvlJc w:val="left"/>
      <w:pPr>
        <w:tabs>
          <w:tab w:val="num" w:pos="720"/>
        </w:tabs>
        <w:ind w:left="720" w:hanging="360"/>
      </w:pPr>
    </w:lvl>
    <w:lvl w:ilvl="1">
      <w:start w:val="1"/>
      <w:numFmt w:val="upperRoman"/>
      <w:lvlText w:val="%2."/>
      <w:lvlJc w:val="right"/>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6A6C5A"/>
    <w:multiLevelType w:val="multilevel"/>
    <w:tmpl w:val="E8F20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0A5B06"/>
    <w:multiLevelType w:val="multilevel"/>
    <w:tmpl w:val="7D50CF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8A37A3"/>
    <w:multiLevelType w:val="multilevel"/>
    <w:tmpl w:val="3BD4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9386005">
    <w:abstractNumId w:val="22"/>
  </w:num>
  <w:num w:numId="2" w16cid:durableId="1508135588">
    <w:abstractNumId w:val="25"/>
  </w:num>
  <w:num w:numId="3" w16cid:durableId="1495873093">
    <w:abstractNumId w:val="17"/>
  </w:num>
  <w:num w:numId="4" w16cid:durableId="1469084929">
    <w:abstractNumId w:val="20"/>
  </w:num>
  <w:num w:numId="5" w16cid:durableId="683671751">
    <w:abstractNumId w:val="7"/>
  </w:num>
  <w:num w:numId="6" w16cid:durableId="563492562">
    <w:abstractNumId w:val="6"/>
  </w:num>
  <w:num w:numId="7" w16cid:durableId="1643535168">
    <w:abstractNumId w:val="16"/>
  </w:num>
  <w:num w:numId="8" w16cid:durableId="557935163">
    <w:abstractNumId w:val="1"/>
  </w:num>
  <w:num w:numId="9" w16cid:durableId="5139732">
    <w:abstractNumId w:val="12"/>
  </w:num>
  <w:num w:numId="10" w16cid:durableId="2134395753">
    <w:abstractNumId w:val="11"/>
  </w:num>
  <w:num w:numId="11" w16cid:durableId="1406293275">
    <w:abstractNumId w:val="18"/>
  </w:num>
  <w:num w:numId="12" w16cid:durableId="936596309">
    <w:abstractNumId w:val="5"/>
  </w:num>
  <w:num w:numId="13" w16cid:durableId="1861507474">
    <w:abstractNumId w:val="27"/>
  </w:num>
  <w:num w:numId="14" w16cid:durableId="505942424">
    <w:abstractNumId w:val="29"/>
  </w:num>
  <w:num w:numId="15" w16cid:durableId="1234580166">
    <w:abstractNumId w:val="21"/>
  </w:num>
  <w:num w:numId="16" w16cid:durableId="296304238">
    <w:abstractNumId w:val="14"/>
  </w:num>
  <w:num w:numId="17" w16cid:durableId="816532973">
    <w:abstractNumId w:val="9"/>
  </w:num>
  <w:num w:numId="18" w16cid:durableId="189031773">
    <w:abstractNumId w:val="24"/>
  </w:num>
  <w:num w:numId="19" w16cid:durableId="892347196">
    <w:abstractNumId w:val="0"/>
  </w:num>
  <w:num w:numId="20" w16cid:durableId="717095903">
    <w:abstractNumId w:val="19"/>
  </w:num>
  <w:num w:numId="21" w16cid:durableId="121655857">
    <w:abstractNumId w:val="2"/>
  </w:num>
  <w:num w:numId="22" w16cid:durableId="1253199993">
    <w:abstractNumId w:val="4"/>
  </w:num>
  <w:num w:numId="23" w16cid:durableId="653609780">
    <w:abstractNumId w:val="28"/>
  </w:num>
  <w:num w:numId="24" w16cid:durableId="1307734546">
    <w:abstractNumId w:val="13"/>
  </w:num>
  <w:num w:numId="25" w16cid:durableId="1282686601">
    <w:abstractNumId w:val="13"/>
  </w:num>
  <w:num w:numId="26" w16cid:durableId="1970041247">
    <w:abstractNumId w:val="15"/>
  </w:num>
  <w:num w:numId="27" w16cid:durableId="80495313">
    <w:abstractNumId w:val="15"/>
  </w:num>
  <w:num w:numId="28" w16cid:durableId="1694770786">
    <w:abstractNumId w:val="10"/>
  </w:num>
  <w:num w:numId="29" w16cid:durableId="795756461">
    <w:abstractNumId w:val="26"/>
  </w:num>
  <w:num w:numId="30" w16cid:durableId="1598244179">
    <w:abstractNumId w:val="8"/>
  </w:num>
  <w:num w:numId="31" w16cid:durableId="1618104202">
    <w:abstractNumId w:val="3"/>
  </w:num>
  <w:num w:numId="32" w16cid:durableId="160669437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1NjM0NjIwMzUyMTNW0lEKTi0uzszPAykwrAUA+OkMjywAAAA="/>
  </w:docVars>
  <w:rsids>
    <w:rsidRoot w:val="00280C12"/>
    <w:rsid w:val="0006057D"/>
    <w:rsid w:val="00066720"/>
    <w:rsid w:val="000D6248"/>
    <w:rsid w:val="000E25DF"/>
    <w:rsid w:val="000E3B77"/>
    <w:rsid w:val="00115C47"/>
    <w:rsid w:val="0012544F"/>
    <w:rsid w:val="001544BC"/>
    <w:rsid w:val="00244066"/>
    <w:rsid w:val="00280C12"/>
    <w:rsid w:val="002E3C97"/>
    <w:rsid w:val="00316875"/>
    <w:rsid w:val="003A63F4"/>
    <w:rsid w:val="004C3FF0"/>
    <w:rsid w:val="005D12E3"/>
    <w:rsid w:val="005E426B"/>
    <w:rsid w:val="006010B8"/>
    <w:rsid w:val="0062373D"/>
    <w:rsid w:val="006D1A91"/>
    <w:rsid w:val="006E7E20"/>
    <w:rsid w:val="00792018"/>
    <w:rsid w:val="00820ED8"/>
    <w:rsid w:val="00826D9E"/>
    <w:rsid w:val="008967C8"/>
    <w:rsid w:val="008B2CAE"/>
    <w:rsid w:val="008E501B"/>
    <w:rsid w:val="00946F2A"/>
    <w:rsid w:val="00953D97"/>
    <w:rsid w:val="009C6E36"/>
    <w:rsid w:val="009F394B"/>
    <w:rsid w:val="00A13333"/>
    <w:rsid w:val="00A44BC9"/>
    <w:rsid w:val="00A76237"/>
    <w:rsid w:val="00B4464A"/>
    <w:rsid w:val="00BD7663"/>
    <w:rsid w:val="00C1215F"/>
    <w:rsid w:val="00C74BFA"/>
    <w:rsid w:val="00D16A7F"/>
    <w:rsid w:val="00D66CFC"/>
    <w:rsid w:val="00D742CA"/>
    <w:rsid w:val="00D878A0"/>
    <w:rsid w:val="00DA6C77"/>
    <w:rsid w:val="00DD3D46"/>
    <w:rsid w:val="00DE375F"/>
    <w:rsid w:val="00E02965"/>
    <w:rsid w:val="00E16ED4"/>
    <w:rsid w:val="00E3054E"/>
    <w:rsid w:val="00EA6C3F"/>
    <w:rsid w:val="00F21076"/>
    <w:rsid w:val="00F7340E"/>
    <w:rsid w:val="00FD0AE5"/>
    <w:rsid w:val="054BDE0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52290"/>
  <w15:chartTrackingRefBased/>
  <w15:docId w15:val="{B33424E3-5FB0-46E0-8C2C-932949E7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80C1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libelle">
    <w:name w:val="document-chapitre-libelle"/>
    <w:basedOn w:val="Normal"/>
    <w:rsid w:val="00280C1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intitule">
    <w:name w:val="document-chapitre-intitule"/>
    <w:basedOn w:val="Normal"/>
    <w:rsid w:val="00280C1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libelle">
    <w:name w:val="document-article-libelle"/>
    <w:basedOn w:val="Normal"/>
    <w:rsid w:val="00280C1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280C1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280C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280C12"/>
    <w:rPr>
      <w:color w:val="0000FF"/>
      <w:u w:val="single"/>
    </w:rPr>
  </w:style>
  <w:style w:type="character" w:styleId="FollowedHyperlink">
    <w:name w:val="FollowedHyperlink"/>
    <w:basedOn w:val="DefaultParagraphFont"/>
    <w:uiPriority w:val="99"/>
    <w:semiHidden/>
    <w:unhideWhenUsed/>
    <w:rsid w:val="00280C12"/>
    <w:rPr>
      <w:color w:val="800080"/>
      <w:u w:val="single"/>
    </w:rPr>
  </w:style>
  <w:style w:type="paragraph" w:customStyle="1" w:styleId="style-standard-ouvrage">
    <w:name w:val="style-standard-ouvrage"/>
    <w:basedOn w:val="Normal"/>
    <w:rsid w:val="00280C1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bjet-de-recommandation">
    <w:name w:val="objet-de-recommandation"/>
    <w:basedOn w:val="Normal"/>
    <w:rsid w:val="00280C1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titre-liste">
    <w:name w:val="style-titre-liste"/>
    <w:basedOn w:val="Normal"/>
    <w:rsid w:val="00280C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UnresolvedMention">
    <w:name w:val="Unresolved Mention"/>
    <w:basedOn w:val="DefaultParagraphFont"/>
    <w:uiPriority w:val="99"/>
    <w:semiHidden/>
    <w:unhideWhenUsed/>
    <w:rsid w:val="00280C12"/>
    <w:rPr>
      <w:color w:val="605E5C"/>
      <w:shd w:val="clear" w:color="auto" w:fill="E1DFDD"/>
    </w:rPr>
  </w:style>
  <w:style w:type="paragraph" w:styleId="ListParagraph">
    <w:name w:val="List Paragraph"/>
    <w:basedOn w:val="Normal"/>
    <w:uiPriority w:val="34"/>
    <w:qFormat/>
    <w:rsid w:val="0006057D"/>
    <w:pPr>
      <w:ind w:left="720"/>
      <w:contextualSpacing/>
    </w:p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066720"/>
    <w:pPr>
      <w:tabs>
        <w:tab w:val="center" w:pos="4536"/>
        <w:tab w:val="right" w:pos="9072"/>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066720"/>
  </w:style>
  <w:style w:type="paragraph" w:styleId="Footer">
    <w:name w:val="footer"/>
    <w:aliases w:val="WOAH Footer, Car Car Car Car Car, Car Car Car Car,Car Car Car Car Car,Car Car Car Car"/>
    <w:basedOn w:val="Normal"/>
    <w:link w:val="FooterChar"/>
    <w:uiPriority w:val="99"/>
    <w:unhideWhenUsed/>
    <w:rsid w:val="00066720"/>
    <w:pPr>
      <w:tabs>
        <w:tab w:val="center" w:pos="4536"/>
        <w:tab w:val="right" w:pos="9072"/>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066720"/>
  </w:style>
  <w:style w:type="paragraph" w:styleId="Revision">
    <w:name w:val="Revision"/>
    <w:hidden/>
    <w:uiPriority w:val="99"/>
    <w:semiHidden/>
    <w:rsid w:val="000E25DF"/>
    <w:pPr>
      <w:spacing w:after="0" w:line="240" w:lineRule="auto"/>
    </w:pPr>
  </w:style>
  <w:style w:type="table" w:styleId="TableGrid">
    <w:name w:val="Table Grid"/>
    <w:basedOn w:val="TableNormal"/>
    <w:uiPriority w:val="59"/>
    <w:rsid w:val="00E305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72425">
      <w:bodyDiv w:val="1"/>
      <w:marLeft w:val="0"/>
      <w:marRight w:val="0"/>
      <w:marTop w:val="0"/>
      <w:marBottom w:val="0"/>
      <w:divBdr>
        <w:top w:val="none" w:sz="0" w:space="0" w:color="auto"/>
        <w:left w:val="none" w:sz="0" w:space="0" w:color="auto"/>
        <w:bottom w:val="none" w:sz="0" w:space="0" w:color="auto"/>
        <w:right w:val="none" w:sz="0" w:space="0" w:color="auto"/>
      </w:divBdr>
      <w:divsChild>
        <w:div w:id="90131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7" ma:contentTypeDescription="Create a new document." ma:contentTypeScope="" ma:versionID="7b8be8fce94189a6086d3aa5bbdab4d9">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3a5af866f2afd897ed0927df5269c04"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93F477-EDDE-4AA2-9033-E075B451D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A934AA-2198-4699-8624-A1B5F354D677}">
  <ds:schemaRefs>
    <ds:schemaRef ds:uri="http://schemas.openxmlformats.org/officeDocument/2006/bibliography"/>
  </ds:schemaRefs>
</ds:datastoreItem>
</file>

<file path=customXml/itemProps3.xml><?xml version="1.0" encoding="utf-8"?>
<ds:datastoreItem xmlns:ds="http://schemas.openxmlformats.org/officeDocument/2006/customXml" ds:itemID="{479DA9BF-8E12-46E8-9D51-1824201B7DC7}">
  <ds:schemaRefs>
    <ds:schemaRef ds:uri="http://www.w3.org/XML/1998/namespace"/>
    <ds:schemaRef ds:uri="c4310aad-d41c-471a-8d4b-290545d5ba7f"/>
    <ds:schemaRef ds:uri="http://purl.org/dc/elements/1.1/"/>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893fd4a9-69b0-4229-815d-5c6d5205746f"/>
  </ds:schemaRefs>
</ds:datastoreItem>
</file>

<file path=customXml/itemProps4.xml><?xml version="1.0" encoding="utf-8"?>
<ds:datastoreItem xmlns:ds="http://schemas.openxmlformats.org/officeDocument/2006/customXml" ds:itemID="{30AB77D1-BE62-4CFB-A1F9-AA6115B7E4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annex_11._chapter_10.9._infection_with_newcastle_disease_virus</dc:title>
  <dc:subject/>
  <dc:creator>Anne Guillon</dc:creator>
  <cp:keywords/>
  <dc:description/>
  <cp:lastModifiedBy>Egrie, Paul - MRP-APHIS</cp:lastModifiedBy>
  <cp:revision>3</cp:revision>
  <dcterms:created xsi:type="dcterms:W3CDTF">2023-03-30T01:13:00Z</dcterms:created>
  <dcterms:modified xsi:type="dcterms:W3CDTF">2023-03-30T01:13:00Z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MediaServiceImageTags">
    <vt:lpwstr/>
  </property>
</Properties>
</file>