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11783" w14:textId="08FDCE9E" w:rsidR="006B644E" w:rsidRPr="006B644E" w:rsidRDefault="006B644E" w:rsidP="007E2E37">
      <w:pPr>
        <w:pStyle w:val="AnnexHeader"/>
        <w:rPr>
          <w:color w:val="FF0000"/>
          <w:lang w:val="it-IT"/>
        </w:rPr>
      </w:pPr>
      <w:bookmarkStart w:id="0" w:name="_Toc149222908"/>
      <w:r w:rsidRPr="006B644E">
        <w:rPr>
          <w:color w:val="FF0000"/>
          <w:lang w:val="it-IT"/>
        </w:rPr>
        <w:t>USA COMMENTS IN RE</w:t>
      </w:r>
      <w:r>
        <w:rPr>
          <w:color w:val="FF0000"/>
          <w:lang w:val="it-IT"/>
        </w:rPr>
        <w:t>D FONT</w:t>
      </w:r>
    </w:p>
    <w:p w14:paraId="0E03AF84" w14:textId="3C007E7B" w:rsidR="007E2E37" w:rsidRPr="001F13AD" w:rsidRDefault="007E2E37" w:rsidP="007E2E37">
      <w:pPr>
        <w:pStyle w:val="AnnexHeader"/>
        <w:rPr>
          <w:lang w:val="en-GB"/>
        </w:rPr>
      </w:pPr>
      <w:r w:rsidRPr="000E2AC9">
        <w:rPr>
          <w:lang w:val="en-US"/>
        </w:rPr>
        <w:t xml:space="preserve">Annex </w:t>
      </w:r>
      <w:r w:rsidR="00432F24" w:rsidRPr="000E2AC9">
        <w:rPr>
          <w:lang w:val="en-US"/>
        </w:rPr>
        <w:t>8</w:t>
      </w:r>
      <w:r w:rsidRPr="000E2AC9">
        <w:rPr>
          <w:lang w:val="en-US"/>
        </w:rPr>
        <w:t xml:space="preserve">. </w:t>
      </w:r>
      <w:r w:rsidRPr="00F763C1">
        <w:rPr>
          <w:lang w:val="en-GB"/>
        </w:rPr>
        <w:t xml:space="preserve">Item </w:t>
      </w:r>
      <w:r w:rsidR="00432F24">
        <w:rPr>
          <w:lang w:val="en-GB"/>
        </w:rPr>
        <w:t>6.4</w:t>
      </w:r>
      <w:r w:rsidRPr="00F763C1">
        <w:rPr>
          <w:lang w:val="en-GB"/>
        </w:rPr>
        <w:t xml:space="preserve">. – </w:t>
      </w:r>
      <w:r>
        <w:rPr>
          <w:lang w:val="en-GB"/>
        </w:rPr>
        <w:t xml:space="preserve">Article 1.3.1. of Chapter 1.3. </w:t>
      </w:r>
      <w:r w:rsidR="007C74B9">
        <w:rPr>
          <w:lang w:val="en-GB"/>
        </w:rPr>
        <w:t>‘</w:t>
      </w:r>
      <w:r>
        <w:rPr>
          <w:lang w:val="en-GB"/>
        </w:rPr>
        <w:t>Diseases listed by WOAH</w:t>
      </w:r>
      <w:bookmarkEnd w:id="0"/>
      <w:r w:rsidR="007C74B9">
        <w:rPr>
          <w:lang w:val="en-GB"/>
        </w:rPr>
        <w:t>’</w:t>
      </w:r>
    </w:p>
    <w:p w14:paraId="3E712415" w14:textId="77777777" w:rsidR="007E2E37" w:rsidRDefault="007E2E37" w:rsidP="007E2E37">
      <w:pPr>
        <w:pStyle w:val="WOAHChapterNumber"/>
        <w:rPr>
          <w:rFonts w:eastAsia="Calibri"/>
        </w:rPr>
      </w:pPr>
      <w:r w:rsidRPr="0099053C">
        <w:rPr>
          <w:rFonts w:eastAsia="Calibri"/>
        </w:rPr>
        <w:t>CHAPTER 1.3.</w:t>
      </w:r>
    </w:p>
    <w:p w14:paraId="15821E43" w14:textId="77777777" w:rsidR="007E2E37" w:rsidRPr="00A47FBB" w:rsidRDefault="007E2E37" w:rsidP="007E2E37">
      <w:pPr>
        <w:pStyle w:val="WOAHChapterTitle"/>
      </w:pPr>
      <w:r w:rsidRPr="0099053C">
        <w:rPr>
          <w:rFonts w:eastAsia="Calibri"/>
        </w:rPr>
        <w:t>DISEASES LISTED BY WOAH</w:t>
      </w:r>
    </w:p>
    <w:p w14:paraId="3BCFA1A5" w14:textId="77777777" w:rsidR="007E2E37" w:rsidRPr="0099053C" w:rsidRDefault="007E2E37" w:rsidP="007E2E37">
      <w:pPr>
        <w:pStyle w:val="WOAHArticleText"/>
        <w:jc w:val="center"/>
      </w:pPr>
      <w:r w:rsidRPr="0099053C">
        <w:t>[…]</w:t>
      </w:r>
    </w:p>
    <w:p w14:paraId="2778FE5A" w14:textId="77777777" w:rsidR="007E2E37" w:rsidRPr="0099053C" w:rsidRDefault="007E2E37" w:rsidP="007E2E37">
      <w:pPr>
        <w:pStyle w:val="WOAHArticleNumber"/>
        <w:rPr>
          <w:rFonts w:eastAsia="Calibri"/>
        </w:rPr>
      </w:pPr>
      <w:r w:rsidRPr="0099053C">
        <w:rPr>
          <w:rFonts w:eastAsia="Calibri"/>
        </w:rPr>
        <w:t>Article 1.3.1.</w:t>
      </w:r>
    </w:p>
    <w:p w14:paraId="67C27A24" w14:textId="77777777" w:rsidR="007E2E37" w:rsidRPr="0099053C" w:rsidRDefault="007E2E37" w:rsidP="007E2E37">
      <w:pPr>
        <w:pStyle w:val="WOAHArticleText"/>
        <w:rPr>
          <w:lang w:bidi="en-US"/>
        </w:rPr>
      </w:pPr>
      <w:r w:rsidRPr="0099053C">
        <w:rPr>
          <w:lang w:bidi="en-US"/>
        </w:rPr>
        <w:t xml:space="preserve">The following </w:t>
      </w:r>
      <w:r w:rsidRPr="0099053C">
        <w:rPr>
          <w:i/>
          <w:lang w:bidi="en-US"/>
        </w:rPr>
        <w:t xml:space="preserve">diseases </w:t>
      </w:r>
      <w:r w:rsidRPr="0099053C">
        <w:rPr>
          <w:lang w:bidi="en-US"/>
        </w:rPr>
        <w:t xml:space="preserve">of fish are </w:t>
      </w:r>
      <w:r w:rsidRPr="0099053C">
        <w:rPr>
          <w:i/>
          <w:iCs/>
          <w:lang w:bidi="en-US"/>
        </w:rPr>
        <w:t>listed diseases</w:t>
      </w:r>
      <w:r w:rsidRPr="0099053C">
        <w:rPr>
          <w:lang w:bidi="en-US"/>
        </w:rPr>
        <w:t>:</w:t>
      </w:r>
    </w:p>
    <w:p w14:paraId="2AD4A0CE" w14:textId="17BABA07" w:rsidR="007E2E37" w:rsidRPr="0099053C" w:rsidRDefault="008338FF" w:rsidP="008338FF">
      <w:pPr>
        <w:pStyle w:val="WOAHListNumberedPara"/>
      </w:pPr>
      <w:r>
        <w:softHyphen/>
        <w:t>–</w:t>
      </w:r>
      <w:r>
        <w:tab/>
      </w:r>
      <w:r w:rsidR="007E2E37" w:rsidRPr="0099053C">
        <w:t xml:space="preserve">Infection with </w:t>
      </w:r>
      <w:r w:rsidR="007E2E37" w:rsidRPr="0099053C">
        <w:rPr>
          <w:i/>
        </w:rPr>
        <w:t xml:space="preserve">Aphanomyces invadans </w:t>
      </w:r>
      <w:r w:rsidR="007E2E37" w:rsidRPr="0099053C">
        <w:t>(epizootic ulcerative</w:t>
      </w:r>
      <w:r w:rsidR="007E2E37" w:rsidRPr="0099053C">
        <w:rPr>
          <w:spacing w:val="-15"/>
        </w:rPr>
        <w:t xml:space="preserve"> </w:t>
      </w:r>
      <w:r w:rsidR="007E2E37" w:rsidRPr="0099053C">
        <w:t>syndrome)</w:t>
      </w:r>
    </w:p>
    <w:p w14:paraId="3A29BDA0" w14:textId="30F1A2A2" w:rsidR="007E2E37" w:rsidRPr="0099053C" w:rsidRDefault="008338FF" w:rsidP="003410A6">
      <w:pPr>
        <w:pStyle w:val="WOAHListNumberedPara"/>
      </w:pPr>
      <w:r>
        <w:t>–</w:t>
      </w:r>
      <w:r>
        <w:tab/>
      </w:r>
      <w:r w:rsidR="007E2E37" w:rsidRPr="0099053C">
        <w:t>Infection with epizootic haematopoietic necrosis</w:t>
      </w:r>
      <w:r w:rsidR="007E2E37" w:rsidRPr="0099053C">
        <w:rPr>
          <w:spacing w:val="-4"/>
        </w:rPr>
        <w:t xml:space="preserve"> </w:t>
      </w:r>
      <w:r w:rsidR="007E2E37" w:rsidRPr="0099053C">
        <w:t>virus</w:t>
      </w:r>
    </w:p>
    <w:p w14:paraId="6E5C8534" w14:textId="40F8E2B7" w:rsidR="007E2E37" w:rsidRPr="006A5A8E" w:rsidRDefault="008338FF" w:rsidP="003410A6">
      <w:pPr>
        <w:pStyle w:val="WOAHListNumberedPara"/>
        <w:rPr>
          <w:i/>
          <w:lang w:val="en-AU"/>
        </w:rPr>
      </w:pPr>
      <w:r>
        <w:t>–</w:t>
      </w:r>
      <w:r>
        <w:tab/>
      </w:r>
      <w:r w:rsidR="007E2E37" w:rsidRPr="006A5A8E">
        <w:rPr>
          <w:lang w:val="en-AU"/>
        </w:rPr>
        <w:t xml:space="preserve">Infection with </w:t>
      </w:r>
      <w:proofErr w:type="spellStart"/>
      <w:r w:rsidR="007E2E37" w:rsidRPr="006A5A8E">
        <w:rPr>
          <w:i/>
          <w:lang w:val="en-AU"/>
        </w:rPr>
        <w:t>Gyrodactylus</w:t>
      </w:r>
      <w:proofErr w:type="spellEnd"/>
      <w:r w:rsidR="007E2E37" w:rsidRPr="006A5A8E">
        <w:rPr>
          <w:i/>
          <w:spacing w:val="-6"/>
          <w:lang w:val="en-AU"/>
        </w:rPr>
        <w:t xml:space="preserve"> </w:t>
      </w:r>
      <w:proofErr w:type="spellStart"/>
      <w:r w:rsidR="007E2E37" w:rsidRPr="006A5A8E">
        <w:rPr>
          <w:i/>
          <w:lang w:val="en-AU"/>
        </w:rPr>
        <w:t>salaris</w:t>
      </w:r>
      <w:proofErr w:type="spellEnd"/>
    </w:p>
    <w:p w14:paraId="6E6F132D" w14:textId="271E535C" w:rsidR="007E2E37" w:rsidRPr="0099053C" w:rsidRDefault="008338FF" w:rsidP="003410A6">
      <w:pPr>
        <w:pStyle w:val="WOAHListNumberedPara"/>
      </w:pPr>
      <w:r>
        <w:t>–</w:t>
      </w:r>
      <w:r>
        <w:tab/>
      </w:r>
      <w:r w:rsidR="007E2E37" w:rsidRPr="0099053C">
        <w:t>Infection with HPR-deleted or HPR0 infectious salmon anaemia</w:t>
      </w:r>
      <w:r w:rsidR="007E2E37" w:rsidRPr="0099053C">
        <w:rPr>
          <w:spacing w:val="-4"/>
        </w:rPr>
        <w:t xml:space="preserve"> </w:t>
      </w:r>
      <w:r w:rsidR="007E2E37" w:rsidRPr="0099053C">
        <w:t>virus</w:t>
      </w:r>
    </w:p>
    <w:p w14:paraId="363F85C8" w14:textId="5170B1D5" w:rsidR="007E2E37" w:rsidRPr="0099053C" w:rsidRDefault="008338FF" w:rsidP="003410A6">
      <w:pPr>
        <w:pStyle w:val="WOAHListNumberedPara"/>
      </w:pPr>
      <w:r>
        <w:t>–</w:t>
      </w:r>
      <w:r>
        <w:tab/>
      </w:r>
      <w:r w:rsidR="007E2E37" w:rsidRPr="0099053C">
        <w:t>Infection with infectious haematopoietic necrosis</w:t>
      </w:r>
      <w:r w:rsidR="007E2E37" w:rsidRPr="0099053C">
        <w:rPr>
          <w:spacing w:val="-9"/>
        </w:rPr>
        <w:t xml:space="preserve"> </w:t>
      </w:r>
      <w:r w:rsidR="007E2E37" w:rsidRPr="0099053C">
        <w:t>virus</w:t>
      </w:r>
    </w:p>
    <w:p w14:paraId="3DFC1ACE" w14:textId="065D528E" w:rsidR="007E2E37" w:rsidRPr="001053D5" w:rsidRDefault="003410A6" w:rsidP="003410A6">
      <w:pPr>
        <w:pStyle w:val="WOAHListNumberedPara"/>
        <w:rPr>
          <w:strike/>
          <w:color w:val="FF0000"/>
          <w:u w:val="double"/>
        </w:rPr>
      </w:pPr>
      <w:r>
        <w:t>–</w:t>
      </w:r>
      <w:r w:rsidRPr="001053D5">
        <w:rPr>
          <w:strike/>
          <w:color w:val="FF0000"/>
        </w:rPr>
        <w:tab/>
      </w:r>
      <w:r w:rsidR="007E2E37" w:rsidRPr="001053D5">
        <w:rPr>
          <w:strike/>
          <w:color w:val="FF0000"/>
          <w:u w:val="double"/>
        </w:rPr>
        <w:t>Infection with</w:t>
      </w:r>
      <w:r w:rsidR="007E2E37" w:rsidRPr="001053D5">
        <w:rPr>
          <w:i/>
          <w:iCs/>
          <w:strike/>
          <w:color w:val="FF0000"/>
          <w:u w:val="double"/>
        </w:rPr>
        <w:t xml:space="preserve"> </w:t>
      </w:r>
      <w:proofErr w:type="spellStart"/>
      <w:r w:rsidR="00A070D7" w:rsidRPr="001053D5">
        <w:rPr>
          <w:strike/>
          <w:color w:val="FF0000"/>
          <w:highlight w:val="yellow"/>
          <w:u w:val="double"/>
        </w:rPr>
        <w:t>the</w:t>
      </w:r>
      <w:r w:rsidR="007E2E37" w:rsidRPr="001053D5">
        <w:rPr>
          <w:strike/>
          <w:color w:val="FF0000"/>
          <w:highlight w:val="yellow"/>
          <w:u w:val="double"/>
        </w:rPr>
        <w:t>all</w:t>
      </w:r>
      <w:proofErr w:type="spellEnd"/>
      <w:r w:rsidR="007E2E37" w:rsidRPr="001053D5">
        <w:rPr>
          <w:strike/>
          <w:color w:val="FF0000"/>
          <w:u w:val="double"/>
        </w:rPr>
        <w:t xml:space="preserve"> genogroups of the virus species</w:t>
      </w:r>
      <w:r w:rsidR="007E2E37" w:rsidRPr="001053D5">
        <w:rPr>
          <w:i/>
          <w:iCs/>
          <w:strike/>
          <w:color w:val="FF0000"/>
          <w:u w:val="double"/>
        </w:rPr>
        <w:t xml:space="preserve"> infectious spleen and kidney necrosis virus</w:t>
      </w:r>
    </w:p>
    <w:p w14:paraId="0B9D1FD0" w14:textId="2620ECF4" w:rsidR="007E2E37" w:rsidRPr="0099053C" w:rsidRDefault="003410A6" w:rsidP="003410A6">
      <w:pPr>
        <w:pStyle w:val="WOAHListNumberedPara"/>
      </w:pPr>
      <w:r>
        <w:t>–</w:t>
      </w:r>
      <w:r>
        <w:tab/>
      </w:r>
      <w:r w:rsidR="007E2E37" w:rsidRPr="0099053C">
        <w:t>Infection with koi</w:t>
      </w:r>
      <w:r w:rsidR="007E2E37" w:rsidRPr="0099053C">
        <w:rPr>
          <w:spacing w:val="-9"/>
        </w:rPr>
        <w:t xml:space="preserve"> </w:t>
      </w:r>
      <w:r w:rsidR="007E2E37" w:rsidRPr="0099053C">
        <w:t>herpesvirus</w:t>
      </w:r>
    </w:p>
    <w:p w14:paraId="25DA3346" w14:textId="582F0B0E" w:rsidR="007E2E37" w:rsidRPr="0099053C" w:rsidRDefault="003410A6" w:rsidP="003410A6">
      <w:pPr>
        <w:pStyle w:val="WOAHListNumberedPara"/>
      </w:pPr>
      <w:r>
        <w:t>–</w:t>
      </w:r>
      <w:r>
        <w:tab/>
      </w:r>
      <w:r w:rsidR="007E2E37" w:rsidRPr="0099053C">
        <w:rPr>
          <w:strike/>
        </w:rPr>
        <w:t>Infection with red sea bream</w:t>
      </w:r>
      <w:r w:rsidR="007E2E37" w:rsidRPr="0099053C">
        <w:rPr>
          <w:strike/>
          <w:spacing w:val="-3"/>
        </w:rPr>
        <w:t xml:space="preserve"> </w:t>
      </w:r>
      <w:r w:rsidR="007E2E37" w:rsidRPr="0099053C">
        <w:rPr>
          <w:strike/>
        </w:rPr>
        <w:t>iridovirus</w:t>
      </w:r>
    </w:p>
    <w:p w14:paraId="3EEDCD8F" w14:textId="1FC7FDB1" w:rsidR="007E2E37" w:rsidRPr="0099053C" w:rsidRDefault="003410A6" w:rsidP="003410A6">
      <w:pPr>
        <w:pStyle w:val="WOAHListNumberedPara"/>
      </w:pPr>
      <w:r>
        <w:t>–</w:t>
      </w:r>
      <w:r>
        <w:tab/>
      </w:r>
      <w:r w:rsidR="007E2E37" w:rsidRPr="0099053C">
        <w:t>Infection with salmonid</w:t>
      </w:r>
      <w:r w:rsidR="007E2E37" w:rsidRPr="0099053C">
        <w:rPr>
          <w:spacing w:val="-7"/>
        </w:rPr>
        <w:t xml:space="preserve"> </w:t>
      </w:r>
      <w:r w:rsidR="007E2E37" w:rsidRPr="0099053C">
        <w:t>alphavirus</w:t>
      </w:r>
    </w:p>
    <w:p w14:paraId="43F3CB94" w14:textId="565C2E77" w:rsidR="007E2E37" w:rsidRPr="0099053C" w:rsidRDefault="003410A6" w:rsidP="003410A6">
      <w:pPr>
        <w:pStyle w:val="WOAHListNumberedPara"/>
      </w:pPr>
      <w:r>
        <w:t>–</w:t>
      </w:r>
      <w:r>
        <w:tab/>
      </w:r>
      <w:r w:rsidR="007E2E37" w:rsidRPr="0099053C">
        <w:t>Infection with spring viraemia of carp</w:t>
      </w:r>
      <w:r w:rsidR="007E2E37" w:rsidRPr="0099053C">
        <w:rPr>
          <w:spacing w:val="-6"/>
        </w:rPr>
        <w:t xml:space="preserve"> </w:t>
      </w:r>
      <w:r w:rsidR="007E2E37" w:rsidRPr="0099053C">
        <w:t>virus</w:t>
      </w:r>
    </w:p>
    <w:p w14:paraId="7AD5C46E" w14:textId="296F69CB" w:rsidR="007E2E37" w:rsidRPr="006A5A8E" w:rsidRDefault="003410A6" w:rsidP="003410A6">
      <w:pPr>
        <w:pStyle w:val="WOAHListNumberedPara"/>
        <w:rPr>
          <w:lang w:val="en-AU"/>
        </w:rPr>
      </w:pPr>
      <w:r>
        <w:t>–</w:t>
      </w:r>
      <w:r>
        <w:tab/>
      </w:r>
      <w:r w:rsidR="007E2E37" w:rsidRPr="006A5A8E">
        <w:rPr>
          <w:lang w:val="en-AU"/>
        </w:rPr>
        <w:t>Infection with tilapia lake</w:t>
      </w:r>
      <w:r w:rsidR="007E2E37" w:rsidRPr="006A5A8E">
        <w:rPr>
          <w:spacing w:val="-9"/>
          <w:lang w:val="en-AU"/>
        </w:rPr>
        <w:t xml:space="preserve"> </w:t>
      </w:r>
      <w:r w:rsidR="007E2E37" w:rsidRPr="006A5A8E">
        <w:rPr>
          <w:lang w:val="en-AU"/>
        </w:rPr>
        <w:t>virus</w:t>
      </w:r>
    </w:p>
    <w:p w14:paraId="75DD9DBA" w14:textId="323A4D11" w:rsidR="007E2E37" w:rsidRDefault="003410A6" w:rsidP="003410A6">
      <w:pPr>
        <w:pStyle w:val="WOAHListNumberedPara"/>
      </w:pPr>
      <w:r>
        <w:t>–</w:t>
      </w:r>
      <w:r>
        <w:tab/>
      </w:r>
      <w:r w:rsidR="007E2E37" w:rsidRPr="0099053C">
        <w:t>Infection with viral haemorrhagic septicaemia</w:t>
      </w:r>
      <w:r w:rsidR="007E2E37" w:rsidRPr="0099053C">
        <w:rPr>
          <w:spacing w:val="-4"/>
        </w:rPr>
        <w:t xml:space="preserve"> </w:t>
      </w:r>
      <w:r w:rsidR="007E2E37" w:rsidRPr="0099053C">
        <w:t>virus.</w:t>
      </w:r>
    </w:p>
    <w:p w14:paraId="71D21B9E" w14:textId="77777777" w:rsidR="00223685" w:rsidRDefault="0009605A" w:rsidP="00253671">
      <w:pPr>
        <w:pStyle w:val="WOAHListNumberedPara"/>
        <w:spacing w:after="0"/>
        <w:ind w:left="0" w:firstLine="0"/>
        <w:rPr>
          <w:rFonts w:ascii="Arial" w:hAnsi="Arial"/>
          <w:color w:val="FF0000"/>
          <w:sz w:val="22"/>
          <w:szCs w:val="22"/>
        </w:rPr>
      </w:pPr>
      <w:r w:rsidRPr="00253671">
        <w:rPr>
          <w:rFonts w:ascii="Arial" w:hAnsi="Arial"/>
          <w:b/>
          <w:bCs/>
          <w:color w:val="FF0000"/>
          <w:sz w:val="22"/>
          <w:szCs w:val="22"/>
        </w:rPr>
        <w:t>RATIONALE:</w:t>
      </w:r>
      <w:r w:rsidRPr="00253671">
        <w:rPr>
          <w:color w:val="FF0000"/>
          <w:sz w:val="22"/>
          <w:szCs w:val="22"/>
        </w:rPr>
        <w:t xml:space="preserve"> </w:t>
      </w:r>
      <w:r w:rsidR="00223685" w:rsidRPr="00253671">
        <w:rPr>
          <w:rFonts w:ascii="Arial" w:hAnsi="Arial"/>
          <w:color w:val="FF0000"/>
          <w:sz w:val="22"/>
          <w:szCs w:val="22"/>
        </w:rPr>
        <w:t xml:space="preserve">The assessment for listing does not provide sufficient evidence for meeting criterion #2 as outlined in Chapter 1.2 of the Aquatic Code due to the demonstrated global distribution of the ISKNV genogroup across the continents of North America, South America, Asia, Oceania, Africa, and Europe across a wide variety of species. </w:t>
      </w:r>
    </w:p>
    <w:p w14:paraId="1FC366D1" w14:textId="77777777" w:rsidR="00253671" w:rsidRPr="00253671" w:rsidRDefault="00253671" w:rsidP="00253671">
      <w:pPr>
        <w:pStyle w:val="WOAHListNumberedPara"/>
        <w:spacing w:after="0"/>
        <w:ind w:left="0" w:firstLine="0"/>
        <w:rPr>
          <w:rFonts w:ascii="Arial" w:hAnsi="Arial"/>
          <w:color w:val="FF0000"/>
          <w:sz w:val="22"/>
          <w:szCs w:val="22"/>
        </w:rPr>
      </w:pPr>
    </w:p>
    <w:p w14:paraId="11C41EEB" w14:textId="05C6A2D7" w:rsidR="00223685" w:rsidRPr="00253671" w:rsidRDefault="00223685" w:rsidP="00253671">
      <w:pPr>
        <w:pStyle w:val="WOAHListNumberedPara"/>
        <w:spacing w:after="0"/>
        <w:ind w:left="0" w:firstLine="0"/>
        <w:rPr>
          <w:rFonts w:ascii="Arial" w:hAnsi="Arial"/>
          <w:color w:val="FF0000"/>
          <w:sz w:val="22"/>
          <w:szCs w:val="22"/>
        </w:rPr>
      </w:pPr>
      <w:r w:rsidRPr="00253671">
        <w:rPr>
          <w:rFonts w:ascii="Arial" w:hAnsi="Arial"/>
          <w:color w:val="FF0000"/>
          <w:sz w:val="22"/>
          <w:szCs w:val="22"/>
        </w:rPr>
        <w:t xml:space="preserve">In addition to its global distribution, we are concerned this listing will have significant impacts on international trade, particularly for those Members with a large ornamental industry. We recognize trade impacts are not one of the criteria for listing, but we respectfully request the Commission also consider these implications on Members. There are significant challenges to establishing surveillance for ISKNV in the ornamental fish trade due to the vast number of species and logistics of their international movement, especially when the pathogen is already globally distributed. Since the ISKNV genogroup affects both warm-water and cold-water fish species, from freshwater and saltwater environments, which are farmed and/or wild caught, the listing of all genogroups for the </w:t>
      </w:r>
      <w:r w:rsidRPr="00253671">
        <w:rPr>
          <w:rFonts w:ascii="Arial" w:hAnsi="Arial"/>
          <w:color w:val="FF0000"/>
          <w:sz w:val="22"/>
          <w:szCs w:val="22"/>
        </w:rPr>
        <w:lastRenderedPageBreak/>
        <w:t>virus species ISKNV would impact the surveillance and international movement requirements for ornamental fish species vital to domestic and international production and trade globally.</w:t>
      </w:r>
    </w:p>
    <w:p w14:paraId="37A6A42D" w14:textId="77777777" w:rsidR="00223685" w:rsidRPr="00253671" w:rsidRDefault="00223685" w:rsidP="00253671">
      <w:pPr>
        <w:pStyle w:val="WOAHListNumberedPara"/>
        <w:spacing w:after="0"/>
        <w:ind w:left="0" w:firstLine="0"/>
        <w:rPr>
          <w:rFonts w:ascii="Arial" w:hAnsi="Arial"/>
          <w:color w:val="FF0000"/>
          <w:sz w:val="22"/>
          <w:szCs w:val="22"/>
        </w:rPr>
      </w:pPr>
    </w:p>
    <w:p w14:paraId="3B3D84D9" w14:textId="0A8D65DD" w:rsidR="0009605A" w:rsidRDefault="0009605A" w:rsidP="00253671">
      <w:pPr>
        <w:pStyle w:val="WOAHListNumberedPara"/>
        <w:spacing w:after="0"/>
        <w:ind w:left="0" w:firstLine="0"/>
        <w:rPr>
          <w:rFonts w:ascii="Arial" w:hAnsi="Arial"/>
          <w:color w:val="FF0000"/>
          <w:sz w:val="22"/>
          <w:szCs w:val="22"/>
        </w:rPr>
      </w:pPr>
      <w:r w:rsidRPr="00253671">
        <w:rPr>
          <w:rFonts w:ascii="Arial" w:hAnsi="Arial"/>
          <w:color w:val="FF0000"/>
          <w:sz w:val="22"/>
          <w:szCs w:val="22"/>
        </w:rPr>
        <w:t xml:space="preserve">The assessment for listing did not identify any country or zone that was identified through a self-declaration of freedom for this disease. We recognise that a </w:t>
      </w:r>
      <w:r w:rsidR="00253671" w:rsidRPr="00253671">
        <w:rPr>
          <w:rFonts w:ascii="Arial" w:hAnsi="Arial"/>
          <w:color w:val="FF0000"/>
          <w:sz w:val="22"/>
          <w:szCs w:val="22"/>
        </w:rPr>
        <w:t>self-declaration</w:t>
      </w:r>
      <w:r w:rsidRPr="00253671">
        <w:rPr>
          <w:rFonts w:ascii="Arial" w:hAnsi="Arial"/>
          <w:color w:val="FF0000"/>
          <w:sz w:val="22"/>
          <w:szCs w:val="22"/>
        </w:rPr>
        <w:t xml:space="preserve"> is not required based on the criteria for listing outlined in Chapter 1.2. however, we are of the opinion that the listing of an aquatic animal disease by WOAH should </w:t>
      </w:r>
      <w:r w:rsidR="00253671" w:rsidRPr="00253671">
        <w:rPr>
          <w:rFonts w:ascii="Arial" w:hAnsi="Arial"/>
          <w:color w:val="FF0000"/>
          <w:sz w:val="22"/>
          <w:szCs w:val="22"/>
        </w:rPr>
        <w:t>require and</w:t>
      </w:r>
      <w:r w:rsidRPr="00253671">
        <w:rPr>
          <w:rFonts w:ascii="Arial" w:hAnsi="Arial"/>
          <w:color w:val="FF0000"/>
          <w:sz w:val="22"/>
          <w:szCs w:val="22"/>
        </w:rPr>
        <w:t xml:space="preserve"> be supported by a self-declaration by a </w:t>
      </w:r>
      <w:proofErr w:type="gramStart"/>
      <w:r w:rsidRPr="00253671">
        <w:rPr>
          <w:rFonts w:ascii="Arial" w:hAnsi="Arial"/>
          <w:color w:val="FF0000"/>
          <w:sz w:val="22"/>
          <w:szCs w:val="22"/>
        </w:rPr>
        <w:t>Member</w:t>
      </w:r>
      <w:proofErr w:type="gramEnd"/>
      <w:r w:rsidRPr="00253671">
        <w:rPr>
          <w:rFonts w:ascii="Arial" w:hAnsi="Arial"/>
          <w:color w:val="FF0000"/>
          <w:sz w:val="22"/>
          <w:szCs w:val="22"/>
        </w:rPr>
        <w:t xml:space="preserve"> at the level of country or zone. It is our view that a requirement for a self-declaration of freedom by a member provides the transparency needed to </w:t>
      </w:r>
      <w:proofErr w:type="spellStart"/>
      <w:r w:rsidRPr="00253671">
        <w:rPr>
          <w:rFonts w:ascii="Arial" w:hAnsi="Arial"/>
          <w:color w:val="FF0000"/>
          <w:sz w:val="22"/>
          <w:szCs w:val="22"/>
        </w:rPr>
        <w:t>fulfill</w:t>
      </w:r>
      <w:proofErr w:type="spellEnd"/>
      <w:r w:rsidRPr="00253671">
        <w:rPr>
          <w:rFonts w:ascii="Arial" w:hAnsi="Arial"/>
          <w:color w:val="FF0000"/>
          <w:sz w:val="22"/>
          <w:szCs w:val="22"/>
        </w:rPr>
        <w:t xml:space="preserve"> the criteria and aligns with the transparency initiates of WOAH.</w:t>
      </w:r>
    </w:p>
    <w:p w14:paraId="4FBF2605" w14:textId="77777777" w:rsidR="00253671" w:rsidRPr="00253671" w:rsidRDefault="00253671" w:rsidP="00253671">
      <w:pPr>
        <w:pStyle w:val="WOAHListNumberedPara"/>
        <w:spacing w:after="0"/>
        <w:ind w:left="0" w:firstLine="0"/>
        <w:rPr>
          <w:rFonts w:ascii="Arial" w:hAnsi="Arial"/>
          <w:color w:val="FF0000"/>
          <w:sz w:val="22"/>
          <w:szCs w:val="22"/>
        </w:rPr>
      </w:pPr>
    </w:p>
    <w:p w14:paraId="421E55BE" w14:textId="77777777" w:rsidR="0009605A" w:rsidRPr="00253671" w:rsidRDefault="0009605A" w:rsidP="00223685">
      <w:pPr>
        <w:pStyle w:val="WOAHListNumberedPara"/>
        <w:ind w:left="0" w:firstLine="0"/>
        <w:rPr>
          <w:rFonts w:ascii="Arial" w:hAnsi="Arial"/>
          <w:color w:val="FF0000"/>
          <w:sz w:val="22"/>
          <w:szCs w:val="22"/>
        </w:rPr>
      </w:pPr>
      <w:r w:rsidRPr="00253671">
        <w:rPr>
          <w:rFonts w:ascii="Arial" w:hAnsi="Arial"/>
          <w:color w:val="FF0000"/>
          <w:sz w:val="22"/>
          <w:szCs w:val="22"/>
        </w:rPr>
        <w:t xml:space="preserve">With the adoption of the revised Chapter 1.4. Aquatic Animal disease surveillance, in 2022 and the provision of guidance to Members on self-declaration through the recently published template for self-declaration of aquatic animal health status, the necessary supports for Members to publish a self-declaration of freedom for this pathogenic agent are available.  These supports are intended to encourage and support Members in publishing self-declarations of freedom for diseases like these.  A self-declaration from a </w:t>
      </w:r>
      <w:proofErr w:type="gramStart"/>
      <w:r w:rsidRPr="00253671">
        <w:rPr>
          <w:rFonts w:ascii="Arial" w:hAnsi="Arial"/>
          <w:color w:val="FF0000"/>
          <w:sz w:val="22"/>
          <w:szCs w:val="22"/>
        </w:rPr>
        <w:t>Member</w:t>
      </w:r>
      <w:proofErr w:type="gramEnd"/>
      <w:r w:rsidRPr="00253671">
        <w:rPr>
          <w:rFonts w:ascii="Arial" w:hAnsi="Arial"/>
          <w:color w:val="FF0000"/>
          <w:sz w:val="22"/>
          <w:szCs w:val="22"/>
        </w:rPr>
        <w:t xml:space="preserve"> should be required to support the listing of diseases such as infection with the genogroups of virus species infectious spleen and kidney necrosis virus prior to listing. </w:t>
      </w:r>
    </w:p>
    <w:p w14:paraId="623CA990" w14:textId="20CC3CDB" w:rsidR="0009605A" w:rsidRPr="0099053C" w:rsidRDefault="0009605A" w:rsidP="003410A6">
      <w:pPr>
        <w:pStyle w:val="WOAHListNumberedPara"/>
      </w:pPr>
    </w:p>
    <w:p w14:paraId="51F8ECD1" w14:textId="77777777" w:rsidR="007E2E37" w:rsidRPr="0099053C" w:rsidRDefault="007E2E37" w:rsidP="007E2E37">
      <w:pPr>
        <w:pStyle w:val="WOAHArticleText"/>
        <w:jc w:val="center"/>
      </w:pPr>
      <w:r w:rsidRPr="0099053C">
        <w:t>[…]</w:t>
      </w:r>
    </w:p>
    <w:p w14:paraId="126C37CE" w14:textId="54E37CED" w:rsidR="003E3D46" w:rsidRPr="00AF671C" w:rsidRDefault="007E2E37" w:rsidP="00AF671C">
      <w:pPr>
        <w:widowControl w:val="0"/>
        <w:autoSpaceDE w:val="0"/>
        <w:autoSpaceDN w:val="0"/>
        <w:spacing w:after="0" w:line="240" w:lineRule="auto"/>
        <w:jc w:val="center"/>
        <w:rPr>
          <w:lang w:val="en-GB"/>
        </w:rPr>
      </w:pPr>
      <w:r w:rsidRPr="0099053C">
        <w:rPr>
          <w:rFonts w:ascii="Arial" w:eastAsia="Arial" w:hAnsi="Arial" w:cs="Arial"/>
          <w:sz w:val="18"/>
          <w:szCs w:val="18"/>
          <w:lang w:val="en-US"/>
        </w:rPr>
        <w:t>______________</w:t>
      </w:r>
    </w:p>
    <w:sectPr w:rsidR="003E3D46" w:rsidRPr="00AF671C" w:rsidSect="001E2E5F">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380AE" w14:textId="77777777" w:rsidR="00570DBD" w:rsidRDefault="00570DBD" w:rsidP="003C2943">
      <w:pPr>
        <w:spacing w:after="0" w:line="240" w:lineRule="auto"/>
      </w:pPr>
      <w:r>
        <w:separator/>
      </w:r>
    </w:p>
    <w:p w14:paraId="531C9F40" w14:textId="77777777" w:rsidR="00570DBD" w:rsidRDefault="00570DBD"/>
  </w:endnote>
  <w:endnote w:type="continuationSeparator" w:id="0">
    <w:p w14:paraId="4DA7C7B2" w14:textId="77777777" w:rsidR="00570DBD" w:rsidRDefault="00570DBD" w:rsidP="003C2943">
      <w:pPr>
        <w:spacing w:after="0" w:line="240" w:lineRule="auto"/>
      </w:pPr>
      <w:r>
        <w:continuationSeparator/>
      </w:r>
    </w:p>
    <w:p w14:paraId="38A4D699" w14:textId="77777777" w:rsidR="00570DBD" w:rsidRDefault="00570DBD"/>
  </w:endnote>
  <w:endnote w:type="continuationNotice" w:id="1">
    <w:p w14:paraId="1CDC68BA" w14:textId="77777777" w:rsidR="00570DBD" w:rsidRDefault="00570DBD">
      <w:pPr>
        <w:spacing w:after="0" w:line="240" w:lineRule="auto"/>
      </w:pPr>
    </w:p>
    <w:p w14:paraId="4EAA68E8" w14:textId="77777777" w:rsidR="00570DBD" w:rsidRDefault="00570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A552C" w:rsidRPr="00305B67" w14:paraId="203098B8" w14:textId="77777777" w:rsidTr="00570D81">
      <w:trPr>
        <w:jc w:val="center"/>
      </w:trPr>
      <w:tc>
        <w:tcPr>
          <w:tcW w:w="288" w:type="dxa"/>
        </w:tcPr>
        <w:p w14:paraId="1567193C" w14:textId="77777777" w:rsidR="00BA552C" w:rsidRPr="00305B67" w:rsidRDefault="00BA552C" w:rsidP="00BA552C">
          <w:pPr>
            <w:tabs>
              <w:tab w:val="center" w:pos="4536"/>
              <w:tab w:val="right" w:pos="9072"/>
            </w:tabs>
            <w:spacing w:before="360"/>
            <w:rPr>
              <w:rFonts w:ascii="Arial" w:hAnsi="Arial" w:cs="Arial"/>
              <w:sz w:val="18"/>
              <w:szCs w:val="18"/>
              <w:lang w:val="en-GB"/>
            </w:rPr>
          </w:pPr>
        </w:p>
      </w:tc>
      <w:tc>
        <w:tcPr>
          <w:tcW w:w="9897" w:type="dxa"/>
        </w:tcPr>
        <w:p w14:paraId="2F3FBF88" w14:textId="77777777" w:rsidR="00BA552C" w:rsidRPr="00305B67" w:rsidRDefault="00BA552C" w:rsidP="00BA552C">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3BA388BE" w14:textId="77777777" w:rsidR="00BA552C" w:rsidRPr="00305B67" w:rsidRDefault="00BA552C" w:rsidP="00BA552C">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Cs w:val="18"/>
              <w:lang w:val="en-GB"/>
            </w:rPr>
            <w:t>1</w:t>
          </w:r>
          <w:r w:rsidRPr="00305B67">
            <w:rPr>
              <w:rFonts w:ascii="Arial" w:hAnsi="Arial" w:cs="Arial"/>
              <w:sz w:val="18"/>
              <w:szCs w:val="18"/>
              <w:lang w:val="en-GB"/>
            </w:rPr>
            <w:fldChar w:fldCharType="end"/>
          </w:r>
        </w:p>
      </w:tc>
      <w:tc>
        <w:tcPr>
          <w:tcW w:w="288" w:type="dxa"/>
        </w:tcPr>
        <w:p w14:paraId="0BC1ADAE" w14:textId="77777777" w:rsidR="00BA552C" w:rsidRPr="00305B67" w:rsidRDefault="00BA552C" w:rsidP="00BA552C">
          <w:pPr>
            <w:tabs>
              <w:tab w:val="right" w:pos="9072"/>
            </w:tabs>
            <w:spacing w:before="360"/>
            <w:jc w:val="right"/>
            <w:rPr>
              <w:rFonts w:ascii="Arial" w:hAnsi="Arial" w:cs="Arial"/>
              <w:sz w:val="18"/>
              <w:szCs w:val="18"/>
              <w:lang w:val="en-GB"/>
            </w:rPr>
          </w:pPr>
        </w:p>
      </w:tc>
    </w:tr>
  </w:tbl>
  <w:p w14:paraId="20046DA3" w14:textId="4018E071" w:rsidR="006E1E29" w:rsidRPr="00BA552C" w:rsidRDefault="006E1E29" w:rsidP="00BA552C">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B2AE4" w14:textId="77777777" w:rsidR="00570DBD" w:rsidRDefault="00570DBD" w:rsidP="003C2943">
      <w:pPr>
        <w:spacing w:after="0" w:line="240" w:lineRule="auto"/>
      </w:pPr>
      <w:r>
        <w:separator/>
      </w:r>
    </w:p>
    <w:p w14:paraId="6E4947F0" w14:textId="77777777" w:rsidR="00570DBD" w:rsidRDefault="00570DBD"/>
  </w:footnote>
  <w:footnote w:type="continuationSeparator" w:id="0">
    <w:p w14:paraId="69CB5059" w14:textId="77777777" w:rsidR="00570DBD" w:rsidRDefault="00570DBD" w:rsidP="003C2943">
      <w:pPr>
        <w:spacing w:after="0" w:line="240" w:lineRule="auto"/>
      </w:pPr>
      <w:r>
        <w:continuationSeparator/>
      </w:r>
    </w:p>
    <w:p w14:paraId="37D66842" w14:textId="77777777" w:rsidR="00570DBD" w:rsidRDefault="00570DBD"/>
  </w:footnote>
  <w:footnote w:type="continuationNotice" w:id="1">
    <w:p w14:paraId="0C68B6EE" w14:textId="77777777" w:rsidR="00570DBD" w:rsidRDefault="00570DBD">
      <w:pPr>
        <w:spacing w:after="0" w:line="240" w:lineRule="auto"/>
      </w:pPr>
    </w:p>
    <w:p w14:paraId="283E78F1" w14:textId="77777777" w:rsidR="00570DBD" w:rsidRDefault="00570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860E8" w:rsidRPr="00312032" w14:paraId="5474BBE4" w14:textId="77777777" w:rsidTr="00570D81">
      <w:trPr>
        <w:trHeight w:val="58"/>
        <w:jc w:val="center"/>
      </w:trPr>
      <w:tc>
        <w:tcPr>
          <w:tcW w:w="10774" w:type="dxa"/>
        </w:tcPr>
        <w:p w14:paraId="6C4CAC23" w14:textId="77777777" w:rsidR="006860E8" w:rsidRPr="00312032" w:rsidRDefault="006860E8" w:rsidP="006860E8">
          <w:pPr>
            <w:tabs>
              <w:tab w:val="left" w:pos="8151"/>
            </w:tabs>
            <w:spacing w:after="240"/>
            <w:rPr>
              <w:rFonts w:ascii="Arial" w:hAnsi="Arial" w:cs="Arial"/>
              <w:lang w:val="en-GB"/>
            </w:rPr>
          </w:pPr>
          <w:r w:rsidRPr="00312032">
            <w:rPr>
              <w:rFonts w:ascii="Arial" w:hAnsi="Arial" w:cs="Arial"/>
              <w:lang w:val="en-GB"/>
            </w:rPr>
            <w:tab/>
          </w:r>
        </w:p>
      </w:tc>
    </w:tr>
  </w:tbl>
  <w:p w14:paraId="68A1F941" w14:textId="77777777" w:rsidR="005061BC" w:rsidRPr="006860E8" w:rsidRDefault="005061BC" w:rsidP="00686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9605A"/>
    <w:rsid w:val="000A1D2A"/>
    <w:rsid w:val="000A5757"/>
    <w:rsid w:val="000A6ABD"/>
    <w:rsid w:val="000B0AF3"/>
    <w:rsid w:val="000B5EFB"/>
    <w:rsid w:val="000C7426"/>
    <w:rsid w:val="000D030B"/>
    <w:rsid w:val="000D54D8"/>
    <w:rsid w:val="000D5A9B"/>
    <w:rsid w:val="000E2AC9"/>
    <w:rsid w:val="000E5E79"/>
    <w:rsid w:val="000F0470"/>
    <w:rsid w:val="000F2831"/>
    <w:rsid w:val="000F2943"/>
    <w:rsid w:val="000F6BF7"/>
    <w:rsid w:val="00101F14"/>
    <w:rsid w:val="0010383B"/>
    <w:rsid w:val="001053D5"/>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2E5F"/>
    <w:rsid w:val="001E7425"/>
    <w:rsid w:val="001F40E4"/>
    <w:rsid w:val="002001E1"/>
    <w:rsid w:val="002064D9"/>
    <w:rsid w:val="0021457A"/>
    <w:rsid w:val="00215C81"/>
    <w:rsid w:val="00216833"/>
    <w:rsid w:val="00223190"/>
    <w:rsid w:val="00223685"/>
    <w:rsid w:val="00231106"/>
    <w:rsid w:val="00233250"/>
    <w:rsid w:val="00235BFD"/>
    <w:rsid w:val="00252F9B"/>
    <w:rsid w:val="00253671"/>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014"/>
    <w:rsid w:val="003C0F0C"/>
    <w:rsid w:val="003C1C7D"/>
    <w:rsid w:val="003C2943"/>
    <w:rsid w:val="003E3D46"/>
    <w:rsid w:val="003F5702"/>
    <w:rsid w:val="003F74D8"/>
    <w:rsid w:val="004032AA"/>
    <w:rsid w:val="004145F5"/>
    <w:rsid w:val="00414C9C"/>
    <w:rsid w:val="004157C3"/>
    <w:rsid w:val="004217AC"/>
    <w:rsid w:val="00423BB0"/>
    <w:rsid w:val="00425D87"/>
    <w:rsid w:val="00432F24"/>
    <w:rsid w:val="00433A9F"/>
    <w:rsid w:val="00445BE2"/>
    <w:rsid w:val="004531D5"/>
    <w:rsid w:val="00453B0D"/>
    <w:rsid w:val="00480AC4"/>
    <w:rsid w:val="00496459"/>
    <w:rsid w:val="004A3175"/>
    <w:rsid w:val="004B28ED"/>
    <w:rsid w:val="004B402B"/>
    <w:rsid w:val="004B7459"/>
    <w:rsid w:val="004C4D51"/>
    <w:rsid w:val="004E2933"/>
    <w:rsid w:val="004E36D0"/>
    <w:rsid w:val="004E4010"/>
    <w:rsid w:val="00501E94"/>
    <w:rsid w:val="005045F5"/>
    <w:rsid w:val="0050523E"/>
    <w:rsid w:val="005061BC"/>
    <w:rsid w:val="00506F86"/>
    <w:rsid w:val="00507DF5"/>
    <w:rsid w:val="00521ED9"/>
    <w:rsid w:val="00523F4E"/>
    <w:rsid w:val="00527197"/>
    <w:rsid w:val="005401E2"/>
    <w:rsid w:val="00541035"/>
    <w:rsid w:val="00544541"/>
    <w:rsid w:val="005470C4"/>
    <w:rsid w:val="00550F1E"/>
    <w:rsid w:val="0055649F"/>
    <w:rsid w:val="00556532"/>
    <w:rsid w:val="005633E6"/>
    <w:rsid w:val="00570DBD"/>
    <w:rsid w:val="00571654"/>
    <w:rsid w:val="00587841"/>
    <w:rsid w:val="00591E26"/>
    <w:rsid w:val="005B32CD"/>
    <w:rsid w:val="005B7E2B"/>
    <w:rsid w:val="005C20DB"/>
    <w:rsid w:val="005C26A3"/>
    <w:rsid w:val="005C66DB"/>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860E8"/>
    <w:rsid w:val="00692DA1"/>
    <w:rsid w:val="00693E12"/>
    <w:rsid w:val="00696EF4"/>
    <w:rsid w:val="006A04A0"/>
    <w:rsid w:val="006A5A8E"/>
    <w:rsid w:val="006B6390"/>
    <w:rsid w:val="006B644E"/>
    <w:rsid w:val="006C26A8"/>
    <w:rsid w:val="006C364A"/>
    <w:rsid w:val="006C47BA"/>
    <w:rsid w:val="006C784D"/>
    <w:rsid w:val="006D7CE0"/>
    <w:rsid w:val="006E0950"/>
    <w:rsid w:val="006E1E29"/>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857EB"/>
    <w:rsid w:val="00795214"/>
    <w:rsid w:val="007B6CDC"/>
    <w:rsid w:val="007C2BE1"/>
    <w:rsid w:val="007C4440"/>
    <w:rsid w:val="007C74B9"/>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86CBE"/>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070D7"/>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AF671C"/>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A552C"/>
    <w:rsid w:val="00BB0212"/>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1F8E"/>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A552C"/>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860E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SharedWithUsers xmlns="0725ab1f-942d-4dac-877f-91695486d0b7">
      <UserInfo>
        <DisplayName>Marston, Alicia - MRP-APHIS</DisplayName>
        <AccountId>130</AccountId>
        <AccountType/>
      </UserInfo>
      <UserInfo>
        <DisplayName>Forde Folle, Kimberly - MRP-APHIS</DisplayName>
        <AccountId>513</AccountId>
        <AccountType/>
      </UserInfo>
      <UserInfo>
        <DisplayName>Arza, Edgardo - MRP-APHIS</DisplayName>
        <AccountId>18</AccountId>
        <AccountType/>
      </UserInfo>
      <UserInfo>
        <DisplayName>Rushin, Gerald - MRP-APHIS</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371CA90C-FC2F-4E45-9BD4-4B0AF50AB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8</dc:title>
  <dc:subject/>
  <dc:creator>Kathleen Frisch</dc:creator>
  <cp:keywords/>
  <dc:description/>
  <cp:lastModifiedBy>Egrie, Paul - MRP-APHIS</cp:lastModifiedBy>
  <cp:revision>13</cp:revision>
  <dcterms:created xsi:type="dcterms:W3CDTF">2024-02-22T12:45:00Z</dcterms:created>
  <dcterms:modified xsi:type="dcterms:W3CDTF">2024-07-19T17:43:00Z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