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75C5" w14:textId="12B2117F" w:rsidR="00C16F3C" w:rsidRPr="00C16F3C" w:rsidRDefault="00C16F3C" w:rsidP="7588C0BD">
      <w:pPr>
        <w:keepNext/>
        <w:keepLines/>
        <w:spacing w:before="240" w:after="480" w:line="240" w:lineRule="auto"/>
        <w:jc w:val="center"/>
        <w:outlineLvl w:val="0"/>
        <w:rPr>
          <w:rFonts w:ascii="Arial" w:eastAsia="Yu Gothic Light" w:hAnsi="Arial" w:cs="Arial"/>
          <w:b/>
          <w:bCs/>
          <w:color w:val="FF0000"/>
          <w:lang w:val="en-GB"/>
        </w:rPr>
      </w:pPr>
      <w:bookmarkStart w:id="0" w:name="_Toc118301903"/>
      <w:bookmarkStart w:id="1" w:name="_Hlk115440661"/>
      <w:r w:rsidRPr="00C16F3C">
        <w:rPr>
          <w:rFonts w:ascii="Arial" w:eastAsia="Yu Gothic Light" w:hAnsi="Arial" w:cs="Arial"/>
          <w:b/>
          <w:bCs/>
          <w:color w:val="FF0000"/>
          <w:lang w:val="en-GB"/>
        </w:rPr>
        <w:t>USA COMMENTS IN RED FONT</w:t>
      </w:r>
    </w:p>
    <w:p w14:paraId="6C37AF2D" w14:textId="08F25408" w:rsidR="00890BF5" w:rsidRPr="00AA6618" w:rsidRDefault="00890BF5" w:rsidP="7588C0BD">
      <w:pPr>
        <w:keepNext/>
        <w:keepLines/>
        <w:spacing w:before="240" w:after="480" w:line="240" w:lineRule="auto"/>
        <w:jc w:val="center"/>
        <w:outlineLvl w:val="0"/>
        <w:rPr>
          <w:rFonts w:ascii="Arial" w:eastAsia="Yu Gothic Light" w:hAnsi="Arial" w:cs="Arial"/>
          <w:b/>
          <w:bCs/>
          <w:lang w:val="en-GB"/>
        </w:rPr>
      </w:pPr>
      <w:r w:rsidRPr="008B5C50">
        <w:rPr>
          <w:rFonts w:ascii="Arial" w:eastAsia="Yu Gothic Light" w:hAnsi="Arial" w:cs="Arial"/>
          <w:b/>
          <w:bCs/>
          <w:lang w:val="en-GB"/>
        </w:rPr>
        <w:t xml:space="preserve">Annex </w:t>
      </w:r>
      <w:r w:rsidR="008B5C50">
        <w:rPr>
          <w:rFonts w:ascii="Arial" w:eastAsia="Yu Gothic Light" w:hAnsi="Arial" w:cs="Arial"/>
          <w:b/>
          <w:bCs/>
          <w:lang w:val="en-GB"/>
        </w:rPr>
        <w:t>55</w:t>
      </w:r>
      <w:r w:rsidRPr="008B5C50">
        <w:rPr>
          <w:rFonts w:ascii="Arial" w:eastAsia="Yu Gothic Light" w:hAnsi="Arial" w:cs="Arial"/>
          <w:b/>
          <w:bCs/>
          <w:lang w:val="en-GB"/>
        </w:rPr>
        <w:t xml:space="preserve">. </w:t>
      </w:r>
      <w:r w:rsidRPr="00B87770">
        <w:rPr>
          <w:rFonts w:ascii="Arial" w:eastAsia="Yu Gothic Light" w:hAnsi="Arial" w:cs="Arial"/>
          <w:b/>
          <w:bCs/>
          <w:lang w:val="en-GB"/>
        </w:rPr>
        <w:t xml:space="preserve">Item </w:t>
      </w:r>
      <w:r w:rsidR="00B87770" w:rsidRPr="00B87770">
        <w:rPr>
          <w:rFonts w:ascii="Arial" w:eastAsia="Yu Gothic Light" w:hAnsi="Arial" w:cs="Arial"/>
          <w:b/>
          <w:bCs/>
          <w:lang w:val="en-GB"/>
        </w:rPr>
        <w:t>9</w:t>
      </w:r>
      <w:r w:rsidRPr="00B87770">
        <w:rPr>
          <w:rFonts w:ascii="Arial" w:eastAsia="Yu Gothic Light" w:hAnsi="Arial" w:cs="Arial"/>
          <w:b/>
          <w:bCs/>
          <w:lang w:val="en-GB"/>
        </w:rPr>
        <w:t>.1.5.</w:t>
      </w:r>
      <w:r w:rsidRPr="53C20D81">
        <w:rPr>
          <w:rFonts w:ascii="Arial" w:eastAsia="Yu Gothic Light" w:hAnsi="Arial" w:cs="Arial"/>
          <w:b/>
          <w:bCs/>
          <w:lang w:val="en-GB"/>
        </w:rPr>
        <w:t xml:space="preserve"> – </w:t>
      </w:r>
      <w:bookmarkEnd w:id="0"/>
      <w:r w:rsidR="00D51CBB" w:rsidRPr="53C20D81">
        <w:rPr>
          <w:rFonts w:ascii="Arial" w:eastAsia="Yu Gothic Light" w:hAnsi="Arial" w:cs="Arial"/>
          <w:b/>
          <w:bCs/>
          <w:lang w:val="en-GB"/>
        </w:rPr>
        <w:t>Chapter 2.2.X. Infection with decapod iridescent virus 1</w:t>
      </w:r>
      <w:bookmarkEnd w:id="1"/>
    </w:p>
    <w:p w14:paraId="167DBF99" w14:textId="5ADC4943" w:rsidR="00ED0F29" w:rsidRDefault="00ED0F29" w:rsidP="00ED0F29">
      <w:pPr>
        <w:pStyle w:val="Chatperno"/>
      </w:pPr>
      <w:r w:rsidRPr="00ED0F29">
        <w:t xml:space="preserve">Chapter </w:t>
      </w:r>
      <w:r w:rsidR="004024D3">
        <w:t>2.2.</w:t>
      </w:r>
      <w:r w:rsidRPr="00ED0F29">
        <w:t>x</w:t>
      </w:r>
      <w:r w:rsidR="004024D3">
        <w:t>.</w:t>
      </w:r>
    </w:p>
    <w:p w14:paraId="3EF6B512" w14:textId="31CDAB01" w:rsidR="00C21DA5" w:rsidRDefault="00ED0F29" w:rsidP="00ED0F29">
      <w:pPr>
        <w:pStyle w:val="Chaptertitle"/>
      </w:pPr>
      <w:r w:rsidRPr="00ED0F29">
        <w:t>infection with</w:t>
      </w:r>
      <w:r w:rsidR="009B2617">
        <w:t xml:space="preserve"> Decapod iridescent virus 1</w:t>
      </w:r>
    </w:p>
    <w:p w14:paraId="0D965ACE" w14:textId="77777777" w:rsidR="00ED0F29" w:rsidRPr="00B13D17" w:rsidRDefault="00ED0F29" w:rsidP="00ED0F29">
      <w:pPr>
        <w:pStyle w:val="10"/>
        <w:rPr>
          <w:lang w:val="en-GB"/>
        </w:rPr>
      </w:pPr>
      <w:r w:rsidRPr="00B13D17">
        <w:rPr>
          <w:lang w:val="en-GB"/>
        </w:rPr>
        <w:t>1.</w:t>
      </w:r>
      <w:r w:rsidRPr="00B13D17">
        <w:rPr>
          <w:lang w:val="en-GB"/>
        </w:rPr>
        <w:tab/>
        <w:t>Scope</w:t>
      </w:r>
    </w:p>
    <w:p w14:paraId="0BF4B70A" w14:textId="27DB8518" w:rsidR="00ED0F29" w:rsidRPr="008F4EDB" w:rsidRDefault="005D0B29" w:rsidP="00C155A4">
      <w:pPr>
        <w:pStyle w:val="Para1"/>
      </w:pPr>
      <w:r w:rsidRPr="008F4EDB">
        <w:t>Infection with decapod iridescent virus 1 means infection wi</w:t>
      </w:r>
      <w:r w:rsidR="00577831">
        <w:t xml:space="preserve">th the pathogenic agent decapod </w:t>
      </w:r>
      <w:r w:rsidR="003949E5" w:rsidRPr="008F4EDB">
        <w:t>iridescent virus 1 (DIV1), G</w:t>
      </w:r>
      <w:r w:rsidRPr="008F4EDB">
        <w:t>enus</w:t>
      </w:r>
      <w:r w:rsidR="007E7427" w:rsidRPr="008F4EDB">
        <w:rPr>
          <w:i/>
        </w:rPr>
        <w:t xml:space="preserve"> </w:t>
      </w:r>
      <w:proofErr w:type="spellStart"/>
      <w:r w:rsidR="007E7427" w:rsidRPr="008F4EDB">
        <w:rPr>
          <w:i/>
        </w:rPr>
        <w:t>Decapodiridovirus</w:t>
      </w:r>
      <w:proofErr w:type="spellEnd"/>
      <w:r w:rsidR="007E7427" w:rsidRPr="008F4EDB">
        <w:t xml:space="preserve">, </w:t>
      </w:r>
      <w:r w:rsidR="003949E5" w:rsidRPr="008F4EDB">
        <w:t>S</w:t>
      </w:r>
      <w:r w:rsidR="00E3174E" w:rsidRPr="008F4EDB">
        <w:t xml:space="preserve">ubfamily </w:t>
      </w:r>
      <w:proofErr w:type="spellStart"/>
      <w:r w:rsidR="00E3174E" w:rsidRPr="008F4EDB">
        <w:rPr>
          <w:i/>
        </w:rPr>
        <w:t>Betairidov</w:t>
      </w:r>
      <w:r w:rsidR="003949E5" w:rsidRPr="008F4EDB">
        <w:rPr>
          <w:i/>
        </w:rPr>
        <w:t>irinae</w:t>
      </w:r>
      <w:proofErr w:type="spellEnd"/>
      <w:r w:rsidR="003949E5" w:rsidRPr="008F4EDB">
        <w:t>, F</w:t>
      </w:r>
      <w:r w:rsidR="00E3174E" w:rsidRPr="008F4EDB">
        <w:t xml:space="preserve">amily </w:t>
      </w:r>
      <w:proofErr w:type="spellStart"/>
      <w:r w:rsidR="00E3174E" w:rsidRPr="008F4EDB">
        <w:rPr>
          <w:i/>
        </w:rPr>
        <w:t>Iridoviridae</w:t>
      </w:r>
      <w:proofErr w:type="spellEnd"/>
      <w:r w:rsidR="00E3174E" w:rsidRPr="008F4EDB">
        <w:t>.</w:t>
      </w:r>
    </w:p>
    <w:p w14:paraId="3D273B4E" w14:textId="7E2F9820" w:rsidR="00726228" w:rsidRPr="00C75BCB" w:rsidRDefault="00726228" w:rsidP="006B5DD6">
      <w:pPr>
        <w:pStyle w:val="10"/>
        <w:rPr>
          <w:lang w:val="en-GB"/>
        </w:rPr>
      </w:pPr>
      <w:r w:rsidRPr="00C75BCB">
        <w:rPr>
          <w:rFonts w:hint="eastAsia"/>
          <w:lang w:val="en-GB"/>
        </w:rPr>
        <w:t>2</w:t>
      </w:r>
      <w:r w:rsidRPr="00C75BCB">
        <w:rPr>
          <w:lang w:val="en-GB"/>
        </w:rPr>
        <w:t>.</w:t>
      </w:r>
      <w:r w:rsidR="006B5DD6" w:rsidRPr="00C75BCB">
        <w:rPr>
          <w:lang w:val="en-GB"/>
        </w:rPr>
        <w:tab/>
      </w:r>
      <w:r w:rsidRPr="00C75BCB">
        <w:rPr>
          <w:lang w:val="en-GB"/>
        </w:rPr>
        <w:t>Disease information</w:t>
      </w:r>
    </w:p>
    <w:p w14:paraId="6658777C" w14:textId="77777777" w:rsidR="00ED0F29" w:rsidRPr="006B5DD6" w:rsidRDefault="00ED0F29" w:rsidP="006B5DD6">
      <w:pPr>
        <w:pStyle w:val="110"/>
      </w:pPr>
      <w:r w:rsidRPr="006B5DD6">
        <w:t>2.1.</w:t>
      </w:r>
      <w:r w:rsidRPr="006B5DD6">
        <w:tab/>
        <w:t>Agent factors</w:t>
      </w:r>
    </w:p>
    <w:p w14:paraId="6AECB160" w14:textId="77777777" w:rsidR="00ED0F29" w:rsidRPr="00726228" w:rsidRDefault="00ED0F29" w:rsidP="006B5DD6">
      <w:pPr>
        <w:pStyle w:val="1110"/>
      </w:pPr>
      <w:r w:rsidRPr="00726228">
        <w:t>2.1.1.</w:t>
      </w:r>
      <w:r w:rsidRPr="00726228">
        <w:tab/>
        <w:t>Aetiological agent</w:t>
      </w:r>
    </w:p>
    <w:p w14:paraId="51A903EE" w14:textId="23A7EBDA" w:rsidR="005E7CDF" w:rsidRPr="00726228" w:rsidRDefault="003949E5" w:rsidP="00383589">
      <w:pPr>
        <w:pStyle w:val="Para3"/>
        <w:rPr>
          <w:rFonts w:cs="Arial"/>
          <w:color w:val="000000" w:themeColor="text1"/>
        </w:rPr>
      </w:pPr>
      <w:r w:rsidRPr="003067DE">
        <w:rPr>
          <w:rFonts w:cs="Arial"/>
          <w:color w:val="000000" w:themeColor="text1"/>
        </w:rPr>
        <w:t xml:space="preserve">DIV1 is the only species of the </w:t>
      </w:r>
      <w:r w:rsidR="008B48A9" w:rsidRPr="003067DE">
        <w:rPr>
          <w:rFonts w:cs="Arial"/>
          <w:color w:val="000000" w:themeColor="text1"/>
        </w:rPr>
        <w:t xml:space="preserve">genus </w:t>
      </w:r>
      <w:proofErr w:type="spellStart"/>
      <w:r w:rsidR="008B48A9" w:rsidRPr="003067DE">
        <w:rPr>
          <w:rFonts w:cs="Arial"/>
          <w:i/>
          <w:color w:val="000000" w:themeColor="text1"/>
        </w:rPr>
        <w:t>Decapodiridovirus</w:t>
      </w:r>
      <w:proofErr w:type="spellEnd"/>
      <w:r w:rsidR="00746EAF">
        <w:rPr>
          <w:rFonts w:cs="Arial"/>
          <w:color w:val="000000" w:themeColor="text1"/>
        </w:rPr>
        <w:t xml:space="preserve"> assigned to the</w:t>
      </w:r>
      <w:r w:rsidR="00746EAF" w:rsidRPr="003067DE">
        <w:rPr>
          <w:rFonts w:cs="Arial"/>
          <w:color w:val="000000" w:themeColor="text1"/>
        </w:rPr>
        <w:t xml:space="preserve"> </w:t>
      </w:r>
      <w:r w:rsidR="008B48A9" w:rsidRPr="003067DE">
        <w:rPr>
          <w:rFonts w:cs="Arial"/>
          <w:color w:val="000000" w:themeColor="text1"/>
        </w:rPr>
        <w:t xml:space="preserve">subfamily </w:t>
      </w:r>
      <w:proofErr w:type="spellStart"/>
      <w:r w:rsidR="008B48A9" w:rsidRPr="003067DE">
        <w:rPr>
          <w:rFonts w:cs="Arial"/>
          <w:i/>
          <w:color w:val="000000" w:themeColor="text1"/>
        </w:rPr>
        <w:t>Betairidovir</w:t>
      </w:r>
      <w:r w:rsidR="00874792" w:rsidRPr="003067DE">
        <w:rPr>
          <w:rFonts w:cs="Arial"/>
          <w:i/>
          <w:color w:val="000000" w:themeColor="text1"/>
        </w:rPr>
        <w:t>inae</w:t>
      </w:r>
      <w:proofErr w:type="spellEnd"/>
      <w:r w:rsidR="00874792" w:rsidRPr="003067DE">
        <w:rPr>
          <w:rFonts w:cs="Arial"/>
          <w:color w:val="000000" w:themeColor="text1"/>
        </w:rPr>
        <w:t>, family</w:t>
      </w:r>
      <w:r w:rsidR="00874792" w:rsidRPr="003067DE">
        <w:rPr>
          <w:rFonts w:cs="Arial"/>
          <w:i/>
          <w:color w:val="000000" w:themeColor="text1"/>
        </w:rPr>
        <w:t xml:space="preserve"> Iridovirus</w:t>
      </w:r>
      <w:r w:rsidR="006A3FEC" w:rsidRPr="003067DE">
        <w:rPr>
          <w:rFonts w:cs="Arial"/>
          <w:color w:val="000000" w:themeColor="text1"/>
        </w:rPr>
        <w:t xml:space="preserve"> (</w:t>
      </w:r>
      <w:r w:rsidR="006A7FE0" w:rsidRPr="003067DE">
        <w:rPr>
          <w:rFonts w:cs="Arial"/>
          <w:color w:val="000000" w:themeColor="text1"/>
        </w:rPr>
        <w:t>ICTV</w:t>
      </w:r>
      <w:r w:rsidR="00542E78" w:rsidRPr="003067DE">
        <w:rPr>
          <w:rFonts w:cs="Arial"/>
          <w:color w:val="000000" w:themeColor="text1"/>
        </w:rPr>
        <w:t>, 2023</w:t>
      </w:r>
      <w:r w:rsidR="006A3FEC" w:rsidRPr="003067DE">
        <w:rPr>
          <w:rFonts w:cs="Arial"/>
          <w:color w:val="000000" w:themeColor="text1"/>
        </w:rPr>
        <w:t>)</w:t>
      </w:r>
      <w:r w:rsidR="006A7FE0" w:rsidRPr="003067DE">
        <w:rPr>
          <w:rFonts w:cs="Arial"/>
          <w:color w:val="000000" w:themeColor="text1"/>
        </w:rPr>
        <w:t xml:space="preserve">. </w:t>
      </w:r>
      <w:r w:rsidRPr="003067DE">
        <w:rPr>
          <w:rFonts w:cs="Arial"/>
          <w:color w:val="000000" w:themeColor="text1"/>
        </w:rPr>
        <w:t xml:space="preserve">DIV1 </w:t>
      </w:r>
      <w:r w:rsidR="008446E5" w:rsidRPr="003067DE">
        <w:rPr>
          <w:rFonts w:cs="Arial"/>
          <w:color w:val="000000" w:themeColor="text1"/>
        </w:rPr>
        <w:t>is a</w:t>
      </w:r>
      <w:r w:rsidR="00F336E9" w:rsidRPr="003067DE">
        <w:rPr>
          <w:rFonts w:cs="Arial"/>
          <w:color w:val="000000" w:themeColor="text1"/>
        </w:rPr>
        <w:t xml:space="preserve"> </w:t>
      </w:r>
      <w:r w:rsidR="005A34BB" w:rsidRPr="003067DE">
        <w:rPr>
          <w:rFonts w:cs="Arial"/>
          <w:color w:val="000000" w:themeColor="text1"/>
        </w:rPr>
        <w:t>150</w:t>
      </w:r>
      <w:r w:rsidR="00F42206" w:rsidRPr="003067DE">
        <w:rPr>
          <w:rFonts w:cs="Arial"/>
          <w:color w:val="000000" w:themeColor="text1"/>
        </w:rPr>
        <w:t>–</w:t>
      </w:r>
      <w:r w:rsidR="008446E5" w:rsidRPr="003067DE">
        <w:rPr>
          <w:rFonts w:cs="Arial"/>
          <w:color w:val="000000" w:themeColor="text1"/>
        </w:rPr>
        <w:t xml:space="preserve">158 nm, </w:t>
      </w:r>
      <w:r w:rsidR="00F336E9" w:rsidRPr="003067DE">
        <w:rPr>
          <w:rFonts w:cs="Arial"/>
          <w:color w:val="000000" w:themeColor="text1"/>
        </w:rPr>
        <w:t>enveloped</w:t>
      </w:r>
      <w:r w:rsidRPr="003067DE">
        <w:rPr>
          <w:rFonts w:cs="Arial"/>
          <w:color w:val="000000" w:themeColor="text1"/>
        </w:rPr>
        <w:t xml:space="preserve"> icosahedral double-stranded DNA virus, with </w:t>
      </w:r>
      <w:r w:rsidR="00352180" w:rsidRPr="003067DE">
        <w:rPr>
          <w:rFonts w:cs="Arial"/>
          <w:color w:val="000000" w:themeColor="text1"/>
        </w:rPr>
        <w:t xml:space="preserve">a linear </w:t>
      </w:r>
      <w:r w:rsidRPr="003067DE">
        <w:rPr>
          <w:rFonts w:cs="Arial"/>
          <w:color w:val="000000" w:themeColor="text1"/>
        </w:rPr>
        <w:t>genome of 165</w:t>
      </w:r>
      <w:r w:rsidR="00DA46DA" w:rsidRPr="003067DE">
        <w:rPr>
          <w:rFonts w:cs="Arial"/>
          <w:color w:val="000000" w:themeColor="text1"/>
        </w:rPr>
        <w:t xml:space="preserve"> </w:t>
      </w:r>
      <w:r w:rsidR="00F42206" w:rsidRPr="003067DE">
        <w:rPr>
          <w:rFonts w:cs="Arial"/>
          <w:color w:val="000000" w:themeColor="text1"/>
        </w:rPr>
        <w:t>k</w:t>
      </w:r>
      <w:r w:rsidR="00DA46DA" w:rsidRPr="003067DE">
        <w:rPr>
          <w:rFonts w:cs="Arial"/>
          <w:color w:val="000000" w:themeColor="text1"/>
        </w:rPr>
        <w:t xml:space="preserve">b composed of </w:t>
      </w:r>
      <w:r w:rsidRPr="003067DE">
        <w:rPr>
          <w:rFonts w:cs="Arial"/>
          <w:color w:val="000000" w:themeColor="text1"/>
        </w:rPr>
        <w:t>34.6% G + C content and 170</w:t>
      </w:r>
      <w:r w:rsidR="00F42206" w:rsidRPr="003067DE">
        <w:rPr>
          <w:rFonts w:cs="Arial"/>
          <w:color w:val="000000" w:themeColor="text1"/>
        </w:rPr>
        <w:t>–</w:t>
      </w:r>
      <w:r w:rsidRPr="003067DE">
        <w:rPr>
          <w:rFonts w:cs="Arial"/>
          <w:color w:val="000000" w:themeColor="text1"/>
        </w:rPr>
        <w:t>178 putative open reading frame</w:t>
      </w:r>
      <w:r w:rsidR="005C7C0C" w:rsidRPr="003067DE">
        <w:rPr>
          <w:rFonts w:cs="Arial"/>
          <w:color w:val="000000" w:themeColor="text1"/>
        </w:rPr>
        <w:t>s</w:t>
      </w:r>
      <w:r w:rsidRPr="003067DE">
        <w:rPr>
          <w:rFonts w:cs="Arial"/>
          <w:color w:val="000000" w:themeColor="text1"/>
        </w:rPr>
        <w:t xml:space="preserve"> (ORFs)</w:t>
      </w:r>
      <w:r w:rsidR="004F3152" w:rsidRPr="003067DE">
        <w:rPr>
          <w:rFonts w:cs="Arial"/>
          <w:color w:val="000000" w:themeColor="text1"/>
        </w:rPr>
        <w:t xml:space="preserve"> (</w:t>
      </w:r>
      <w:r w:rsidRPr="003067DE">
        <w:rPr>
          <w:rFonts w:cs="Arial"/>
          <w:color w:val="000000" w:themeColor="text1"/>
        </w:rPr>
        <w:t xml:space="preserve">Li </w:t>
      </w:r>
      <w:r w:rsidR="0043051E" w:rsidRPr="003067DE">
        <w:rPr>
          <w:rFonts w:cs="Arial"/>
          <w:i/>
          <w:color w:val="000000" w:themeColor="text1"/>
        </w:rPr>
        <w:t>et al</w:t>
      </w:r>
      <w:r w:rsidR="004F3152" w:rsidRPr="003067DE">
        <w:rPr>
          <w:rFonts w:cs="Arial"/>
          <w:color w:val="000000" w:themeColor="text1"/>
        </w:rPr>
        <w:t>., 2017</w:t>
      </w:r>
      <w:r w:rsidR="0043051E" w:rsidRPr="003067DE">
        <w:rPr>
          <w:rFonts w:cs="Arial"/>
          <w:color w:val="000000" w:themeColor="text1"/>
        </w:rPr>
        <w:t>;</w:t>
      </w:r>
      <w:r w:rsidR="004F3152" w:rsidRPr="003067DE">
        <w:rPr>
          <w:rFonts w:cs="Arial"/>
          <w:color w:val="000000" w:themeColor="text1"/>
        </w:rPr>
        <w:t xml:space="preserve"> Q</w:t>
      </w:r>
      <w:r w:rsidR="00B4629E" w:rsidRPr="003067DE">
        <w:rPr>
          <w:rFonts w:cs="Arial"/>
          <w:color w:val="000000" w:themeColor="text1"/>
        </w:rPr>
        <w:t>iu</w:t>
      </w:r>
      <w:r w:rsidR="004F3152" w:rsidRPr="003067DE">
        <w:rPr>
          <w:rFonts w:cs="Arial"/>
          <w:color w:val="000000" w:themeColor="text1"/>
        </w:rPr>
        <w:t xml:space="preserve"> </w:t>
      </w:r>
      <w:r w:rsidR="0043051E" w:rsidRPr="003067DE">
        <w:rPr>
          <w:rFonts w:cs="Arial"/>
          <w:i/>
          <w:color w:val="000000" w:themeColor="text1"/>
        </w:rPr>
        <w:t>et al</w:t>
      </w:r>
      <w:r w:rsidR="004F3152" w:rsidRPr="003067DE">
        <w:rPr>
          <w:rFonts w:cs="Arial"/>
          <w:color w:val="000000" w:themeColor="text1"/>
        </w:rPr>
        <w:t>., 2017</w:t>
      </w:r>
      <w:r w:rsidR="0043051E" w:rsidRPr="003067DE">
        <w:rPr>
          <w:rFonts w:cs="Arial"/>
          <w:color w:val="000000" w:themeColor="text1"/>
        </w:rPr>
        <w:t>;</w:t>
      </w:r>
      <w:r w:rsidRPr="003067DE">
        <w:rPr>
          <w:rFonts w:cs="Arial"/>
          <w:color w:val="000000" w:themeColor="text1"/>
        </w:rPr>
        <w:t xml:space="preserve"> 2018</w:t>
      </w:r>
      <w:r w:rsidR="000B6843">
        <w:rPr>
          <w:rFonts w:cs="Arial"/>
          <w:color w:val="000000" w:themeColor="text1"/>
        </w:rPr>
        <w:t>a</w:t>
      </w:r>
      <w:r w:rsidR="0043051E" w:rsidRPr="003067DE">
        <w:rPr>
          <w:rFonts w:cs="Arial"/>
          <w:color w:val="000000" w:themeColor="text1"/>
        </w:rPr>
        <w:t xml:space="preserve">; Xu </w:t>
      </w:r>
      <w:r w:rsidR="0043051E" w:rsidRPr="003067DE">
        <w:rPr>
          <w:rFonts w:cs="Arial"/>
          <w:i/>
          <w:color w:val="000000" w:themeColor="text1"/>
        </w:rPr>
        <w:t>et al</w:t>
      </w:r>
      <w:r w:rsidR="0043051E" w:rsidRPr="003067DE">
        <w:rPr>
          <w:rFonts w:cs="Arial"/>
          <w:color w:val="000000" w:themeColor="text1"/>
        </w:rPr>
        <w:t>., 2016</w:t>
      </w:r>
      <w:r w:rsidRPr="003067DE">
        <w:rPr>
          <w:rFonts w:cs="Arial"/>
          <w:color w:val="000000" w:themeColor="text1"/>
        </w:rPr>
        <w:t xml:space="preserve">). </w:t>
      </w:r>
      <w:r w:rsidR="00AA1E31" w:rsidRPr="003067DE">
        <w:rPr>
          <w:rFonts w:cs="Arial"/>
          <w:color w:val="000000" w:themeColor="text1"/>
        </w:rPr>
        <w:t>Although</w:t>
      </w:r>
      <w:r w:rsidR="001C4F33" w:rsidRPr="003067DE">
        <w:rPr>
          <w:rFonts w:cs="Arial"/>
          <w:color w:val="000000" w:themeColor="text1"/>
        </w:rPr>
        <w:t xml:space="preserve"> </w:t>
      </w:r>
      <w:proofErr w:type="spellStart"/>
      <w:r w:rsidR="00BC0E10" w:rsidRPr="003067DE">
        <w:rPr>
          <w:rFonts w:cs="Arial"/>
          <w:i/>
          <w:color w:val="000000" w:themeColor="text1"/>
        </w:rPr>
        <w:t>Cherax</w:t>
      </w:r>
      <w:proofErr w:type="spellEnd"/>
      <w:r w:rsidR="00BC0E10" w:rsidRPr="003067DE">
        <w:rPr>
          <w:rFonts w:cs="Arial"/>
          <w:i/>
          <w:color w:val="000000" w:themeColor="text1"/>
        </w:rPr>
        <w:t xml:space="preserve"> </w:t>
      </w:r>
      <w:proofErr w:type="spellStart"/>
      <w:r w:rsidR="00BC0E10" w:rsidRPr="003067DE">
        <w:rPr>
          <w:rFonts w:cs="Arial"/>
          <w:i/>
          <w:color w:val="000000" w:themeColor="text1"/>
        </w:rPr>
        <w:t>quadricarinatus</w:t>
      </w:r>
      <w:proofErr w:type="spellEnd"/>
      <w:r w:rsidR="00BC0E10" w:rsidRPr="003067DE">
        <w:rPr>
          <w:rFonts w:cs="Arial"/>
          <w:color w:val="000000" w:themeColor="text1"/>
        </w:rPr>
        <w:t xml:space="preserve"> iridovirus (CQIV) (Xu </w:t>
      </w:r>
      <w:r w:rsidR="0043051E" w:rsidRPr="003067DE">
        <w:rPr>
          <w:rFonts w:cs="Arial"/>
          <w:i/>
          <w:color w:val="000000" w:themeColor="text1"/>
        </w:rPr>
        <w:t>et al</w:t>
      </w:r>
      <w:r w:rsidR="00BC0E10" w:rsidRPr="003067DE">
        <w:rPr>
          <w:rFonts w:cs="Arial"/>
          <w:color w:val="000000" w:themeColor="text1"/>
        </w:rPr>
        <w:t>., 2016) and shrimp h</w:t>
      </w:r>
      <w:r w:rsidR="00A30C4E" w:rsidRPr="003067DE">
        <w:rPr>
          <w:rFonts w:cs="Arial"/>
          <w:color w:val="000000" w:themeColor="text1"/>
        </w:rPr>
        <w:t>a</w:t>
      </w:r>
      <w:r w:rsidR="00BC0E10" w:rsidRPr="003067DE">
        <w:rPr>
          <w:rFonts w:cs="Arial"/>
          <w:color w:val="000000" w:themeColor="text1"/>
        </w:rPr>
        <w:t xml:space="preserve">emocyte iridescent virus (SHIV) </w:t>
      </w:r>
      <w:r w:rsidR="00005EDD" w:rsidRPr="003067DE">
        <w:rPr>
          <w:rFonts w:cs="Arial"/>
          <w:color w:val="000000" w:themeColor="text1"/>
        </w:rPr>
        <w:t>(</w:t>
      </w:r>
      <w:r w:rsidR="0018335D" w:rsidRPr="003067DE">
        <w:rPr>
          <w:rFonts w:cs="Arial"/>
          <w:color w:val="000000" w:themeColor="text1"/>
        </w:rPr>
        <w:t>Qiu</w:t>
      </w:r>
      <w:r w:rsidR="00005EDD" w:rsidRPr="003067DE">
        <w:rPr>
          <w:rFonts w:cs="Arial"/>
          <w:color w:val="000000" w:themeColor="text1"/>
        </w:rPr>
        <w:t xml:space="preserve"> </w:t>
      </w:r>
      <w:r w:rsidR="0043051E" w:rsidRPr="003067DE">
        <w:rPr>
          <w:rFonts w:cs="Arial"/>
          <w:i/>
          <w:color w:val="000000" w:themeColor="text1"/>
        </w:rPr>
        <w:t>et al</w:t>
      </w:r>
      <w:r w:rsidR="00005EDD" w:rsidRPr="003067DE">
        <w:rPr>
          <w:rFonts w:cs="Arial"/>
          <w:color w:val="000000" w:themeColor="text1"/>
        </w:rPr>
        <w:t>., 2017)</w:t>
      </w:r>
      <w:r w:rsidR="00352180" w:rsidRPr="003067DE">
        <w:rPr>
          <w:rFonts w:cs="Arial"/>
          <w:color w:val="000000" w:themeColor="text1"/>
        </w:rPr>
        <w:t xml:space="preserve"> </w:t>
      </w:r>
      <w:r w:rsidR="00BC0E10" w:rsidRPr="003067DE">
        <w:rPr>
          <w:rFonts w:cs="Arial"/>
          <w:color w:val="000000" w:themeColor="text1"/>
        </w:rPr>
        <w:t>have been reported from</w:t>
      </w:r>
      <w:r w:rsidR="001C18EF" w:rsidRPr="003067DE">
        <w:rPr>
          <w:rFonts w:cs="Arial"/>
          <w:color w:val="000000" w:themeColor="text1"/>
        </w:rPr>
        <w:t xml:space="preserve"> the </w:t>
      </w:r>
      <w:proofErr w:type="spellStart"/>
      <w:r w:rsidR="001C18EF" w:rsidRPr="003067DE">
        <w:rPr>
          <w:rFonts w:cs="Arial"/>
          <w:color w:val="000000" w:themeColor="text1"/>
        </w:rPr>
        <w:t>redclaw</w:t>
      </w:r>
      <w:proofErr w:type="spellEnd"/>
      <w:r w:rsidR="001C18EF" w:rsidRPr="003067DE">
        <w:rPr>
          <w:rFonts w:cs="Arial"/>
          <w:color w:val="000000" w:themeColor="text1"/>
        </w:rPr>
        <w:t xml:space="preserve"> crayfish (</w:t>
      </w:r>
      <w:r w:rsidR="005A1DAC" w:rsidRPr="003067DE">
        <w:rPr>
          <w:rFonts w:cs="Arial"/>
          <w:i/>
          <w:color w:val="000000" w:themeColor="text1"/>
        </w:rPr>
        <w:t>C.</w:t>
      </w:r>
      <w:r w:rsidR="005B05C2" w:rsidRPr="003067DE">
        <w:rPr>
          <w:rFonts w:cs="Arial"/>
          <w:i/>
          <w:color w:val="000000" w:themeColor="text1"/>
        </w:rPr>
        <w:t xml:space="preserve"> </w:t>
      </w:r>
      <w:proofErr w:type="spellStart"/>
      <w:r w:rsidR="00B23D89" w:rsidRPr="003067DE">
        <w:rPr>
          <w:rFonts w:cs="Arial"/>
          <w:i/>
          <w:color w:val="000000" w:themeColor="text1"/>
        </w:rPr>
        <w:t>q</w:t>
      </w:r>
      <w:r w:rsidR="005B05C2" w:rsidRPr="003067DE">
        <w:rPr>
          <w:rFonts w:cs="Arial"/>
          <w:i/>
          <w:color w:val="000000" w:themeColor="text1"/>
        </w:rPr>
        <w:t>uadricarinatus</w:t>
      </w:r>
      <w:proofErr w:type="spellEnd"/>
      <w:r w:rsidR="005A1DAC" w:rsidRPr="003067DE">
        <w:rPr>
          <w:rFonts w:cs="Arial"/>
          <w:color w:val="000000" w:themeColor="text1"/>
        </w:rPr>
        <w:t>)</w:t>
      </w:r>
      <w:r w:rsidR="001C18EF" w:rsidRPr="003067DE">
        <w:rPr>
          <w:rFonts w:cs="Arial"/>
          <w:color w:val="000000" w:themeColor="text1"/>
        </w:rPr>
        <w:t>, and</w:t>
      </w:r>
      <w:r w:rsidR="005B05C2" w:rsidRPr="003067DE">
        <w:rPr>
          <w:rFonts w:cs="Arial"/>
          <w:color w:val="000000" w:themeColor="text1"/>
        </w:rPr>
        <w:t xml:space="preserve"> </w:t>
      </w:r>
      <w:r w:rsidR="00BC0E10" w:rsidRPr="003067DE">
        <w:rPr>
          <w:rFonts w:cs="Arial"/>
          <w:color w:val="000000" w:themeColor="text1"/>
        </w:rPr>
        <w:t xml:space="preserve">the </w:t>
      </w:r>
      <w:proofErr w:type="spellStart"/>
      <w:r w:rsidR="001C18EF" w:rsidRPr="003067DE">
        <w:rPr>
          <w:rFonts w:cs="Arial"/>
          <w:color w:val="000000" w:themeColor="text1"/>
        </w:rPr>
        <w:t>whiteleg</w:t>
      </w:r>
      <w:proofErr w:type="spellEnd"/>
      <w:r w:rsidR="001C18EF" w:rsidRPr="003067DE">
        <w:rPr>
          <w:rFonts w:cs="Arial"/>
          <w:color w:val="000000" w:themeColor="text1"/>
        </w:rPr>
        <w:t xml:space="preserve"> shrimp</w:t>
      </w:r>
      <w:r w:rsidR="00992DDC" w:rsidRPr="003067DE">
        <w:rPr>
          <w:rFonts w:cs="Arial"/>
          <w:color w:val="000000" w:themeColor="text1"/>
        </w:rPr>
        <w:t xml:space="preserve"> (</w:t>
      </w:r>
      <w:r w:rsidR="00992DDC" w:rsidRPr="003067DE">
        <w:rPr>
          <w:rFonts w:cs="Arial"/>
          <w:i/>
          <w:color w:val="000000" w:themeColor="text1"/>
        </w:rPr>
        <w:t>L</w:t>
      </w:r>
      <w:r w:rsidR="005A1DAC" w:rsidRPr="003067DE">
        <w:rPr>
          <w:rFonts w:cs="Arial"/>
          <w:i/>
          <w:color w:val="000000" w:themeColor="text1"/>
        </w:rPr>
        <w:t>.</w:t>
      </w:r>
      <w:r w:rsidR="00992DDC" w:rsidRPr="003067DE">
        <w:rPr>
          <w:rFonts w:cs="Arial"/>
          <w:i/>
          <w:color w:val="000000" w:themeColor="text1"/>
        </w:rPr>
        <w:t xml:space="preserve"> vannamei</w:t>
      </w:r>
      <w:r w:rsidR="00005EDD" w:rsidRPr="003067DE">
        <w:rPr>
          <w:rFonts w:cs="Arial"/>
          <w:color w:val="000000" w:themeColor="text1"/>
        </w:rPr>
        <w:t xml:space="preserve">), </w:t>
      </w:r>
      <w:r w:rsidR="00BC0E10" w:rsidRPr="003067DE">
        <w:rPr>
          <w:rFonts w:cs="Arial"/>
          <w:color w:val="000000" w:themeColor="text1"/>
        </w:rPr>
        <w:t>respectively, they are c</w:t>
      </w:r>
      <w:r w:rsidR="00A22253" w:rsidRPr="003067DE">
        <w:rPr>
          <w:rFonts w:cs="Arial"/>
          <w:color w:val="000000" w:themeColor="text1"/>
        </w:rPr>
        <w:t>lassif</w:t>
      </w:r>
      <w:r w:rsidR="00BC0E10" w:rsidRPr="003067DE">
        <w:rPr>
          <w:rFonts w:cs="Arial"/>
          <w:color w:val="000000" w:themeColor="text1"/>
        </w:rPr>
        <w:t>ied as different isolate</w:t>
      </w:r>
      <w:r w:rsidR="00116A34">
        <w:rPr>
          <w:rFonts w:cs="Arial"/>
          <w:color w:val="000000" w:themeColor="text1"/>
        </w:rPr>
        <w:t>s</w:t>
      </w:r>
      <w:r w:rsidR="005E7CDF" w:rsidRPr="003067DE">
        <w:rPr>
          <w:rFonts w:cs="Arial"/>
          <w:color w:val="000000" w:themeColor="text1"/>
        </w:rPr>
        <w:t xml:space="preserve"> (strain</w:t>
      </w:r>
      <w:r w:rsidR="00116A34">
        <w:rPr>
          <w:rFonts w:cs="Arial"/>
          <w:color w:val="000000" w:themeColor="text1"/>
        </w:rPr>
        <w:t>s</w:t>
      </w:r>
      <w:r w:rsidR="005E7CDF" w:rsidRPr="003067DE">
        <w:rPr>
          <w:rFonts w:cs="Arial"/>
          <w:color w:val="000000" w:themeColor="text1"/>
        </w:rPr>
        <w:t>)</w:t>
      </w:r>
      <w:r w:rsidR="00BC0E10" w:rsidRPr="003067DE">
        <w:rPr>
          <w:rFonts w:cs="Arial"/>
          <w:color w:val="000000" w:themeColor="text1"/>
        </w:rPr>
        <w:t xml:space="preserve"> </w:t>
      </w:r>
      <w:r w:rsidR="005F2960" w:rsidRPr="003067DE">
        <w:rPr>
          <w:rFonts w:cs="Arial"/>
          <w:color w:val="000000" w:themeColor="text1"/>
        </w:rPr>
        <w:t>with</w:t>
      </w:r>
      <w:r w:rsidR="00BC0E10" w:rsidRPr="003067DE">
        <w:rPr>
          <w:rFonts w:cs="Arial"/>
          <w:color w:val="000000" w:themeColor="text1"/>
        </w:rPr>
        <w:t xml:space="preserve">in the </w:t>
      </w:r>
      <w:r w:rsidR="003067DE" w:rsidRPr="003067DE">
        <w:rPr>
          <w:rFonts w:cs="Arial"/>
          <w:color w:val="000000" w:themeColor="text1"/>
        </w:rPr>
        <w:t xml:space="preserve">DIV1 </w:t>
      </w:r>
      <w:r w:rsidR="00BC0E10" w:rsidRPr="003067DE">
        <w:rPr>
          <w:rFonts w:cs="Arial"/>
          <w:color w:val="000000" w:themeColor="text1"/>
        </w:rPr>
        <w:t>species</w:t>
      </w:r>
      <w:r w:rsidR="00383589" w:rsidRPr="003067DE">
        <w:rPr>
          <w:rFonts w:cs="Arial"/>
          <w:color w:val="000000" w:themeColor="text1"/>
        </w:rPr>
        <w:t>.</w:t>
      </w:r>
    </w:p>
    <w:p w14:paraId="74A95573" w14:textId="77777777" w:rsidR="00ED0F29" w:rsidRPr="00726228" w:rsidRDefault="00ED0F29" w:rsidP="006B5DD6">
      <w:pPr>
        <w:pStyle w:val="1110"/>
      </w:pPr>
      <w:r w:rsidRPr="00726228">
        <w:t>2.1.2.</w:t>
      </w:r>
      <w:r w:rsidRPr="00726228">
        <w:tab/>
        <w:t>Survival and stability in processed or stored samples</w:t>
      </w:r>
    </w:p>
    <w:p w14:paraId="0CA0A4DE" w14:textId="4EAF40F3" w:rsidR="001A144A" w:rsidRPr="00BC724C" w:rsidRDefault="00CE0412" w:rsidP="004F1EB0">
      <w:pPr>
        <w:pStyle w:val="1110"/>
        <w:ind w:leftChars="630" w:left="1135" w:hanging="1"/>
        <w:rPr>
          <w:rFonts w:ascii="Söhne" w:hAnsi="Söhne" w:cs="Arial"/>
          <w:color w:val="000000" w:themeColor="text1"/>
          <w:sz w:val="18"/>
          <w:lang w:val="en-IE" w:eastAsia="en-US"/>
        </w:rPr>
      </w:pPr>
      <w:r w:rsidRPr="004440C8">
        <w:rPr>
          <w:rFonts w:ascii="Söhne" w:hAnsi="Söhne" w:cs="Arial"/>
          <w:color w:val="000000" w:themeColor="text1"/>
          <w:sz w:val="18"/>
          <w:lang w:val="en-IE" w:eastAsia="en-US"/>
        </w:rPr>
        <w:t>DIV1</w:t>
      </w:r>
      <w:r w:rsidR="004440C8" w:rsidRPr="004440C8">
        <w:rPr>
          <w:rFonts w:ascii="Söhne" w:hAnsi="Söhne" w:cs="Arial"/>
          <w:color w:val="000000" w:themeColor="text1"/>
          <w:sz w:val="18"/>
          <w:lang w:val="en-IE" w:eastAsia="en-US"/>
        </w:rPr>
        <w:t>-</w:t>
      </w:r>
      <w:r w:rsidR="00C90A64" w:rsidRPr="004440C8">
        <w:rPr>
          <w:rFonts w:ascii="Söhne" w:hAnsi="Söhne" w:cs="Arial"/>
          <w:color w:val="000000" w:themeColor="text1"/>
          <w:sz w:val="18"/>
          <w:lang w:val="en-IE" w:eastAsia="en-US"/>
        </w:rPr>
        <w:t xml:space="preserve">infected cephalothoraxes </w:t>
      </w:r>
      <w:r w:rsidR="00CB1E8D" w:rsidRPr="004440C8">
        <w:rPr>
          <w:rFonts w:ascii="Söhne" w:hAnsi="Söhne" w:cs="Arial"/>
          <w:color w:val="000000" w:themeColor="text1"/>
          <w:sz w:val="18"/>
          <w:lang w:val="en-IE" w:eastAsia="en-US"/>
        </w:rPr>
        <w:t>are</w:t>
      </w:r>
      <w:r w:rsidR="008168E1" w:rsidRPr="004440C8">
        <w:rPr>
          <w:rFonts w:ascii="Söhne" w:hAnsi="Söhne" w:cs="Arial"/>
          <w:color w:val="000000" w:themeColor="text1"/>
          <w:sz w:val="18"/>
          <w:lang w:val="en-IE" w:eastAsia="en-US"/>
        </w:rPr>
        <w:t xml:space="preserve"> infectious after </w:t>
      </w:r>
      <w:r w:rsidR="00C90A64" w:rsidRPr="004440C8">
        <w:rPr>
          <w:rFonts w:ascii="Söhne" w:hAnsi="Söhne" w:cs="Arial"/>
          <w:color w:val="000000" w:themeColor="text1"/>
          <w:sz w:val="18"/>
          <w:lang w:val="en-IE" w:eastAsia="en-US"/>
        </w:rPr>
        <w:t>homogeni</w:t>
      </w:r>
      <w:r w:rsidR="0018335D" w:rsidRPr="004440C8">
        <w:rPr>
          <w:rFonts w:ascii="Söhne" w:hAnsi="Söhne" w:cs="Arial"/>
          <w:color w:val="000000" w:themeColor="text1"/>
          <w:sz w:val="18"/>
          <w:lang w:val="en-IE" w:eastAsia="en-US"/>
        </w:rPr>
        <w:t>s</w:t>
      </w:r>
      <w:r w:rsidR="00C90A64" w:rsidRPr="004440C8">
        <w:rPr>
          <w:rFonts w:ascii="Söhne" w:hAnsi="Söhne" w:cs="Arial"/>
          <w:color w:val="000000" w:themeColor="text1"/>
          <w:sz w:val="18"/>
          <w:lang w:val="en-IE" w:eastAsia="en-US"/>
        </w:rPr>
        <w:t>ation, centrifugation, filtratio</w:t>
      </w:r>
      <w:r w:rsidR="00C807EF" w:rsidRPr="004440C8">
        <w:rPr>
          <w:rFonts w:ascii="Söhne" w:hAnsi="Söhne" w:cs="Arial"/>
          <w:color w:val="000000" w:themeColor="text1"/>
          <w:sz w:val="18"/>
          <w:lang w:val="en-IE" w:eastAsia="en-US"/>
        </w:rPr>
        <w:t>n</w:t>
      </w:r>
      <w:r w:rsidR="00C90A64" w:rsidRPr="004440C8">
        <w:rPr>
          <w:rFonts w:ascii="Söhne" w:hAnsi="Söhne"/>
        </w:rPr>
        <w:t xml:space="preserve"> </w:t>
      </w:r>
      <w:r w:rsidR="00AA7C2E" w:rsidRPr="004440C8">
        <w:rPr>
          <w:rFonts w:ascii="Söhne" w:hAnsi="Söhne" w:cs="Arial"/>
          <w:color w:val="000000" w:themeColor="text1"/>
          <w:sz w:val="18"/>
          <w:lang w:val="en-IE" w:eastAsia="en-US"/>
        </w:rPr>
        <w:t>and storage at</w:t>
      </w:r>
      <w:r w:rsidR="008168E1" w:rsidRPr="004440C8">
        <w:rPr>
          <w:rFonts w:ascii="Söhne" w:hAnsi="Söhne" w:cs="Arial"/>
          <w:color w:val="000000" w:themeColor="text1"/>
          <w:sz w:val="18"/>
          <w:lang w:val="en-IE" w:eastAsia="en-US"/>
        </w:rPr>
        <w:t xml:space="preserve"> </w:t>
      </w:r>
      <w:r w:rsidR="00C807EF" w:rsidRPr="004440C8">
        <w:rPr>
          <w:rFonts w:ascii="Söhne" w:hAnsi="Söhne" w:cs="Arial"/>
          <w:color w:val="000000" w:themeColor="text1"/>
          <w:sz w:val="18"/>
          <w:lang w:val="en-IE" w:eastAsia="en-US"/>
        </w:rPr>
        <w:t>–</w:t>
      </w:r>
      <w:r w:rsidR="008168E1" w:rsidRPr="004440C8">
        <w:rPr>
          <w:rFonts w:ascii="Söhne" w:hAnsi="Söhne" w:cs="Arial"/>
          <w:color w:val="000000" w:themeColor="text1"/>
          <w:sz w:val="18"/>
          <w:lang w:val="en-IE" w:eastAsia="en-US"/>
        </w:rPr>
        <w:t>80</w:t>
      </w:r>
      <w:r w:rsidR="00C807EF" w:rsidRPr="004440C8">
        <w:rPr>
          <w:rFonts w:ascii="Söhne" w:hAnsi="Söhne" w:cs="Arial"/>
          <w:color w:val="000000" w:themeColor="text1"/>
          <w:sz w:val="18"/>
          <w:lang w:val="en-IE" w:eastAsia="en-US"/>
        </w:rPr>
        <w:t>°</w:t>
      </w:r>
      <w:r w:rsidR="008168E1" w:rsidRPr="004440C8">
        <w:rPr>
          <w:rFonts w:ascii="Söhne" w:hAnsi="Söhne" w:cs="Arial"/>
          <w:color w:val="000000" w:themeColor="text1"/>
          <w:sz w:val="18"/>
          <w:lang w:val="en-IE" w:eastAsia="en-US"/>
        </w:rPr>
        <w:t>C (</w:t>
      </w:r>
      <w:r w:rsidR="0018335D" w:rsidRPr="004440C8">
        <w:rPr>
          <w:rFonts w:ascii="Söhne" w:hAnsi="Söhne" w:cs="Arial"/>
          <w:color w:val="000000" w:themeColor="text1"/>
          <w:sz w:val="18"/>
          <w:lang w:val="en-IE" w:eastAsia="en-US"/>
        </w:rPr>
        <w:t>Qiu</w:t>
      </w:r>
      <w:r w:rsidR="008168E1" w:rsidRPr="004440C8">
        <w:rPr>
          <w:rFonts w:ascii="Söhne" w:hAnsi="Söhne" w:cs="Arial"/>
          <w:color w:val="000000" w:themeColor="text1"/>
          <w:sz w:val="18"/>
          <w:lang w:val="en-IE" w:eastAsia="en-US"/>
        </w:rPr>
        <w:t xml:space="preserve"> </w:t>
      </w:r>
      <w:r w:rsidR="0043051E" w:rsidRPr="004440C8">
        <w:rPr>
          <w:rFonts w:ascii="Söhne" w:hAnsi="Söhne" w:cs="Arial"/>
          <w:i/>
          <w:color w:val="000000" w:themeColor="text1"/>
          <w:sz w:val="18"/>
          <w:lang w:val="en-IE" w:eastAsia="en-US"/>
        </w:rPr>
        <w:t>et al</w:t>
      </w:r>
      <w:r w:rsidR="008168E1" w:rsidRPr="004440C8">
        <w:rPr>
          <w:rFonts w:ascii="Söhne" w:hAnsi="Söhne" w:cs="Arial"/>
          <w:color w:val="000000" w:themeColor="text1"/>
          <w:sz w:val="18"/>
          <w:lang w:val="en-IE" w:eastAsia="en-US"/>
        </w:rPr>
        <w:t>., 2022</w:t>
      </w:r>
      <w:r w:rsidR="00F05259">
        <w:rPr>
          <w:rFonts w:ascii="Söhne" w:hAnsi="Söhne" w:cs="Arial"/>
          <w:color w:val="000000" w:themeColor="text1"/>
          <w:sz w:val="18"/>
          <w:lang w:val="en-IE" w:eastAsia="en-US"/>
        </w:rPr>
        <w:t>a</w:t>
      </w:r>
      <w:r w:rsidR="003F18C0">
        <w:rPr>
          <w:rFonts w:ascii="Söhne" w:hAnsi="Söhne" w:cs="Arial"/>
          <w:color w:val="000000" w:themeColor="text1"/>
          <w:sz w:val="18"/>
          <w:lang w:val="en-IE" w:eastAsia="en-US"/>
        </w:rPr>
        <w:t xml:space="preserve">; </w:t>
      </w:r>
      <w:r w:rsidR="003F18C0" w:rsidRPr="004440C8">
        <w:rPr>
          <w:rFonts w:ascii="Söhne" w:hAnsi="Söhne" w:cs="Arial"/>
          <w:color w:val="000000" w:themeColor="text1"/>
          <w:sz w:val="18"/>
          <w:lang w:val="en-IE" w:eastAsia="en-US"/>
        </w:rPr>
        <w:t xml:space="preserve">Xu </w:t>
      </w:r>
      <w:r w:rsidR="003F18C0" w:rsidRPr="004440C8">
        <w:rPr>
          <w:rFonts w:ascii="Söhne" w:hAnsi="Söhne" w:cs="Arial"/>
          <w:i/>
          <w:iCs/>
          <w:color w:val="000000" w:themeColor="text1"/>
          <w:sz w:val="18"/>
          <w:lang w:val="en-IE" w:eastAsia="en-US"/>
        </w:rPr>
        <w:t>et al.,</w:t>
      </w:r>
      <w:r w:rsidR="003F18C0" w:rsidRPr="004440C8">
        <w:rPr>
          <w:rFonts w:ascii="Söhne" w:hAnsi="Söhne" w:cs="Arial"/>
          <w:color w:val="000000" w:themeColor="text1"/>
          <w:sz w:val="18"/>
          <w:lang w:val="en-IE" w:eastAsia="en-US"/>
        </w:rPr>
        <w:t xml:space="preserve"> 2016</w:t>
      </w:r>
      <w:r w:rsidR="008168E1" w:rsidRPr="004440C8">
        <w:rPr>
          <w:rFonts w:ascii="Söhne" w:hAnsi="Söhne" w:cs="Arial"/>
          <w:color w:val="000000" w:themeColor="text1"/>
          <w:sz w:val="18"/>
          <w:lang w:val="en-IE" w:eastAsia="en-US"/>
        </w:rPr>
        <w:t>).</w:t>
      </w:r>
    </w:p>
    <w:p w14:paraId="78938723" w14:textId="77777777" w:rsidR="00ED0F29" w:rsidRPr="00726228" w:rsidRDefault="00ED0F29" w:rsidP="006B5DD6">
      <w:pPr>
        <w:pStyle w:val="1110"/>
      </w:pPr>
      <w:r w:rsidRPr="00726228">
        <w:t>2.1.3.</w:t>
      </w:r>
      <w:r w:rsidRPr="00726228">
        <w:tab/>
        <w:t xml:space="preserve">Survival and stability outside the host </w:t>
      </w:r>
    </w:p>
    <w:p w14:paraId="7F25D9CD" w14:textId="43285ABB" w:rsidR="00726228" w:rsidRDefault="004F1EB0" w:rsidP="00ED0F29">
      <w:pPr>
        <w:pStyle w:val="Para3"/>
        <w:rPr>
          <w:rFonts w:cs="Arial"/>
          <w:color w:val="000000" w:themeColor="text1"/>
          <w:lang w:bidi="en-US"/>
        </w:rPr>
      </w:pPr>
      <w:r w:rsidRPr="004F1EB0">
        <w:rPr>
          <w:rFonts w:cs="Arial"/>
          <w:color w:val="000000" w:themeColor="text1"/>
          <w:lang w:bidi="en-US"/>
        </w:rPr>
        <w:t>Not available</w:t>
      </w:r>
      <w:r w:rsidR="00C807EF">
        <w:rPr>
          <w:rFonts w:cs="Arial"/>
          <w:color w:val="000000" w:themeColor="text1"/>
          <w:lang w:bidi="en-US"/>
        </w:rPr>
        <w:t>.</w:t>
      </w:r>
    </w:p>
    <w:p w14:paraId="76A12163" w14:textId="6A219038" w:rsidR="00ED0F29" w:rsidRPr="004F1EB0" w:rsidRDefault="00ED0F29" w:rsidP="00ED0F29">
      <w:pPr>
        <w:pStyle w:val="Para3"/>
        <w:rPr>
          <w:rFonts w:cs="Arial"/>
          <w:color w:val="000000" w:themeColor="text1"/>
        </w:rPr>
      </w:pPr>
      <w:r w:rsidRPr="004F1EB0">
        <w:rPr>
          <w:rFonts w:cs="Arial"/>
          <w:color w:val="000000" w:themeColor="text1"/>
        </w:rPr>
        <w:t>For inactivation methods, see Section 2.4.5.</w:t>
      </w:r>
    </w:p>
    <w:p w14:paraId="1484D11F" w14:textId="77777777" w:rsidR="00ED0F29" w:rsidRPr="00C85540" w:rsidRDefault="00ED0F29" w:rsidP="00ED0F29">
      <w:pPr>
        <w:pStyle w:val="110"/>
        <w:rPr>
          <w:b/>
        </w:rPr>
      </w:pPr>
      <w:r w:rsidRPr="00C85540">
        <w:rPr>
          <w:b/>
        </w:rPr>
        <w:t>2.2.</w:t>
      </w:r>
      <w:r w:rsidRPr="00C85540">
        <w:rPr>
          <w:b/>
        </w:rPr>
        <w:tab/>
        <w:t>Host factors</w:t>
      </w:r>
    </w:p>
    <w:p w14:paraId="465746DC" w14:textId="77777777" w:rsidR="00ED0F29" w:rsidRPr="00C85540" w:rsidRDefault="00ED0F29" w:rsidP="006B5DD6">
      <w:pPr>
        <w:pStyle w:val="1110"/>
      </w:pPr>
      <w:r w:rsidRPr="00C85540">
        <w:t>2.2.1.</w:t>
      </w:r>
      <w:r w:rsidRPr="00C85540">
        <w:tab/>
        <w:t xml:space="preserve">Susceptible host species </w:t>
      </w:r>
    </w:p>
    <w:p w14:paraId="15155B42" w14:textId="2AD450D6" w:rsidR="009C76A9" w:rsidRDefault="009C76A9" w:rsidP="00ED0F29">
      <w:pPr>
        <w:pStyle w:val="Para3"/>
        <w:rPr>
          <w:rFonts w:cs="Arial"/>
          <w:strike/>
          <w:color w:val="000000" w:themeColor="text1"/>
        </w:rPr>
      </w:pPr>
      <w:r w:rsidRPr="53C20D81">
        <w:rPr>
          <w:rFonts w:cs="Arial"/>
          <w:color w:val="000000" w:themeColor="text1"/>
        </w:rPr>
        <w:t xml:space="preserve">Species that fulfil the criteria </w:t>
      </w:r>
      <w:r w:rsidR="002B32FD" w:rsidRPr="53C20D81">
        <w:rPr>
          <w:rFonts w:cs="Arial"/>
          <w:color w:val="000000" w:themeColor="text1"/>
        </w:rPr>
        <w:t xml:space="preserve">for listing </w:t>
      </w:r>
      <w:r w:rsidRPr="53C20D81">
        <w:rPr>
          <w:rFonts w:cs="Arial"/>
          <w:color w:val="000000" w:themeColor="text1"/>
        </w:rPr>
        <w:t xml:space="preserve">as susceptible </w:t>
      </w:r>
      <w:r w:rsidR="002B32FD" w:rsidRPr="53C20D81">
        <w:rPr>
          <w:rFonts w:cs="Arial"/>
          <w:color w:val="000000" w:themeColor="text1"/>
        </w:rPr>
        <w:t>to</w:t>
      </w:r>
      <w:r w:rsidRPr="53C20D81">
        <w:rPr>
          <w:rFonts w:cs="Arial"/>
          <w:color w:val="000000" w:themeColor="text1"/>
        </w:rPr>
        <w:t xml:space="preserve"> infect</w:t>
      </w:r>
      <w:r w:rsidR="002B32FD" w:rsidRPr="53C20D81">
        <w:rPr>
          <w:rFonts w:cs="Arial"/>
          <w:color w:val="000000" w:themeColor="text1"/>
        </w:rPr>
        <w:t>ion</w:t>
      </w:r>
      <w:r w:rsidRPr="53C20D81">
        <w:rPr>
          <w:rFonts w:cs="Arial"/>
          <w:color w:val="000000" w:themeColor="text1"/>
        </w:rPr>
        <w:t xml:space="preserve"> with DIV1 </w:t>
      </w:r>
      <w:r w:rsidR="002B32FD" w:rsidRPr="53C20D81">
        <w:rPr>
          <w:rFonts w:cs="Arial"/>
          <w:color w:val="000000" w:themeColor="text1"/>
        </w:rPr>
        <w:t xml:space="preserve">according to chapter 1.5. </w:t>
      </w:r>
      <w:r w:rsidR="002B32FD" w:rsidRPr="53C20D81">
        <w:rPr>
          <w:rFonts w:cs="Arial"/>
          <w:i/>
          <w:iCs/>
          <w:color w:val="000000" w:themeColor="text1"/>
        </w:rPr>
        <w:t>Aquatic Animal Health Code</w:t>
      </w:r>
      <w:r w:rsidR="002B6EE1" w:rsidRPr="53C20D81">
        <w:rPr>
          <w:rFonts w:cs="Arial"/>
          <w:color w:val="000000" w:themeColor="text1"/>
        </w:rPr>
        <w:t xml:space="preserve"> (</w:t>
      </w:r>
      <w:r w:rsidR="002B6EE1" w:rsidRPr="53C20D81">
        <w:rPr>
          <w:rFonts w:cs="Arial"/>
          <w:i/>
          <w:iCs/>
          <w:color w:val="000000" w:themeColor="text1"/>
        </w:rPr>
        <w:t>Aquatic Code</w:t>
      </w:r>
      <w:r w:rsidR="002B6EE1" w:rsidRPr="53C20D81">
        <w:rPr>
          <w:rFonts w:cs="Arial"/>
          <w:color w:val="000000" w:themeColor="text1"/>
        </w:rPr>
        <w:t>)</w:t>
      </w:r>
      <w:r w:rsidR="002B32FD" w:rsidRPr="53C20D81">
        <w:rPr>
          <w:rFonts w:cs="Arial"/>
          <w:color w:val="000000" w:themeColor="text1"/>
        </w:rPr>
        <w:t xml:space="preserve"> </w:t>
      </w:r>
      <w:proofErr w:type="gramStart"/>
      <w:r w:rsidR="00703D3E">
        <w:rPr>
          <w:rFonts w:cs="Arial"/>
          <w:color w:val="000000" w:themeColor="text1"/>
        </w:rPr>
        <w:t>are</w:t>
      </w:r>
      <w:r w:rsidRPr="53C20D81">
        <w:rPr>
          <w:rFonts w:cs="Arial"/>
          <w:color w:val="000000" w:themeColor="text1"/>
        </w:rPr>
        <w:t>:</w:t>
      </w:r>
      <w:proofErr w:type="gramEnd"/>
      <w:r w:rsidRPr="53C20D81">
        <w:rPr>
          <w:rFonts w:cs="Arial"/>
          <w:color w:val="000000" w:themeColor="text1"/>
        </w:rPr>
        <w:t xml:space="preserve"> </w:t>
      </w:r>
      <w:r w:rsidR="00E42443" w:rsidRPr="008B5C50">
        <w:rPr>
          <w:rFonts w:cs="Arial"/>
          <w:strike/>
          <w:color w:val="000000" w:themeColor="text1"/>
          <w:highlight w:val="yellow"/>
        </w:rPr>
        <w:t>fleshy prawn (</w:t>
      </w:r>
      <w:r w:rsidR="00E42443" w:rsidRPr="008B5C50">
        <w:rPr>
          <w:rFonts w:cs="Arial"/>
          <w:i/>
          <w:iCs/>
          <w:strike/>
          <w:color w:val="000000" w:themeColor="text1"/>
          <w:highlight w:val="yellow"/>
        </w:rPr>
        <w:t>Penaeus chinensis</w:t>
      </w:r>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gazami</w:t>
      </w:r>
      <w:proofErr w:type="spellEnd"/>
      <w:r w:rsidR="00E42443" w:rsidRPr="008B5C50">
        <w:rPr>
          <w:rFonts w:cs="Arial"/>
          <w:strike/>
          <w:color w:val="000000" w:themeColor="text1"/>
          <w:highlight w:val="yellow"/>
        </w:rPr>
        <w:t xml:space="preserve"> crab (</w:t>
      </w:r>
      <w:proofErr w:type="spellStart"/>
      <w:r w:rsidR="00E42443" w:rsidRPr="008B5C50">
        <w:rPr>
          <w:rFonts w:cs="Arial"/>
          <w:i/>
          <w:iCs/>
          <w:strike/>
          <w:color w:val="000000" w:themeColor="text1"/>
          <w:highlight w:val="yellow"/>
        </w:rPr>
        <w:t>Portunus</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trituberculatus</w:t>
      </w:r>
      <w:proofErr w:type="spellEnd"/>
      <w:r w:rsidR="00E42443" w:rsidRPr="008B5C50">
        <w:rPr>
          <w:rFonts w:cs="Arial"/>
          <w:i/>
          <w:iCs/>
          <w:strike/>
          <w:color w:val="000000" w:themeColor="text1"/>
          <w:highlight w:val="yellow"/>
        </w:rPr>
        <w:t>)</w:t>
      </w:r>
      <w:r w:rsidR="00E42443" w:rsidRPr="008B5C50">
        <w:rPr>
          <w:rFonts w:cs="Arial"/>
          <w:strike/>
          <w:color w:val="000000" w:themeColor="text1"/>
          <w:highlight w:val="yellow"/>
        </w:rPr>
        <w:t>, giant river prawn (</w:t>
      </w:r>
      <w:proofErr w:type="spellStart"/>
      <w:r w:rsidR="00E42443" w:rsidRPr="008B5C50">
        <w:rPr>
          <w:rFonts w:cs="Arial"/>
          <w:i/>
          <w:iCs/>
          <w:strike/>
          <w:color w:val="000000" w:themeColor="text1"/>
          <w:highlight w:val="yellow"/>
        </w:rPr>
        <w:t>Macrobrachium</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rosenbergii</w:t>
      </w:r>
      <w:proofErr w:type="spellEnd"/>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kuruma</w:t>
      </w:r>
      <w:proofErr w:type="spellEnd"/>
      <w:r w:rsidR="00E42443" w:rsidRPr="008B5C50">
        <w:rPr>
          <w:rFonts w:cs="Arial"/>
          <w:strike/>
          <w:color w:val="000000" w:themeColor="text1"/>
          <w:highlight w:val="yellow"/>
        </w:rPr>
        <w:t xml:space="preserve"> prawn (</w:t>
      </w:r>
      <w:r w:rsidR="00E42443" w:rsidRPr="008B5C50">
        <w:rPr>
          <w:rFonts w:cs="Arial"/>
          <w:i/>
          <w:iCs/>
          <w:strike/>
          <w:color w:val="000000" w:themeColor="text1"/>
          <w:highlight w:val="yellow"/>
        </w:rPr>
        <w:t>Penaeus japonicus</w:t>
      </w:r>
      <w:r w:rsidR="00E42443" w:rsidRPr="008B5C50">
        <w:rPr>
          <w:rFonts w:cs="Arial"/>
          <w:strike/>
          <w:color w:val="000000" w:themeColor="text1"/>
          <w:highlight w:val="yellow"/>
        </w:rPr>
        <w:t>), Oriental river prawn (</w:t>
      </w:r>
      <w:proofErr w:type="spellStart"/>
      <w:r w:rsidR="00E42443" w:rsidRPr="008B5C50">
        <w:rPr>
          <w:rFonts w:cs="Arial"/>
          <w:i/>
          <w:iCs/>
          <w:strike/>
          <w:color w:val="000000" w:themeColor="text1"/>
          <w:highlight w:val="yellow"/>
        </w:rPr>
        <w:t>Macrobrachium</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nipponense</w:t>
      </w:r>
      <w:proofErr w:type="spellEnd"/>
      <w:r w:rsidR="00E42443" w:rsidRPr="008B5C50">
        <w:rPr>
          <w:rFonts w:cs="Arial"/>
          <w:strike/>
          <w:color w:val="000000" w:themeColor="text1"/>
          <w:highlight w:val="yellow"/>
        </w:rPr>
        <w:t>), red claw crayfish (</w:t>
      </w:r>
      <w:proofErr w:type="spellStart"/>
      <w:r w:rsidR="00E42443" w:rsidRPr="008B5C50">
        <w:rPr>
          <w:rFonts w:cs="Arial"/>
          <w:i/>
          <w:iCs/>
          <w:strike/>
          <w:color w:val="000000" w:themeColor="text1"/>
          <w:highlight w:val="yellow"/>
        </w:rPr>
        <w:t>Cherax</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quadricarinatus</w:t>
      </w:r>
      <w:proofErr w:type="spellEnd"/>
      <w:r w:rsidR="00E42443" w:rsidRPr="008B5C50">
        <w:rPr>
          <w:rFonts w:cs="Arial"/>
          <w:strike/>
          <w:color w:val="000000" w:themeColor="text1"/>
          <w:highlight w:val="yellow"/>
        </w:rPr>
        <w:t>), red swamp crawfish (</w:t>
      </w:r>
      <w:proofErr w:type="spellStart"/>
      <w:r w:rsidR="00E42443" w:rsidRPr="008B5C50">
        <w:rPr>
          <w:rFonts w:cs="Arial"/>
          <w:i/>
          <w:iCs/>
          <w:strike/>
          <w:color w:val="000000" w:themeColor="text1"/>
          <w:highlight w:val="yellow"/>
        </w:rPr>
        <w:t>Procambarus</w:t>
      </w:r>
      <w:proofErr w:type="spellEnd"/>
      <w:r w:rsidR="00E42443" w:rsidRPr="008B5C50">
        <w:rPr>
          <w:rFonts w:cs="Arial"/>
          <w:i/>
          <w:iCs/>
          <w:strike/>
          <w:color w:val="000000" w:themeColor="text1"/>
          <w:highlight w:val="yellow"/>
        </w:rPr>
        <w:t xml:space="preserve"> </w:t>
      </w:r>
      <w:proofErr w:type="spellStart"/>
      <w:r w:rsidR="00E42443" w:rsidRPr="008B5C50">
        <w:rPr>
          <w:rFonts w:cs="Arial"/>
          <w:i/>
          <w:iCs/>
          <w:strike/>
          <w:color w:val="000000" w:themeColor="text1"/>
          <w:highlight w:val="yellow"/>
        </w:rPr>
        <w:t>clarkii</w:t>
      </w:r>
      <w:proofErr w:type="spellEnd"/>
      <w:r w:rsidR="00E42443" w:rsidRPr="008B5C50">
        <w:rPr>
          <w:rFonts w:cs="Arial"/>
          <w:strike/>
          <w:color w:val="000000" w:themeColor="text1"/>
          <w:highlight w:val="yellow"/>
        </w:rPr>
        <w:t xml:space="preserve">), </w:t>
      </w:r>
      <w:proofErr w:type="spellStart"/>
      <w:r w:rsidR="00E42443" w:rsidRPr="008B5C50">
        <w:rPr>
          <w:rFonts w:cs="Arial"/>
          <w:strike/>
          <w:color w:val="000000" w:themeColor="text1"/>
          <w:highlight w:val="yellow"/>
        </w:rPr>
        <w:t>ridgetail</w:t>
      </w:r>
      <w:proofErr w:type="spellEnd"/>
      <w:r w:rsidR="00E42443" w:rsidRPr="008B5C50">
        <w:rPr>
          <w:rFonts w:cs="Arial"/>
          <w:strike/>
          <w:color w:val="000000" w:themeColor="text1"/>
          <w:highlight w:val="yellow"/>
        </w:rPr>
        <w:t xml:space="preserve"> prawn (</w:t>
      </w:r>
      <w:r w:rsidR="00E42443" w:rsidRPr="008B5C50">
        <w:rPr>
          <w:rFonts w:cs="Arial"/>
          <w:i/>
          <w:iCs/>
          <w:strike/>
          <w:color w:val="000000" w:themeColor="text1"/>
          <w:highlight w:val="yellow"/>
        </w:rPr>
        <w:t xml:space="preserve">Palaemon </w:t>
      </w:r>
      <w:proofErr w:type="spellStart"/>
      <w:r w:rsidR="00E42443" w:rsidRPr="008B5C50">
        <w:rPr>
          <w:rFonts w:cs="Arial"/>
          <w:i/>
          <w:iCs/>
          <w:strike/>
          <w:color w:val="000000" w:themeColor="text1"/>
          <w:highlight w:val="yellow"/>
        </w:rPr>
        <w:t>carinicauda</w:t>
      </w:r>
      <w:proofErr w:type="spellEnd"/>
      <w:r w:rsidR="00E42443" w:rsidRPr="008B5C50">
        <w:rPr>
          <w:rFonts w:cs="Arial"/>
          <w:strike/>
          <w:color w:val="000000" w:themeColor="text1"/>
          <w:highlight w:val="yellow"/>
        </w:rPr>
        <w:t xml:space="preserve">), and </w:t>
      </w:r>
      <w:proofErr w:type="spellStart"/>
      <w:r w:rsidR="00E42443" w:rsidRPr="008B5C50">
        <w:rPr>
          <w:rFonts w:cs="Arial"/>
          <w:strike/>
          <w:color w:val="000000" w:themeColor="text1"/>
          <w:highlight w:val="yellow"/>
        </w:rPr>
        <w:t>whiteleg</w:t>
      </w:r>
      <w:proofErr w:type="spellEnd"/>
      <w:r w:rsidR="00E42443" w:rsidRPr="008B5C50">
        <w:rPr>
          <w:rFonts w:cs="Arial"/>
          <w:strike/>
          <w:color w:val="000000" w:themeColor="text1"/>
          <w:highlight w:val="yellow"/>
        </w:rPr>
        <w:t xml:space="preserve"> shrimp (</w:t>
      </w:r>
      <w:r w:rsidR="00E42443" w:rsidRPr="008B5C50">
        <w:rPr>
          <w:rFonts w:cs="Arial"/>
          <w:i/>
          <w:iCs/>
          <w:strike/>
          <w:color w:val="000000" w:themeColor="text1"/>
          <w:highlight w:val="yellow"/>
        </w:rPr>
        <w:t>Penaeus vannamei</w:t>
      </w:r>
      <w:r w:rsidR="00E42443" w:rsidRPr="008B5C50">
        <w:rPr>
          <w:rFonts w:cs="Arial"/>
          <w:strike/>
          <w:color w:val="000000" w:themeColor="text1"/>
          <w:highlight w:val="yellow"/>
        </w:rPr>
        <w:t>)</w:t>
      </w:r>
      <w:r w:rsidR="009459F2" w:rsidRPr="008B5C50">
        <w:rPr>
          <w:rFonts w:cs="Arial"/>
          <w:strike/>
          <w:color w:val="000000" w:themeColor="text1"/>
          <w:highlight w:val="yellow"/>
        </w:rPr>
        <w:t>.</w:t>
      </w:r>
    </w:p>
    <w:tbl>
      <w:tblPr>
        <w:tblStyle w:val="TableGrid"/>
        <w:tblW w:w="4413" w:type="pct"/>
        <w:tblInd w:w="1129" w:type="dxa"/>
        <w:tblLook w:val="04A0" w:firstRow="1" w:lastRow="0" w:firstColumn="1" w:lastColumn="0" w:noHBand="0" w:noVBand="1"/>
      </w:tblPr>
      <w:tblGrid>
        <w:gridCol w:w="2552"/>
        <w:gridCol w:w="3118"/>
        <w:gridCol w:w="2821"/>
      </w:tblGrid>
      <w:tr w:rsidR="00817820" w:rsidRPr="00817820" w14:paraId="26D1DDB4" w14:textId="77777777" w:rsidTr="0061611B">
        <w:trPr>
          <w:tblHeader/>
        </w:trPr>
        <w:tc>
          <w:tcPr>
            <w:tcW w:w="2552" w:type="dxa"/>
          </w:tcPr>
          <w:p w14:paraId="777A51AC"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Family</w:t>
            </w:r>
          </w:p>
        </w:tc>
        <w:tc>
          <w:tcPr>
            <w:tcW w:w="3118" w:type="dxa"/>
          </w:tcPr>
          <w:p w14:paraId="2A9C3290"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Scientific name</w:t>
            </w:r>
          </w:p>
        </w:tc>
        <w:tc>
          <w:tcPr>
            <w:tcW w:w="2821" w:type="dxa"/>
          </w:tcPr>
          <w:p w14:paraId="454C9A8D" w14:textId="77777777" w:rsidR="00817820" w:rsidRPr="00817820" w:rsidRDefault="00817820" w:rsidP="00817820">
            <w:pPr>
              <w:pStyle w:val="WOAHArticleText"/>
              <w:spacing w:after="0"/>
              <w:jc w:val="center"/>
              <w:rPr>
                <w:b/>
                <w:bCs/>
                <w:highlight w:val="yellow"/>
                <w:u w:val="double"/>
                <w:lang w:val="en-GB"/>
              </w:rPr>
            </w:pPr>
            <w:r w:rsidRPr="00817820">
              <w:rPr>
                <w:b/>
                <w:bCs/>
                <w:highlight w:val="yellow"/>
                <w:u w:val="double"/>
                <w:lang w:val="en-GB"/>
              </w:rPr>
              <w:t>Common name</w:t>
            </w:r>
          </w:p>
        </w:tc>
      </w:tr>
      <w:tr w:rsidR="00817820" w:rsidRPr="00817820" w14:paraId="234BD21E" w14:textId="77777777" w:rsidTr="0061611B">
        <w:trPr>
          <w:trHeight w:val="37"/>
        </w:trPr>
        <w:tc>
          <w:tcPr>
            <w:tcW w:w="2552" w:type="dxa"/>
            <w:vAlign w:val="center"/>
          </w:tcPr>
          <w:p w14:paraId="5C330AFF"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Cambaridae</w:t>
            </w:r>
            <w:proofErr w:type="spellEnd"/>
          </w:p>
        </w:tc>
        <w:tc>
          <w:tcPr>
            <w:tcW w:w="3118" w:type="dxa"/>
            <w:vAlign w:val="center"/>
          </w:tcPr>
          <w:p w14:paraId="2D39B2DA"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Procambarus</w:t>
            </w:r>
            <w:proofErr w:type="spellEnd"/>
            <w:r w:rsidRPr="00817820">
              <w:rPr>
                <w:i/>
                <w:iCs/>
                <w:highlight w:val="yellow"/>
                <w:u w:val="double"/>
              </w:rPr>
              <w:t xml:space="preserve"> </w:t>
            </w:r>
            <w:proofErr w:type="spellStart"/>
            <w:r w:rsidRPr="00817820">
              <w:rPr>
                <w:i/>
                <w:iCs/>
                <w:highlight w:val="yellow"/>
                <w:u w:val="double"/>
              </w:rPr>
              <w:t>clarkii</w:t>
            </w:r>
            <w:proofErr w:type="spellEnd"/>
          </w:p>
        </w:tc>
        <w:tc>
          <w:tcPr>
            <w:tcW w:w="2821" w:type="dxa"/>
            <w:vAlign w:val="center"/>
          </w:tcPr>
          <w:p w14:paraId="198F2359"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red swamp crawfish</w:t>
            </w:r>
          </w:p>
        </w:tc>
      </w:tr>
      <w:tr w:rsidR="00817820" w:rsidRPr="00817820" w14:paraId="504256EE" w14:textId="77777777" w:rsidTr="0061611B">
        <w:trPr>
          <w:trHeight w:val="37"/>
        </w:trPr>
        <w:tc>
          <w:tcPr>
            <w:tcW w:w="2552" w:type="dxa"/>
            <w:vMerge w:val="restart"/>
          </w:tcPr>
          <w:p w14:paraId="2EC89900"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Palaemonidae</w:t>
            </w:r>
            <w:proofErr w:type="spellEnd"/>
          </w:p>
        </w:tc>
        <w:tc>
          <w:tcPr>
            <w:tcW w:w="3118" w:type="dxa"/>
            <w:vAlign w:val="center"/>
          </w:tcPr>
          <w:p w14:paraId="60A24F25"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Macrobrachium</w:t>
            </w:r>
            <w:proofErr w:type="spellEnd"/>
            <w:r w:rsidRPr="00817820">
              <w:rPr>
                <w:i/>
                <w:iCs/>
                <w:highlight w:val="yellow"/>
                <w:u w:val="double"/>
              </w:rPr>
              <w:t xml:space="preserve"> </w:t>
            </w:r>
            <w:proofErr w:type="spellStart"/>
            <w:r w:rsidRPr="00817820">
              <w:rPr>
                <w:i/>
                <w:iCs/>
                <w:highlight w:val="yellow"/>
                <w:u w:val="double"/>
              </w:rPr>
              <w:t>nipponense</w:t>
            </w:r>
            <w:proofErr w:type="spellEnd"/>
          </w:p>
        </w:tc>
        <w:tc>
          <w:tcPr>
            <w:tcW w:w="2821" w:type="dxa"/>
            <w:vAlign w:val="center"/>
          </w:tcPr>
          <w:p w14:paraId="4DC3167B"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Oriental river prawn</w:t>
            </w:r>
          </w:p>
        </w:tc>
      </w:tr>
      <w:tr w:rsidR="00817820" w:rsidRPr="00817820" w14:paraId="202809E9" w14:textId="77777777" w:rsidTr="0061611B">
        <w:trPr>
          <w:trHeight w:val="37"/>
        </w:trPr>
        <w:tc>
          <w:tcPr>
            <w:tcW w:w="2552" w:type="dxa"/>
            <w:vMerge/>
          </w:tcPr>
          <w:p w14:paraId="1C0DD808"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5A257024" w14:textId="77777777" w:rsidR="00817820" w:rsidRPr="00817820" w:rsidRDefault="00817820" w:rsidP="00817820">
            <w:pPr>
              <w:pStyle w:val="WOAHArticleText"/>
              <w:spacing w:after="0"/>
              <w:jc w:val="center"/>
              <w:rPr>
                <w:i/>
                <w:iCs/>
                <w:highlight w:val="yellow"/>
                <w:u w:val="double"/>
                <w:lang w:val="en-GB"/>
              </w:rPr>
            </w:pPr>
            <w:proofErr w:type="spellStart"/>
            <w:r w:rsidRPr="00817820">
              <w:rPr>
                <w:i/>
                <w:iCs/>
                <w:highlight w:val="yellow"/>
                <w:u w:val="double"/>
              </w:rPr>
              <w:t>Macrobrachium</w:t>
            </w:r>
            <w:proofErr w:type="spellEnd"/>
            <w:r w:rsidRPr="00817820">
              <w:rPr>
                <w:i/>
                <w:iCs/>
                <w:highlight w:val="yellow"/>
                <w:u w:val="double"/>
              </w:rPr>
              <w:t xml:space="preserve"> </w:t>
            </w:r>
            <w:proofErr w:type="spellStart"/>
            <w:r w:rsidRPr="00817820">
              <w:rPr>
                <w:i/>
                <w:iCs/>
                <w:highlight w:val="yellow"/>
                <w:u w:val="double"/>
              </w:rPr>
              <w:t>rosenbergii</w:t>
            </w:r>
            <w:proofErr w:type="spellEnd"/>
          </w:p>
        </w:tc>
        <w:tc>
          <w:tcPr>
            <w:tcW w:w="2821" w:type="dxa"/>
            <w:vAlign w:val="center"/>
          </w:tcPr>
          <w:p w14:paraId="694BE89F"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giant river prawn</w:t>
            </w:r>
          </w:p>
        </w:tc>
      </w:tr>
      <w:tr w:rsidR="00817820" w:rsidRPr="00817820" w14:paraId="6948C46C" w14:textId="77777777" w:rsidTr="0061611B">
        <w:trPr>
          <w:trHeight w:val="37"/>
        </w:trPr>
        <w:tc>
          <w:tcPr>
            <w:tcW w:w="2552" w:type="dxa"/>
            <w:vMerge/>
          </w:tcPr>
          <w:p w14:paraId="3B10E392"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11F72D29"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 xml:space="preserve">Palaemon </w:t>
            </w:r>
            <w:proofErr w:type="spellStart"/>
            <w:r w:rsidRPr="00817820">
              <w:rPr>
                <w:i/>
                <w:iCs/>
                <w:highlight w:val="yellow"/>
                <w:u w:val="double"/>
              </w:rPr>
              <w:t>carinicauda</w:t>
            </w:r>
            <w:proofErr w:type="spellEnd"/>
          </w:p>
        </w:tc>
        <w:tc>
          <w:tcPr>
            <w:tcW w:w="2821" w:type="dxa"/>
            <w:vAlign w:val="center"/>
          </w:tcPr>
          <w:p w14:paraId="528C3E8F"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ridgetail</w:t>
            </w:r>
            <w:proofErr w:type="spellEnd"/>
            <w:r w:rsidRPr="00817820">
              <w:rPr>
                <w:highlight w:val="yellow"/>
                <w:u w:val="double"/>
              </w:rPr>
              <w:t xml:space="preserve"> prawn</w:t>
            </w:r>
          </w:p>
        </w:tc>
      </w:tr>
      <w:tr w:rsidR="00817820" w:rsidRPr="00817820" w14:paraId="31476D7D" w14:textId="77777777" w:rsidTr="0061611B">
        <w:trPr>
          <w:trHeight w:val="37"/>
        </w:trPr>
        <w:tc>
          <w:tcPr>
            <w:tcW w:w="2552" w:type="dxa"/>
          </w:tcPr>
          <w:p w14:paraId="27A44039"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t>Parastacidae</w:t>
            </w:r>
            <w:proofErr w:type="spellEnd"/>
          </w:p>
        </w:tc>
        <w:tc>
          <w:tcPr>
            <w:tcW w:w="3118" w:type="dxa"/>
            <w:vAlign w:val="center"/>
          </w:tcPr>
          <w:p w14:paraId="63408E24" w14:textId="77777777" w:rsidR="00817820" w:rsidRPr="00817820" w:rsidRDefault="00817820" w:rsidP="00817820">
            <w:pPr>
              <w:pStyle w:val="WOAHArticleText"/>
              <w:spacing w:after="0"/>
              <w:jc w:val="center"/>
              <w:rPr>
                <w:i/>
                <w:iCs/>
                <w:highlight w:val="yellow"/>
                <w:u w:val="double"/>
              </w:rPr>
            </w:pPr>
            <w:proofErr w:type="spellStart"/>
            <w:r w:rsidRPr="00817820">
              <w:rPr>
                <w:i/>
                <w:iCs/>
                <w:highlight w:val="yellow"/>
                <w:u w:val="double"/>
              </w:rPr>
              <w:t>Cherax</w:t>
            </w:r>
            <w:proofErr w:type="spellEnd"/>
            <w:r w:rsidRPr="00817820">
              <w:rPr>
                <w:i/>
                <w:iCs/>
                <w:highlight w:val="yellow"/>
                <w:u w:val="double"/>
              </w:rPr>
              <w:t xml:space="preserve"> </w:t>
            </w:r>
            <w:proofErr w:type="spellStart"/>
            <w:r w:rsidRPr="00817820">
              <w:rPr>
                <w:i/>
                <w:iCs/>
                <w:highlight w:val="yellow"/>
                <w:u w:val="double"/>
              </w:rPr>
              <w:t>quadricarinatus</w:t>
            </w:r>
            <w:proofErr w:type="spellEnd"/>
          </w:p>
        </w:tc>
        <w:tc>
          <w:tcPr>
            <w:tcW w:w="2821" w:type="dxa"/>
            <w:vAlign w:val="center"/>
          </w:tcPr>
          <w:p w14:paraId="3E99E733" w14:textId="77777777" w:rsidR="00817820" w:rsidRPr="00817820" w:rsidRDefault="00817820" w:rsidP="00817820">
            <w:pPr>
              <w:pStyle w:val="WOAHArticleText"/>
              <w:spacing w:after="0"/>
              <w:jc w:val="center"/>
              <w:rPr>
                <w:highlight w:val="yellow"/>
                <w:u w:val="double"/>
              </w:rPr>
            </w:pPr>
            <w:r w:rsidRPr="00817820">
              <w:rPr>
                <w:highlight w:val="yellow"/>
                <w:u w:val="double"/>
              </w:rPr>
              <w:t>red claw crayfish</w:t>
            </w:r>
          </w:p>
        </w:tc>
      </w:tr>
      <w:tr w:rsidR="00817820" w:rsidRPr="00817820" w14:paraId="2E546BBC" w14:textId="77777777" w:rsidTr="0061611B">
        <w:trPr>
          <w:trHeight w:val="37"/>
        </w:trPr>
        <w:tc>
          <w:tcPr>
            <w:tcW w:w="2552" w:type="dxa"/>
            <w:vMerge w:val="restart"/>
          </w:tcPr>
          <w:p w14:paraId="1C4025B6" w14:textId="77777777" w:rsidR="00817820" w:rsidRPr="00817820" w:rsidRDefault="00817820" w:rsidP="00817820">
            <w:pPr>
              <w:pStyle w:val="WOAHArticleText"/>
              <w:spacing w:after="0"/>
              <w:jc w:val="center"/>
              <w:rPr>
                <w:highlight w:val="yellow"/>
                <w:u w:val="double"/>
                <w:lang w:val="en-GB"/>
              </w:rPr>
            </w:pPr>
            <w:proofErr w:type="spellStart"/>
            <w:r w:rsidRPr="00817820">
              <w:rPr>
                <w:highlight w:val="yellow"/>
                <w:u w:val="double"/>
              </w:rPr>
              <w:lastRenderedPageBreak/>
              <w:t>Penaeidae</w:t>
            </w:r>
            <w:proofErr w:type="spellEnd"/>
          </w:p>
        </w:tc>
        <w:tc>
          <w:tcPr>
            <w:tcW w:w="3118" w:type="dxa"/>
            <w:vAlign w:val="center"/>
          </w:tcPr>
          <w:p w14:paraId="63F36DAA"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Penaeus japonicus</w:t>
            </w:r>
          </w:p>
        </w:tc>
        <w:tc>
          <w:tcPr>
            <w:tcW w:w="2821" w:type="dxa"/>
            <w:vAlign w:val="center"/>
          </w:tcPr>
          <w:p w14:paraId="0CC2F597"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kuruma</w:t>
            </w:r>
            <w:proofErr w:type="spellEnd"/>
            <w:r w:rsidRPr="00817820">
              <w:rPr>
                <w:highlight w:val="yellow"/>
                <w:u w:val="double"/>
              </w:rPr>
              <w:t xml:space="preserve"> prawn</w:t>
            </w:r>
          </w:p>
        </w:tc>
      </w:tr>
      <w:tr w:rsidR="00817820" w:rsidRPr="00817820" w14:paraId="6C7EB76B" w14:textId="77777777" w:rsidTr="0061611B">
        <w:trPr>
          <w:trHeight w:val="37"/>
        </w:trPr>
        <w:tc>
          <w:tcPr>
            <w:tcW w:w="2552" w:type="dxa"/>
            <w:vMerge/>
          </w:tcPr>
          <w:p w14:paraId="77B5E8E1" w14:textId="77777777" w:rsidR="00817820" w:rsidRPr="00817820" w:rsidRDefault="00817820" w:rsidP="00817820">
            <w:pPr>
              <w:pStyle w:val="WOAHArticleText"/>
              <w:spacing w:after="0"/>
              <w:jc w:val="center"/>
              <w:rPr>
                <w:highlight w:val="yellow"/>
                <w:u w:val="double"/>
                <w:lang w:val="en-GB"/>
              </w:rPr>
            </w:pPr>
          </w:p>
        </w:tc>
        <w:tc>
          <w:tcPr>
            <w:tcW w:w="3118" w:type="dxa"/>
            <w:vAlign w:val="center"/>
          </w:tcPr>
          <w:p w14:paraId="18B3FAEC" w14:textId="77777777" w:rsidR="00817820" w:rsidRPr="00817820" w:rsidRDefault="00817820" w:rsidP="00817820">
            <w:pPr>
              <w:pStyle w:val="WOAHArticleText"/>
              <w:spacing w:after="0"/>
              <w:jc w:val="center"/>
              <w:rPr>
                <w:i/>
                <w:iCs/>
                <w:highlight w:val="yellow"/>
                <w:u w:val="double"/>
              </w:rPr>
            </w:pPr>
            <w:r w:rsidRPr="00817820">
              <w:rPr>
                <w:i/>
                <w:iCs/>
                <w:highlight w:val="yellow"/>
                <w:u w:val="double"/>
              </w:rPr>
              <w:t>Penaeus vannamei</w:t>
            </w:r>
          </w:p>
        </w:tc>
        <w:tc>
          <w:tcPr>
            <w:tcW w:w="2821" w:type="dxa"/>
            <w:vAlign w:val="center"/>
          </w:tcPr>
          <w:p w14:paraId="4BADFAE3" w14:textId="77777777" w:rsidR="00817820" w:rsidRPr="00817820" w:rsidRDefault="00817820" w:rsidP="00817820">
            <w:pPr>
              <w:pStyle w:val="WOAHArticleText"/>
              <w:spacing w:after="0"/>
              <w:jc w:val="center"/>
              <w:rPr>
                <w:highlight w:val="yellow"/>
                <w:u w:val="double"/>
              </w:rPr>
            </w:pPr>
            <w:proofErr w:type="spellStart"/>
            <w:r w:rsidRPr="00817820">
              <w:rPr>
                <w:highlight w:val="yellow"/>
                <w:u w:val="double"/>
              </w:rPr>
              <w:t>whiteleg</w:t>
            </w:r>
            <w:proofErr w:type="spellEnd"/>
            <w:r w:rsidRPr="00817820">
              <w:rPr>
                <w:highlight w:val="yellow"/>
                <w:u w:val="double"/>
              </w:rPr>
              <w:t xml:space="preserve"> shrimp</w:t>
            </w:r>
          </w:p>
        </w:tc>
      </w:tr>
      <w:tr w:rsidR="00817820" w:rsidRPr="00817820" w14:paraId="1167F653" w14:textId="77777777" w:rsidTr="0061611B">
        <w:trPr>
          <w:trHeight w:val="37"/>
        </w:trPr>
        <w:tc>
          <w:tcPr>
            <w:tcW w:w="2552" w:type="dxa"/>
            <w:vAlign w:val="center"/>
          </w:tcPr>
          <w:p w14:paraId="544F85B9" w14:textId="77777777" w:rsidR="00817820" w:rsidRPr="00817820" w:rsidRDefault="00817820" w:rsidP="00817820">
            <w:pPr>
              <w:pStyle w:val="WOAHArticleText"/>
              <w:spacing w:after="0"/>
              <w:jc w:val="center"/>
              <w:rPr>
                <w:highlight w:val="yellow"/>
                <w:u w:val="double"/>
                <w:lang w:val="en-GB"/>
              </w:rPr>
            </w:pPr>
            <w:r w:rsidRPr="00817820">
              <w:rPr>
                <w:highlight w:val="yellow"/>
                <w:u w:val="double"/>
              </w:rPr>
              <w:t>Portunidae</w:t>
            </w:r>
          </w:p>
        </w:tc>
        <w:tc>
          <w:tcPr>
            <w:tcW w:w="3118" w:type="dxa"/>
            <w:vAlign w:val="center"/>
          </w:tcPr>
          <w:p w14:paraId="09C9DBCF" w14:textId="77777777" w:rsidR="00817820" w:rsidRPr="00817820" w:rsidRDefault="00817820" w:rsidP="00817820">
            <w:pPr>
              <w:pStyle w:val="WOAHArticleText"/>
              <w:spacing w:after="0"/>
              <w:jc w:val="center"/>
              <w:rPr>
                <w:i/>
                <w:iCs/>
                <w:highlight w:val="yellow"/>
                <w:u w:val="double"/>
              </w:rPr>
            </w:pPr>
            <w:proofErr w:type="spellStart"/>
            <w:r w:rsidRPr="00817820">
              <w:rPr>
                <w:i/>
                <w:iCs/>
                <w:highlight w:val="yellow"/>
                <w:u w:val="double"/>
              </w:rPr>
              <w:t>Portunus</w:t>
            </w:r>
            <w:proofErr w:type="spellEnd"/>
            <w:r w:rsidRPr="00817820">
              <w:rPr>
                <w:i/>
                <w:iCs/>
                <w:highlight w:val="yellow"/>
                <w:u w:val="double"/>
              </w:rPr>
              <w:t xml:space="preserve"> </w:t>
            </w:r>
            <w:proofErr w:type="spellStart"/>
            <w:r w:rsidRPr="00817820">
              <w:rPr>
                <w:i/>
                <w:iCs/>
                <w:highlight w:val="yellow"/>
                <w:u w:val="double"/>
              </w:rPr>
              <w:t>trituberculatus</w:t>
            </w:r>
            <w:proofErr w:type="spellEnd"/>
          </w:p>
        </w:tc>
        <w:tc>
          <w:tcPr>
            <w:tcW w:w="2821" w:type="dxa"/>
            <w:vAlign w:val="center"/>
          </w:tcPr>
          <w:p w14:paraId="20024042" w14:textId="77777777" w:rsidR="00817820" w:rsidRPr="00817820" w:rsidRDefault="00817820" w:rsidP="00817820">
            <w:pPr>
              <w:pStyle w:val="WOAHArticleText"/>
              <w:spacing w:after="0"/>
              <w:jc w:val="center"/>
              <w:rPr>
                <w:highlight w:val="yellow"/>
                <w:u w:val="double"/>
              </w:rPr>
            </w:pPr>
            <w:r w:rsidRPr="00817820">
              <w:rPr>
                <w:highlight w:val="yellow"/>
                <w:u w:val="double"/>
              </w:rPr>
              <w:t>swimming crab</w:t>
            </w:r>
          </w:p>
        </w:tc>
      </w:tr>
    </w:tbl>
    <w:p w14:paraId="2DFA0BA1" w14:textId="77777777" w:rsidR="00ED0F29" w:rsidRPr="00D04D95" w:rsidRDefault="00ED0F29" w:rsidP="00817820">
      <w:pPr>
        <w:pStyle w:val="1110"/>
        <w:spacing w:before="240"/>
      </w:pPr>
      <w:r w:rsidRPr="00D04D95">
        <w:t>2.2.2.</w:t>
      </w:r>
      <w:r w:rsidRPr="00D04D95">
        <w:tab/>
        <w:t>Species with incomplete evidence for susceptibility</w:t>
      </w:r>
    </w:p>
    <w:p w14:paraId="52C1AD9F" w14:textId="63836832" w:rsidR="0089657A" w:rsidRDefault="00ED0F29" w:rsidP="00ED0F29">
      <w:pPr>
        <w:pStyle w:val="Para3"/>
        <w:rPr>
          <w:rFonts w:cs="Arial"/>
          <w:iCs/>
          <w:strike/>
          <w:szCs w:val="24"/>
          <w:lang w:val="en-GB"/>
        </w:rPr>
      </w:pPr>
      <w:r w:rsidRPr="00142231">
        <w:rPr>
          <w:rFonts w:cs="Arial"/>
          <w:iCs/>
          <w:color w:val="000000" w:themeColor="text1"/>
          <w:szCs w:val="24"/>
          <w:lang w:val="en-GB"/>
        </w:rPr>
        <w:t xml:space="preserve">Species for which there is incomplete evidence to fulfil the criteria for listing as susceptible to infection </w:t>
      </w:r>
      <w:r w:rsidR="00142231" w:rsidRPr="00142231">
        <w:rPr>
          <w:rFonts w:cs="Arial"/>
          <w:color w:val="000000" w:themeColor="text1"/>
          <w:szCs w:val="24"/>
          <w:lang w:val="en-GB"/>
        </w:rPr>
        <w:t>with DIV1</w:t>
      </w:r>
      <w:r w:rsidR="00F731E6">
        <w:rPr>
          <w:rFonts w:cs="Arial"/>
          <w:color w:val="000000" w:themeColor="text1"/>
          <w:szCs w:val="24"/>
          <w:lang w:val="en-GB"/>
        </w:rPr>
        <w:t xml:space="preserve"> </w:t>
      </w:r>
      <w:r w:rsidRPr="00142231">
        <w:rPr>
          <w:rFonts w:cs="Arial"/>
          <w:color w:val="000000" w:themeColor="text1"/>
          <w:szCs w:val="24"/>
          <w:lang w:val="en-GB"/>
        </w:rPr>
        <w:t xml:space="preserve">according to Chapter 1.5 of the </w:t>
      </w:r>
      <w:r w:rsidRPr="00142231">
        <w:rPr>
          <w:rFonts w:cs="Arial"/>
          <w:i/>
          <w:iCs/>
          <w:color w:val="000000" w:themeColor="text1"/>
          <w:szCs w:val="24"/>
          <w:lang w:val="en-GB"/>
        </w:rPr>
        <w:t>Aquatic Code</w:t>
      </w:r>
      <w:r w:rsidR="009459F2" w:rsidRPr="00142231">
        <w:rPr>
          <w:rFonts w:cs="Arial"/>
          <w:iCs/>
          <w:color w:val="000000" w:themeColor="text1"/>
          <w:szCs w:val="24"/>
          <w:lang w:val="en-GB"/>
        </w:rPr>
        <w:t xml:space="preserve"> </w:t>
      </w:r>
      <w:r w:rsidR="00B81B80">
        <w:rPr>
          <w:rFonts w:cs="Arial"/>
          <w:iCs/>
          <w:color w:val="000000" w:themeColor="text1"/>
          <w:szCs w:val="24"/>
          <w:lang w:val="en-GB"/>
        </w:rPr>
        <w:t>are</w:t>
      </w:r>
      <w:r w:rsidRPr="00142231">
        <w:rPr>
          <w:rFonts w:cs="Arial"/>
          <w:iCs/>
          <w:color w:val="000000" w:themeColor="text1"/>
          <w:szCs w:val="24"/>
          <w:lang w:val="en-GB"/>
        </w:rPr>
        <w:t xml:space="preserve">: </w:t>
      </w:r>
      <w:r w:rsidR="00EA4590" w:rsidRPr="00B81B80">
        <w:rPr>
          <w:rFonts w:cs="Arial"/>
          <w:iCs/>
          <w:strike/>
          <w:color w:val="000000" w:themeColor="text1"/>
          <w:szCs w:val="24"/>
          <w:highlight w:val="yellow"/>
          <w:lang w:val="en-GB"/>
        </w:rPr>
        <w:t>g</w:t>
      </w:r>
      <w:r w:rsidR="006636E0" w:rsidRPr="00B81B80">
        <w:rPr>
          <w:rFonts w:cs="Arial"/>
          <w:iCs/>
          <w:strike/>
          <w:color w:val="000000" w:themeColor="text1"/>
          <w:szCs w:val="24"/>
          <w:highlight w:val="yellow"/>
          <w:lang w:val="en-GB"/>
        </w:rPr>
        <w:t>iant tiger prawn (</w:t>
      </w:r>
      <w:r w:rsidR="0089657A" w:rsidRPr="00B81B80">
        <w:rPr>
          <w:rFonts w:cs="Arial"/>
          <w:i/>
          <w:iCs/>
          <w:strike/>
          <w:color w:val="000000" w:themeColor="text1"/>
          <w:szCs w:val="24"/>
          <w:highlight w:val="yellow"/>
          <w:lang w:val="en-GB"/>
        </w:rPr>
        <w:t xml:space="preserve">Penaeus </w:t>
      </w:r>
      <w:r w:rsidR="0089657A" w:rsidRPr="00B81B80">
        <w:rPr>
          <w:rFonts w:cs="Arial"/>
          <w:i/>
          <w:iCs/>
          <w:strike/>
          <w:szCs w:val="24"/>
          <w:highlight w:val="yellow"/>
          <w:lang w:val="en-GB"/>
        </w:rPr>
        <w:t>monodon</w:t>
      </w:r>
      <w:r w:rsidR="006636E0" w:rsidRPr="00B81B80">
        <w:rPr>
          <w:rFonts w:cs="Arial"/>
          <w:iCs/>
          <w:strike/>
          <w:szCs w:val="24"/>
          <w:highlight w:val="yellow"/>
          <w:lang w:val="en-GB"/>
        </w:rPr>
        <w:t>)</w:t>
      </w:r>
      <w:r w:rsidR="006B5DD6" w:rsidRPr="00B81B80">
        <w:rPr>
          <w:rFonts w:cs="Arial"/>
          <w:iCs/>
          <w:strike/>
          <w:szCs w:val="24"/>
          <w:highlight w:val="yellow"/>
          <w:lang w:val="en-GB"/>
        </w:rPr>
        <w:t>.</w:t>
      </w:r>
    </w:p>
    <w:tbl>
      <w:tblPr>
        <w:tblStyle w:val="TableGrid"/>
        <w:tblW w:w="4413" w:type="pct"/>
        <w:tblInd w:w="1129" w:type="dxa"/>
        <w:tblLook w:val="04A0" w:firstRow="1" w:lastRow="0" w:firstColumn="1" w:lastColumn="0" w:noHBand="0" w:noVBand="1"/>
      </w:tblPr>
      <w:tblGrid>
        <w:gridCol w:w="2552"/>
        <w:gridCol w:w="3118"/>
        <w:gridCol w:w="2821"/>
      </w:tblGrid>
      <w:tr w:rsidR="0061611B" w:rsidRPr="0061611B" w14:paraId="4E001931" w14:textId="77777777" w:rsidTr="0061611B">
        <w:tc>
          <w:tcPr>
            <w:tcW w:w="2552" w:type="dxa"/>
          </w:tcPr>
          <w:p w14:paraId="262662D2"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Family</w:t>
            </w:r>
          </w:p>
        </w:tc>
        <w:tc>
          <w:tcPr>
            <w:tcW w:w="3118" w:type="dxa"/>
          </w:tcPr>
          <w:p w14:paraId="29A9CE62"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Scientific name</w:t>
            </w:r>
          </w:p>
        </w:tc>
        <w:tc>
          <w:tcPr>
            <w:tcW w:w="2821" w:type="dxa"/>
          </w:tcPr>
          <w:p w14:paraId="725F5300" w14:textId="77777777" w:rsidR="0061611B" w:rsidRPr="0061611B" w:rsidRDefault="0061611B" w:rsidP="0061611B">
            <w:pPr>
              <w:pStyle w:val="WOAHArticleText"/>
              <w:spacing w:after="0"/>
              <w:jc w:val="center"/>
              <w:rPr>
                <w:b/>
                <w:bCs/>
                <w:highlight w:val="yellow"/>
                <w:u w:val="double"/>
                <w:lang w:val="en-GB"/>
              </w:rPr>
            </w:pPr>
            <w:r w:rsidRPr="0061611B">
              <w:rPr>
                <w:b/>
                <w:bCs/>
                <w:highlight w:val="yellow"/>
                <w:u w:val="double"/>
                <w:lang w:val="en-GB"/>
              </w:rPr>
              <w:t>Common name</w:t>
            </w:r>
          </w:p>
        </w:tc>
      </w:tr>
      <w:tr w:rsidR="0061611B" w:rsidRPr="0061611B" w14:paraId="6742A9E3" w14:textId="77777777" w:rsidTr="0061611B">
        <w:trPr>
          <w:trHeight w:val="37"/>
        </w:trPr>
        <w:tc>
          <w:tcPr>
            <w:tcW w:w="2552" w:type="dxa"/>
            <w:vMerge w:val="restart"/>
            <w:vAlign w:val="center"/>
          </w:tcPr>
          <w:p w14:paraId="74D33FBE" w14:textId="77777777" w:rsidR="0061611B" w:rsidRPr="0061611B" w:rsidRDefault="0061611B" w:rsidP="0061611B">
            <w:pPr>
              <w:pStyle w:val="WOAHArticleText"/>
              <w:spacing w:after="0"/>
              <w:jc w:val="center"/>
              <w:rPr>
                <w:highlight w:val="yellow"/>
                <w:u w:val="double"/>
                <w:lang w:val="en-GB"/>
              </w:rPr>
            </w:pPr>
            <w:proofErr w:type="spellStart"/>
            <w:r w:rsidRPr="0061611B">
              <w:rPr>
                <w:highlight w:val="yellow"/>
                <w:u w:val="double"/>
              </w:rPr>
              <w:t>Penaeidae</w:t>
            </w:r>
            <w:proofErr w:type="spellEnd"/>
          </w:p>
        </w:tc>
        <w:tc>
          <w:tcPr>
            <w:tcW w:w="3118" w:type="dxa"/>
            <w:vAlign w:val="center"/>
          </w:tcPr>
          <w:p w14:paraId="67415F25" w14:textId="77777777" w:rsidR="0061611B" w:rsidRPr="0061611B" w:rsidRDefault="0061611B" w:rsidP="0061611B">
            <w:pPr>
              <w:pStyle w:val="WOAHArticleText"/>
              <w:spacing w:after="0"/>
              <w:jc w:val="center"/>
              <w:rPr>
                <w:i/>
                <w:iCs/>
                <w:highlight w:val="yellow"/>
                <w:u w:val="double"/>
                <w:lang w:val="en-GB"/>
              </w:rPr>
            </w:pPr>
            <w:r w:rsidRPr="0061611B">
              <w:rPr>
                <w:i/>
                <w:iCs/>
                <w:highlight w:val="yellow"/>
                <w:u w:val="double"/>
              </w:rPr>
              <w:t>Penaeus chinensis</w:t>
            </w:r>
          </w:p>
        </w:tc>
        <w:tc>
          <w:tcPr>
            <w:tcW w:w="2821" w:type="dxa"/>
            <w:vAlign w:val="center"/>
          </w:tcPr>
          <w:p w14:paraId="51EC09D9" w14:textId="77777777" w:rsidR="0061611B" w:rsidRPr="0061611B" w:rsidRDefault="0061611B" w:rsidP="0061611B">
            <w:pPr>
              <w:pStyle w:val="WOAHArticleText"/>
              <w:spacing w:after="0"/>
              <w:jc w:val="center"/>
              <w:rPr>
                <w:highlight w:val="yellow"/>
                <w:u w:val="double"/>
                <w:lang w:val="en-GB"/>
              </w:rPr>
            </w:pPr>
            <w:r w:rsidRPr="0061611B">
              <w:rPr>
                <w:highlight w:val="yellow"/>
                <w:u w:val="double"/>
              </w:rPr>
              <w:t>fleshy prawn</w:t>
            </w:r>
          </w:p>
        </w:tc>
      </w:tr>
      <w:tr w:rsidR="0061611B" w:rsidRPr="0061611B" w14:paraId="4F3BF5BF" w14:textId="77777777" w:rsidTr="0061611B">
        <w:trPr>
          <w:trHeight w:val="37"/>
        </w:trPr>
        <w:tc>
          <w:tcPr>
            <w:tcW w:w="2552" w:type="dxa"/>
            <w:vMerge/>
          </w:tcPr>
          <w:p w14:paraId="037C646D" w14:textId="77777777" w:rsidR="0061611B" w:rsidRPr="0061611B" w:rsidRDefault="0061611B" w:rsidP="0061611B">
            <w:pPr>
              <w:pStyle w:val="WOAHArticleText"/>
              <w:spacing w:after="0"/>
              <w:jc w:val="center"/>
              <w:rPr>
                <w:highlight w:val="yellow"/>
                <w:u w:val="double"/>
                <w:lang w:val="en-GB"/>
              </w:rPr>
            </w:pPr>
          </w:p>
        </w:tc>
        <w:tc>
          <w:tcPr>
            <w:tcW w:w="3118" w:type="dxa"/>
            <w:vAlign w:val="center"/>
          </w:tcPr>
          <w:p w14:paraId="56255FD8" w14:textId="77777777" w:rsidR="0061611B" w:rsidRPr="0061611B" w:rsidRDefault="0061611B" w:rsidP="0061611B">
            <w:pPr>
              <w:pStyle w:val="WOAHArticleText"/>
              <w:spacing w:after="0"/>
              <w:jc w:val="center"/>
              <w:rPr>
                <w:i/>
                <w:iCs/>
                <w:highlight w:val="yellow"/>
                <w:u w:val="double"/>
              </w:rPr>
            </w:pPr>
            <w:r w:rsidRPr="0061611B">
              <w:rPr>
                <w:i/>
                <w:iCs/>
                <w:highlight w:val="yellow"/>
                <w:u w:val="double"/>
              </w:rPr>
              <w:t xml:space="preserve">Penaeus monodon </w:t>
            </w:r>
          </w:p>
        </w:tc>
        <w:tc>
          <w:tcPr>
            <w:tcW w:w="2821" w:type="dxa"/>
            <w:vAlign w:val="center"/>
          </w:tcPr>
          <w:p w14:paraId="72DACEC9" w14:textId="77777777" w:rsidR="0061611B" w:rsidRPr="0061611B" w:rsidRDefault="0061611B" w:rsidP="0061611B">
            <w:pPr>
              <w:pStyle w:val="WOAHArticleText"/>
              <w:spacing w:after="0"/>
              <w:jc w:val="center"/>
              <w:rPr>
                <w:highlight w:val="yellow"/>
                <w:u w:val="double"/>
              </w:rPr>
            </w:pPr>
            <w:r w:rsidRPr="0061611B">
              <w:rPr>
                <w:highlight w:val="yellow"/>
                <w:u w:val="double"/>
              </w:rPr>
              <w:t>giant tiger prawn</w:t>
            </w:r>
          </w:p>
        </w:tc>
      </w:tr>
    </w:tbl>
    <w:p w14:paraId="6C9CF355" w14:textId="4D544CB7" w:rsidR="00ED0F29" w:rsidRDefault="008A220F" w:rsidP="00B81B80">
      <w:pPr>
        <w:pStyle w:val="Para3"/>
        <w:spacing w:before="240"/>
        <w:rPr>
          <w:rFonts w:cs="Arial"/>
          <w:strike/>
          <w:color w:val="000000" w:themeColor="text1"/>
          <w:lang w:val="en-GB"/>
        </w:rPr>
      </w:pPr>
      <w:r w:rsidRPr="114EAB1C">
        <w:rPr>
          <w:rFonts w:cs="Arial"/>
          <w:color w:val="000000" w:themeColor="text1"/>
          <w:lang w:val="en-GB"/>
        </w:rPr>
        <w:t>In addition, pathogen-specific positive polymerase chain reaction (PCR) results have been reported in the following species, but an active infection has not been demonstrated:</w:t>
      </w:r>
      <w:r w:rsidR="0089657A" w:rsidRPr="114EAB1C">
        <w:rPr>
          <w:rFonts w:cs="Arial"/>
          <w:color w:val="000000" w:themeColor="text1"/>
          <w:lang w:val="en-GB"/>
        </w:rPr>
        <w:t xml:space="preserve"> </w:t>
      </w:r>
      <w:proofErr w:type="spellStart"/>
      <w:r w:rsidR="005C0E0F" w:rsidRPr="114EAB1C">
        <w:rPr>
          <w:rFonts w:cs="Arial"/>
          <w:strike/>
          <w:color w:val="000000" w:themeColor="text1"/>
          <w:highlight w:val="yellow"/>
          <w:lang w:val="en-GB"/>
        </w:rPr>
        <w:t>channeled</w:t>
      </w:r>
      <w:proofErr w:type="spellEnd"/>
      <w:r w:rsidR="005C0E0F" w:rsidRPr="114EAB1C">
        <w:rPr>
          <w:rFonts w:cs="Arial"/>
          <w:strike/>
          <w:color w:val="000000" w:themeColor="text1"/>
          <w:highlight w:val="yellow"/>
          <w:lang w:val="en-GB"/>
        </w:rPr>
        <w:t xml:space="preserve"> </w:t>
      </w:r>
      <w:proofErr w:type="spellStart"/>
      <w:r w:rsidR="005C0E0F" w:rsidRPr="114EAB1C">
        <w:rPr>
          <w:rFonts w:cs="Arial"/>
          <w:strike/>
          <w:color w:val="000000" w:themeColor="text1"/>
          <w:highlight w:val="yellow"/>
          <w:lang w:val="en-GB"/>
        </w:rPr>
        <w:t>applesnail</w:t>
      </w:r>
      <w:proofErr w:type="spellEnd"/>
      <w:r w:rsidR="005C0E0F" w:rsidRPr="114EAB1C">
        <w:rPr>
          <w:rFonts w:cs="Arial"/>
          <w:strike/>
          <w:color w:val="000000" w:themeColor="text1"/>
          <w:highlight w:val="yellow"/>
          <w:lang w:val="en-GB"/>
        </w:rPr>
        <w:t xml:space="preserve"> (</w:t>
      </w:r>
      <w:proofErr w:type="spellStart"/>
      <w:r w:rsidR="005C0E0F" w:rsidRPr="114EAB1C">
        <w:rPr>
          <w:rFonts w:cs="Arial"/>
          <w:i/>
          <w:iCs/>
          <w:strike/>
          <w:color w:val="000000" w:themeColor="text1"/>
          <w:highlight w:val="yellow"/>
          <w:lang w:val="en-GB"/>
        </w:rPr>
        <w:t>Pomacea</w:t>
      </w:r>
      <w:proofErr w:type="spellEnd"/>
      <w:r w:rsidR="005C0E0F" w:rsidRPr="114EAB1C">
        <w:rPr>
          <w:rFonts w:cs="Arial"/>
          <w:i/>
          <w:iCs/>
          <w:strike/>
          <w:color w:val="000000" w:themeColor="text1"/>
          <w:highlight w:val="yellow"/>
          <w:lang w:val="en-GB"/>
        </w:rPr>
        <w:t xml:space="preserve"> </w:t>
      </w:r>
      <w:proofErr w:type="spellStart"/>
      <w:r w:rsidR="005C0E0F" w:rsidRPr="114EAB1C">
        <w:rPr>
          <w:rFonts w:cs="Arial"/>
          <w:i/>
          <w:iCs/>
          <w:strike/>
          <w:color w:val="000000" w:themeColor="text1"/>
          <w:highlight w:val="yellow"/>
          <w:lang w:val="en-GB"/>
        </w:rPr>
        <w:t>canaliculata</w:t>
      </w:r>
      <w:proofErr w:type="spellEnd"/>
      <w:r w:rsidR="005C0E0F" w:rsidRPr="114EAB1C">
        <w:rPr>
          <w:rFonts w:cs="Arial"/>
          <w:strike/>
          <w:color w:val="000000" w:themeColor="text1"/>
          <w:highlight w:val="yellow"/>
          <w:lang w:val="en-GB"/>
        </w:rPr>
        <w:t xml:space="preserve">), </w:t>
      </w:r>
      <w:r w:rsidR="005C0E0F" w:rsidRPr="114EAB1C">
        <w:rPr>
          <w:rFonts w:cs="Arial"/>
          <w:i/>
          <w:iCs/>
          <w:strike/>
          <w:color w:val="000000" w:themeColor="text1"/>
          <w:highlight w:val="yellow"/>
          <w:lang w:val="en-GB"/>
        </w:rPr>
        <w:t xml:space="preserve">Helice </w:t>
      </w:r>
      <w:proofErr w:type="spellStart"/>
      <w:r w:rsidR="005C0E0F" w:rsidRPr="114EAB1C">
        <w:rPr>
          <w:rFonts w:cs="Arial"/>
          <w:i/>
          <w:iCs/>
          <w:strike/>
          <w:color w:val="000000" w:themeColor="text1"/>
          <w:highlight w:val="yellow"/>
          <w:lang w:val="en-GB"/>
        </w:rPr>
        <w:t>tientsinensis</w:t>
      </w:r>
      <w:proofErr w:type="spellEnd"/>
      <w:r w:rsidR="005C0E0F" w:rsidRPr="114EAB1C">
        <w:rPr>
          <w:rFonts w:cs="Arial"/>
          <w:strike/>
          <w:color w:val="000000" w:themeColor="text1"/>
          <w:highlight w:val="yellow"/>
          <w:lang w:val="en-GB"/>
        </w:rPr>
        <w:t>, Japanese shore crab (</w:t>
      </w:r>
      <w:proofErr w:type="spellStart"/>
      <w:r w:rsidR="005C0E0F" w:rsidRPr="114EAB1C">
        <w:rPr>
          <w:rFonts w:cs="Arial"/>
          <w:i/>
          <w:iCs/>
          <w:strike/>
          <w:color w:val="000000" w:themeColor="text1"/>
          <w:highlight w:val="yellow"/>
          <w:lang w:val="en-GB"/>
        </w:rPr>
        <w:t>Hemigrapsus</w:t>
      </w:r>
      <w:proofErr w:type="spellEnd"/>
      <w:r w:rsidR="005C0E0F" w:rsidRPr="114EAB1C">
        <w:rPr>
          <w:rFonts w:cs="Arial"/>
          <w:i/>
          <w:iCs/>
          <w:strike/>
          <w:color w:val="000000" w:themeColor="text1"/>
          <w:highlight w:val="yellow"/>
          <w:lang w:val="en-GB"/>
        </w:rPr>
        <w:t xml:space="preserve"> </w:t>
      </w:r>
      <w:proofErr w:type="spellStart"/>
      <w:r w:rsidR="005C0E0F" w:rsidRPr="114EAB1C">
        <w:rPr>
          <w:rFonts w:cs="Arial"/>
          <w:i/>
          <w:iCs/>
          <w:strike/>
          <w:color w:val="000000" w:themeColor="text1"/>
          <w:highlight w:val="yellow"/>
          <w:lang w:val="en-GB"/>
        </w:rPr>
        <w:t>penicillatus</w:t>
      </w:r>
      <w:proofErr w:type="spellEnd"/>
      <w:r w:rsidR="005C0E0F" w:rsidRPr="114EAB1C">
        <w:rPr>
          <w:rFonts w:cs="Arial"/>
          <w:strike/>
          <w:color w:val="000000" w:themeColor="text1"/>
          <w:highlight w:val="yellow"/>
          <w:lang w:val="en-GB"/>
        </w:rPr>
        <w:t xml:space="preserve">), </w:t>
      </w:r>
      <w:proofErr w:type="spellStart"/>
      <w:r w:rsidR="005C0E0F" w:rsidRPr="114EAB1C">
        <w:rPr>
          <w:rFonts w:cs="Arial"/>
          <w:i/>
          <w:iCs/>
          <w:strike/>
          <w:color w:val="000000" w:themeColor="text1"/>
          <w:highlight w:val="yellow"/>
          <w:lang w:val="en-GB"/>
        </w:rPr>
        <w:t>Macrobrachium</w:t>
      </w:r>
      <w:proofErr w:type="spellEnd"/>
      <w:r w:rsidR="005C0E0F" w:rsidRPr="114EAB1C">
        <w:rPr>
          <w:rFonts w:cs="Arial"/>
          <w:i/>
          <w:iCs/>
          <w:strike/>
          <w:color w:val="000000" w:themeColor="text1"/>
          <w:highlight w:val="yellow"/>
          <w:lang w:val="en-GB"/>
        </w:rPr>
        <w:t xml:space="preserve"> </w:t>
      </w:r>
      <w:proofErr w:type="spellStart"/>
      <w:r w:rsidR="005C0E0F" w:rsidRPr="114EAB1C">
        <w:rPr>
          <w:rFonts w:cs="Arial"/>
          <w:i/>
          <w:iCs/>
          <w:strike/>
          <w:color w:val="000000" w:themeColor="text1"/>
          <w:highlight w:val="yellow"/>
          <w:lang w:val="en-GB"/>
        </w:rPr>
        <w:t>superbum</w:t>
      </w:r>
      <w:proofErr w:type="spellEnd"/>
      <w:r w:rsidR="005C0E0F" w:rsidRPr="114EAB1C">
        <w:rPr>
          <w:rFonts w:cs="Arial"/>
          <w:strike/>
          <w:color w:val="000000" w:themeColor="text1"/>
          <w:highlight w:val="yellow"/>
          <w:lang w:val="en-GB"/>
        </w:rPr>
        <w:t xml:space="preserve"> and </w:t>
      </w:r>
      <w:r w:rsidR="005C0E0F" w:rsidRPr="114EAB1C">
        <w:rPr>
          <w:rFonts w:cs="Arial"/>
          <w:i/>
          <w:iCs/>
          <w:strike/>
          <w:color w:val="000000" w:themeColor="text1"/>
          <w:highlight w:val="yellow"/>
          <w:lang w:val="en-GB"/>
        </w:rPr>
        <w:t xml:space="preserve">Plexippus </w:t>
      </w:r>
      <w:proofErr w:type="spellStart"/>
      <w:r w:rsidR="005C0E0F" w:rsidRPr="114EAB1C">
        <w:rPr>
          <w:rFonts w:cs="Arial"/>
          <w:i/>
          <w:iCs/>
          <w:strike/>
          <w:color w:val="000000" w:themeColor="text1"/>
          <w:highlight w:val="yellow"/>
          <w:lang w:val="en-GB"/>
        </w:rPr>
        <w:t>paykulli</w:t>
      </w:r>
      <w:proofErr w:type="spellEnd"/>
      <w:r w:rsidR="005D7A07" w:rsidRPr="114EAB1C">
        <w:rPr>
          <w:rFonts w:cs="Arial"/>
          <w:strike/>
          <w:color w:val="000000" w:themeColor="text1"/>
          <w:highlight w:val="yellow"/>
          <w:lang w:val="en-GB"/>
        </w:rPr>
        <w:t>.</w:t>
      </w:r>
    </w:p>
    <w:tbl>
      <w:tblPr>
        <w:tblStyle w:val="TableGrid"/>
        <w:tblW w:w="4413" w:type="pct"/>
        <w:tblInd w:w="1129" w:type="dxa"/>
        <w:tblLook w:val="04A0" w:firstRow="1" w:lastRow="0" w:firstColumn="1" w:lastColumn="0" w:noHBand="0" w:noVBand="1"/>
      </w:tblPr>
      <w:tblGrid>
        <w:gridCol w:w="2552"/>
        <w:gridCol w:w="3118"/>
        <w:gridCol w:w="2821"/>
      </w:tblGrid>
      <w:tr w:rsidR="006E6276" w:rsidRPr="006E6276" w14:paraId="10319C7E" w14:textId="77777777" w:rsidTr="006E6276">
        <w:tc>
          <w:tcPr>
            <w:tcW w:w="2552" w:type="dxa"/>
          </w:tcPr>
          <w:p w14:paraId="4111BA5C"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Family</w:t>
            </w:r>
          </w:p>
        </w:tc>
        <w:tc>
          <w:tcPr>
            <w:tcW w:w="3118" w:type="dxa"/>
          </w:tcPr>
          <w:p w14:paraId="60272C58"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Scientific name</w:t>
            </w:r>
          </w:p>
        </w:tc>
        <w:tc>
          <w:tcPr>
            <w:tcW w:w="2821" w:type="dxa"/>
          </w:tcPr>
          <w:p w14:paraId="59DD0C66" w14:textId="77777777" w:rsidR="006E6276" w:rsidRPr="006E6276" w:rsidRDefault="006E6276" w:rsidP="006E6276">
            <w:pPr>
              <w:pStyle w:val="WOAHArticleText"/>
              <w:spacing w:after="0"/>
              <w:jc w:val="center"/>
              <w:rPr>
                <w:b/>
                <w:bCs/>
                <w:highlight w:val="yellow"/>
                <w:u w:val="double"/>
                <w:lang w:val="en-GB"/>
              </w:rPr>
            </w:pPr>
            <w:r w:rsidRPr="006E6276">
              <w:rPr>
                <w:b/>
                <w:bCs/>
                <w:highlight w:val="yellow"/>
                <w:u w:val="double"/>
                <w:lang w:val="en-GB"/>
              </w:rPr>
              <w:t>Common name</w:t>
            </w:r>
          </w:p>
        </w:tc>
      </w:tr>
      <w:tr w:rsidR="006E6276" w:rsidRPr="006E6276" w14:paraId="44175969" w14:textId="77777777" w:rsidTr="006E6276">
        <w:trPr>
          <w:trHeight w:val="37"/>
        </w:trPr>
        <w:tc>
          <w:tcPr>
            <w:tcW w:w="2552" w:type="dxa"/>
            <w:vAlign w:val="center"/>
          </w:tcPr>
          <w:p w14:paraId="5A4D55C7"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Ampullariidae</w:t>
            </w:r>
            <w:proofErr w:type="spellEnd"/>
          </w:p>
        </w:tc>
        <w:tc>
          <w:tcPr>
            <w:tcW w:w="3118" w:type="dxa"/>
            <w:vAlign w:val="center"/>
          </w:tcPr>
          <w:p w14:paraId="63E0A27C" w14:textId="77777777" w:rsidR="006E6276" w:rsidRPr="006E6276" w:rsidRDefault="006E6276" w:rsidP="006E6276">
            <w:pPr>
              <w:pStyle w:val="WOAHArticleText"/>
              <w:spacing w:after="0"/>
              <w:jc w:val="center"/>
              <w:rPr>
                <w:i/>
                <w:iCs/>
                <w:highlight w:val="yellow"/>
                <w:u w:val="double"/>
                <w:lang w:val="en-GB"/>
              </w:rPr>
            </w:pPr>
            <w:proofErr w:type="spellStart"/>
            <w:r w:rsidRPr="006E6276">
              <w:rPr>
                <w:i/>
                <w:iCs/>
                <w:highlight w:val="yellow"/>
                <w:u w:val="double"/>
              </w:rPr>
              <w:t>Pomacea</w:t>
            </w:r>
            <w:proofErr w:type="spellEnd"/>
            <w:r w:rsidRPr="006E6276">
              <w:rPr>
                <w:i/>
                <w:iCs/>
                <w:highlight w:val="yellow"/>
                <w:u w:val="double"/>
              </w:rPr>
              <w:t xml:space="preserve"> </w:t>
            </w:r>
            <w:proofErr w:type="spellStart"/>
            <w:r w:rsidRPr="006E6276">
              <w:rPr>
                <w:i/>
                <w:iCs/>
                <w:highlight w:val="yellow"/>
                <w:u w:val="double"/>
              </w:rPr>
              <w:t>canaliculata</w:t>
            </w:r>
            <w:proofErr w:type="spellEnd"/>
          </w:p>
        </w:tc>
        <w:tc>
          <w:tcPr>
            <w:tcW w:w="2821" w:type="dxa"/>
            <w:vAlign w:val="center"/>
          </w:tcPr>
          <w:p w14:paraId="3BC65E2B"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channeled</w:t>
            </w:r>
            <w:proofErr w:type="spellEnd"/>
            <w:r w:rsidRPr="006E6276">
              <w:rPr>
                <w:highlight w:val="yellow"/>
                <w:u w:val="double"/>
              </w:rPr>
              <w:t xml:space="preserve"> </w:t>
            </w:r>
            <w:proofErr w:type="spellStart"/>
            <w:r w:rsidRPr="006E6276">
              <w:rPr>
                <w:highlight w:val="yellow"/>
                <w:u w:val="double"/>
              </w:rPr>
              <w:t>applesnail</w:t>
            </w:r>
            <w:proofErr w:type="spellEnd"/>
          </w:p>
        </w:tc>
      </w:tr>
      <w:tr w:rsidR="006E6276" w:rsidRPr="006E6276" w14:paraId="50305C96" w14:textId="77777777" w:rsidTr="006E6276">
        <w:trPr>
          <w:trHeight w:val="37"/>
        </w:trPr>
        <w:tc>
          <w:tcPr>
            <w:tcW w:w="2552" w:type="dxa"/>
            <w:vAlign w:val="center"/>
          </w:tcPr>
          <w:p w14:paraId="4ECDD70D"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Palaemonidae</w:t>
            </w:r>
            <w:proofErr w:type="spellEnd"/>
          </w:p>
        </w:tc>
        <w:tc>
          <w:tcPr>
            <w:tcW w:w="3118" w:type="dxa"/>
            <w:vAlign w:val="center"/>
          </w:tcPr>
          <w:p w14:paraId="49BFF99E" w14:textId="77777777" w:rsidR="006E6276" w:rsidRPr="006E6276" w:rsidRDefault="006E6276" w:rsidP="006E6276">
            <w:pPr>
              <w:pStyle w:val="WOAHArticleText"/>
              <w:spacing w:after="0"/>
              <w:jc w:val="center"/>
              <w:rPr>
                <w:i/>
                <w:iCs/>
                <w:highlight w:val="yellow"/>
                <w:u w:val="double"/>
              </w:rPr>
            </w:pPr>
            <w:bookmarkStart w:id="2" w:name="_Hlk130386717"/>
            <w:proofErr w:type="spellStart"/>
            <w:r w:rsidRPr="006E6276">
              <w:rPr>
                <w:i/>
                <w:iCs/>
                <w:highlight w:val="yellow"/>
                <w:u w:val="double"/>
              </w:rPr>
              <w:t>Macrobrachium</w:t>
            </w:r>
            <w:proofErr w:type="spellEnd"/>
            <w:r w:rsidRPr="006E6276">
              <w:rPr>
                <w:i/>
                <w:iCs/>
                <w:highlight w:val="yellow"/>
                <w:u w:val="double"/>
              </w:rPr>
              <w:t xml:space="preserve"> </w:t>
            </w:r>
            <w:proofErr w:type="spellStart"/>
            <w:r w:rsidRPr="006E6276">
              <w:rPr>
                <w:i/>
                <w:iCs/>
                <w:highlight w:val="yellow"/>
                <w:u w:val="double"/>
              </w:rPr>
              <w:t>superbum</w:t>
            </w:r>
            <w:bookmarkEnd w:id="2"/>
            <w:proofErr w:type="spellEnd"/>
          </w:p>
        </w:tc>
        <w:tc>
          <w:tcPr>
            <w:tcW w:w="2821" w:type="dxa"/>
            <w:vAlign w:val="center"/>
          </w:tcPr>
          <w:p w14:paraId="64D811D1"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380E8A88" w14:textId="77777777" w:rsidTr="006E6276">
        <w:trPr>
          <w:trHeight w:val="37"/>
        </w:trPr>
        <w:tc>
          <w:tcPr>
            <w:tcW w:w="2552" w:type="dxa"/>
            <w:vAlign w:val="center"/>
          </w:tcPr>
          <w:p w14:paraId="6A5CC247"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Salticidae</w:t>
            </w:r>
            <w:proofErr w:type="spellEnd"/>
          </w:p>
        </w:tc>
        <w:tc>
          <w:tcPr>
            <w:tcW w:w="3118" w:type="dxa"/>
            <w:vAlign w:val="center"/>
          </w:tcPr>
          <w:p w14:paraId="03960B31" w14:textId="77777777" w:rsidR="006E6276" w:rsidRPr="006E6276" w:rsidRDefault="006E6276" w:rsidP="006E6276">
            <w:pPr>
              <w:pStyle w:val="WOAHArticleText"/>
              <w:spacing w:after="0"/>
              <w:jc w:val="center"/>
              <w:rPr>
                <w:i/>
                <w:iCs/>
                <w:highlight w:val="yellow"/>
                <w:u w:val="double"/>
              </w:rPr>
            </w:pPr>
            <w:r w:rsidRPr="006E6276">
              <w:rPr>
                <w:i/>
                <w:iCs/>
                <w:highlight w:val="yellow"/>
                <w:u w:val="double"/>
              </w:rPr>
              <w:t xml:space="preserve">Plexippus </w:t>
            </w:r>
            <w:proofErr w:type="spellStart"/>
            <w:r w:rsidRPr="006E6276">
              <w:rPr>
                <w:i/>
                <w:iCs/>
                <w:highlight w:val="yellow"/>
                <w:u w:val="double"/>
              </w:rPr>
              <w:t>paykulli</w:t>
            </w:r>
            <w:proofErr w:type="spellEnd"/>
          </w:p>
        </w:tc>
        <w:tc>
          <w:tcPr>
            <w:tcW w:w="2821" w:type="dxa"/>
            <w:vAlign w:val="center"/>
          </w:tcPr>
          <w:p w14:paraId="2E3811C5"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19FDBF62" w14:textId="77777777" w:rsidTr="006E6276">
        <w:trPr>
          <w:trHeight w:val="37"/>
        </w:trPr>
        <w:tc>
          <w:tcPr>
            <w:tcW w:w="2552" w:type="dxa"/>
            <w:vMerge w:val="restart"/>
            <w:vAlign w:val="center"/>
          </w:tcPr>
          <w:p w14:paraId="20E566B0" w14:textId="77777777" w:rsidR="006E6276" w:rsidRPr="006E6276" w:rsidRDefault="006E6276" w:rsidP="006E6276">
            <w:pPr>
              <w:pStyle w:val="WOAHArticleText"/>
              <w:spacing w:after="0"/>
              <w:jc w:val="center"/>
              <w:rPr>
                <w:highlight w:val="yellow"/>
                <w:u w:val="double"/>
                <w:lang w:val="en-GB"/>
              </w:rPr>
            </w:pPr>
            <w:proofErr w:type="spellStart"/>
            <w:r w:rsidRPr="006E6276">
              <w:rPr>
                <w:highlight w:val="yellow"/>
                <w:u w:val="double"/>
              </w:rPr>
              <w:t>Varunidae</w:t>
            </w:r>
            <w:proofErr w:type="spellEnd"/>
          </w:p>
        </w:tc>
        <w:tc>
          <w:tcPr>
            <w:tcW w:w="3118" w:type="dxa"/>
            <w:vAlign w:val="center"/>
          </w:tcPr>
          <w:p w14:paraId="1BA13B44" w14:textId="77777777" w:rsidR="006E6276" w:rsidRPr="006E6276" w:rsidRDefault="006E6276" w:rsidP="006E6276">
            <w:pPr>
              <w:pStyle w:val="WOAHArticleText"/>
              <w:spacing w:after="0"/>
              <w:jc w:val="center"/>
              <w:rPr>
                <w:i/>
                <w:iCs/>
                <w:highlight w:val="yellow"/>
                <w:u w:val="double"/>
              </w:rPr>
            </w:pPr>
            <w:r w:rsidRPr="006E6276">
              <w:rPr>
                <w:i/>
                <w:iCs/>
                <w:highlight w:val="yellow"/>
                <w:u w:val="double"/>
              </w:rPr>
              <w:t xml:space="preserve">Helice </w:t>
            </w:r>
            <w:proofErr w:type="spellStart"/>
            <w:r w:rsidRPr="006E6276">
              <w:rPr>
                <w:i/>
                <w:iCs/>
                <w:highlight w:val="yellow"/>
                <w:u w:val="double"/>
              </w:rPr>
              <w:t>tientsinensis</w:t>
            </w:r>
            <w:proofErr w:type="spellEnd"/>
          </w:p>
        </w:tc>
        <w:tc>
          <w:tcPr>
            <w:tcW w:w="2821" w:type="dxa"/>
            <w:vAlign w:val="center"/>
          </w:tcPr>
          <w:p w14:paraId="136B6491" w14:textId="77777777" w:rsidR="006E6276" w:rsidRPr="006E6276" w:rsidRDefault="006E6276" w:rsidP="006E6276">
            <w:pPr>
              <w:pStyle w:val="WOAHArticleText"/>
              <w:spacing w:after="0"/>
              <w:jc w:val="center"/>
              <w:rPr>
                <w:highlight w:val="yellow"/>
                <w:u w:val="double"/>
              </w:rPr>
            </w:pPr>
            <w:r w:rsidRPr="006E6276">
              <w:rPr>
                <w:highlight w:val="yellow"/>
                <w:u w:val="double"/>
              </w:rPr>
              <w:t>no common name</w:t>
            </w:r>
          </w:p>
        </w:tc>
      </w:tr>
      <w:tr w:rsidR="006E6276" w:rsidRPr="006E6276" w14:paraId="7CBE60E2" w14:textId="77777777" w:rsidTr="006E6276">
        <w:trPr>
          <w:trHeight w:val="37"/>
        </w:trPr>
        <w:tc>
          <w:tcPr>
            <w:tcW w:w="2552" w:type="dxa"/>
            <w:vMerge/>
            <w:vAlign w:val="center"/>
          </w:tcPr>
          <w:p w14:paraId="36A3C8A0" w14:textId="77777777" w:rsidR="006E6276" w:rsidRPr="006E6276" w:rsidRDefault="006E6276" w:rsidP="006E6276">
            <w:pPr>
              <w:pStyle w:val="WOAHArticleText"/>
              <w:spacing w:after="0"/>
              <w:jc w:val="center"/>
              <w:rPr>
                <w:highlight w:val="yellow"/>
                <w:u w:val="double"/>
                <w:lang w:val="en-GB"/>
              </w:rPr>
            </w:pPr>
          </w:p>
        </w:tc>
        <w:tc>
          <w:tcPr>
            <w:tcW w:w="3118" w:type="dxa"/>
            <w:vAlign w:val="center"/>
          </w:tcPr>
          <w:p w14:paraId="44547A8A" w14:textId="77777777" w:rsidR="006E6276" w:rsidRPr="006E6276" w:rsidRDefault="006E6276" w:rsidP="006E6276">
            <w:pPr>
              <w:pStyle w:val="WOAHArticleText"/>
              <w:spacing w:after="0"/>
              <w:jc w:val="center"/>
              <w:rPr>
                <w:i/>
                <w:iCs/>
                <w:highlight w:val="yellow"/>
                <w:u w:val="double"/>
              </w:rPr>
            </w:pPr>
            <w:proofErr w:type="spellStart"/>
            <w:r w:rsidRPr="006E6276">
              <w:rPr>
                <w:i/>
                <w:iCs/>
                <w:highlight w:val="yellow"/>
                <w:u w:val="double"/>
              </w:rPr>
              <w:t>Hemigrapsus</w:t>
            </w:r>
            <w:proofErr w:type="spellEnd"/>
            <w:r w:rsidRPr="006E6276">
              <w:rPr>
                <w:i/>
                <w:iCs/>
                <w:highlight w:val="yellow"/>
                <w:u w:val="double"/>
              </w:rPr>
              <w:t xml:space="preserve"> </w:t>
            </w:r>
            <w:proofErr w:type="spellStart"/>
            <w:r w:rsidRPr="006E6276">
              <w:rPr>
                <w:i/>
                <w:iCs/>
                <w:highlight w:val="yellow"/>
                <w:u w:val="double"/>
              </w:rPr>
              <w:t>penicillatus</w:t>
            </w:r>
            <w:proofErr w:type="spellEnd"/>
          </w:p>
        </w:tc>
        <w:tc>
          <w:tcPr>
            <w:tcW w:w="2821" w:type="dxa"/>
            <w:vAlign w:val="center"/>
          </w:tcPr>
          <w:p w14:paraId="77EDE6DB" w14:textId="77777777" w:rsidR="006E6276" w:rsidRPr="006E6276" w:rsidRDefault="006E6276" w:rsidP="006E6276">
            <w:pPr>
              <w:pStyle w:val="WOAHArticleText"/>
              <w:spacing w:after="0"/>
              <w:jc w:val="center"/>
              <w:rPr>
                <w:highlight w:val="yellow"/>
                <w:u w:val="double"/>
              </w:rPr>
            </w:pPr>
            <w:r w:rsidRPr="006E6276">
              <w:rPr>
                <w:highlight w:val="yellow"/>
                <w:u w:val="double"/>
              </w:rPr>
              <w:t>Japanese shore crab</w:t>
            </w:r>
          </w:p>
        </w:tc>
      </w:tr>
    </w:tbl>
    <w:p w14:paraId="32F3628F" w14:textId="77777777" w:rsidR="00ED0F29" w:rsidRPr="00D04D95" w:rsidRDefault="00ED0F29" w:rsidP="00B81B80">
      <w:pPr>
        <w:pStyle w:val="1110"/>
        <w:spacing w:before="240"/>
      </w:pPr>
      <w:r w:rsidRPr="00E0169B">
        <w:t>2.2.3.</w:t>
      </w:r>
      <w:r w:rsidRPr="00E0169B">
        <w:tab/>
      </w:r>
      <w:r w:rsidRPr="00D04D95">
        <w:t>Likelihood of infection by species, host life stage, population or sub-populations</w:t>
      </w:r>
    </w:p>
    <w:p w14:paraId="69AFE91F" w14:textId="1C5CEBDB" w:rsidR="009E009D" w:rsidRDefault="009E009D" w:rsidP="00D14B67">
      <w:pPr>
        <w:pStyle w:val="Para3"/>
        <w:rPr>
          <w:iCs/>
          <w:color w:val="000000" w:themeColor="text1"/>
          <w:szCs w:val="18"/>
        </w:rPr>
      </w:pPr>
      <w:r w:rsidRPr="00412FDC">
        <w:t xml:space="preserve">All </w:t>
      </w:r>
      <w:r w:rsidRPr="00AB1B67">
        <w:rPr>
          <w:strike/>
          <w:color w:val="FF0000"/>
        </w:rPr>
        <w:t>live</w:t>
      </w:r>
      <w:r w:rsidRPr="00412FDC">
        <w:t xml:space="preserve"> </w:t>
      </w:r>
      <w:r w:rsidR="00D307FF" w:rsidRPr="00AB1B67">
        <w:rPr>
          <w:color w:val="FF0000"/>
          <w:u w:val="double"/>
        </w:rPr>
        <w:t>life</w:t>
      </w:r>
      <w:r w:rsidR="00D307FF" w:rsidRPr="00412FDC">
        <w:t xml:space="preserve"> </w:t>
      </w:r>
      <w:r w:rsidRPr="00412FDC">
        <w:t xml:space="preserve">stages are potentially susceptible to infection; </w:t>
      </w:r>
      <w:r w:rsidRPr="00412FDC">
        <w:rPr>
          <w:rFonts w:eastAsiaTheme="minorEastAsia" w:cs="Arial"/>
          <w:color w:val="000000" w:themeColor="text1"/>
          <w:lang w:eastAsia="zh-TW"/>
        </w:rPr>
        <w:t xml:space="preserve">DIV1 has been detected in post-larvae (PL), juvenile and sub-adult stages of shrimp </w:t>
      </w:r>
      <w:r w:rsidRPr="00412FDC">
        <w:rPr>
          <w:rFonts w:eastAsiaTheme="minorEastAsia" w:cs="Arial"/>
          <w:iCs/>
          <w:color w:val="000000" w:themeColor="text1"/>
          <w:lang w:eastAsia="zh-TW"/>
        </w:rPr>
        <w:t>(</w:t>
      </w:r>
      <w:r w:rsidRPr="00412FDC">
        <w:rPr>
          <w:rFonts w:eastAsiaTheme="minorEastAsia" w:cs="Arial"/>
          <w:i/>
          <w:color w:val="000000" w:themeColor="text1"/>
          <w:lang w:eastAsia="zh-TW"/>
        </w:rPr>
        <w:t>Penaeus vannamei</w:t>
      </w:r>
      <w:r w:rsidRPr="00412FDC">
        <w:rPr>
          <w:rFonts w:eastAsiaTheme="minorEastAsia" w:cs="Arial"/>
          <w:color w:val="000000" w:themeColor="text1"/>
          <w:lang w:eastAsia="zh-TW"/>
        </w:rPr>
        <w:t>,</w:t>
      </w:r>
      <w:r w:rsidRPr="00412FDC">
        <w:rPr>
          <w:rFonts w:eastAsiaTheme="minorEastAsia" w:cs="Arial"/>
          <w:i/>
          <w:color w:val="000000" w:themeColor="text1"/>
          <w:lang w:eastAsia="zh-TW"/>
        </w:rPr>
        <w:t xml:space="preserve"> P. chinensis</w:t>
      </w:r>
      <w:r w:rsidRPr="00412FDC">
        <w:rPr>
          <w:rFonts w:eastAsiaTheme="minorEastAsia" w:cs="Arial"/>
          <w:color w:val="000000" w:themeColor="text1"/>
          <w:lang w:eastAsia="zh-TW"/>
        </w:rPr>
        <w:t xml:space="preserve">, </w:t>
      </w:r>
      <w:proofErr w:type="spellStart"/>
      <w:r w:rsidRPr="00412FDC">
        <w:rPr>
          <w:i/>
          <w:iCs/>
          <w:color w:val="000000" w:themeColor="text1"/>
          <w:szCs w:val="18"/>
        </w:rPr>
        <w:t>Exopalaemon</w:t>
      </w:r>
      <w:proofErr w:type="spellEnd"/>
      <w:r w:rsidRPr="00412FDC">
        <w:rPr>
          <w:i/>
          <w:iCs/>
          <w:color w:val="000000" w:themeColor="text1"/>
          <w:szCs w:val="18"/>
        </w:rPr>
        <w:t xml:space="preserve"> </w:t>
      </w:r>
      <w:proofErr w:type="spellStart"/>
      <w:r w:rsidRPr="00412FDC">
        <w:rPr>
          <w:i/>
          <w:iCs/>
          <w:color w:val="000000" w:themeColor="text1"/>
          <w:szCs w:val="18"/>
        </w:rPr>
        <w:t>carinicauda</w:t>
      </w:r>
      <w:proofErr w:type="spellEnd"/>
      <w:r w:rsidRPr="00412FDC">
        <w:rPr>
          <w:rFonts w:eastAsiaTheme="minorEastAsia" w:cs="Arial"/>
          <w:color w:val="000000" w:themeColor="text1"/>
          <w:lang w:eastAsia="zh-TW"/>
        </w:rPr>
        <w:t xml:space="preserve">, </w:t>
      </w:r>
      <w:proofErr w:type="spellStart"/>
      <w:r w:rsidRPr="00412FDC">
        <w:rPr>
          <w:i/>
          <w:iCs/>
          <w:color w:val="000000" w:themeColor="text1"/>
          <w:szCs w:val="18"/>
        </w:rPr>
        <w:t>Macrobrachium</w:t>
      </w:r>
      <w:proofErr w:type="spellEnd"/>
      <w:r w:rsidRPr="00412FDC">
        <w:rPr>
          <w:i/>
          <w:iCs/>
          <w:color w:val="000000" w:themeColor="text1"/>
          <w:szCs w:val="18"/>
        </w:rPr>
        <w:t xml:space="preserve"> </w:t>
      </w:r>
      <w:proofErr w:type="spellStart"/>
      <w:r w:rsidRPr="00412FDC">
        <w:rPr>
          <w:i/>
          <w:iCs/>
          <w:color w:val="000000" w:themeColor="text1"/>
          <w:szCs w:val="18"/>
        </w:rPr>
        <w:t>nipponense</w:t>
      </w:r>
      <w:proofErr w:type="spellEnd"/>
      <w:r w:rsidRPr="00412FDC">
        <w:rPr>
          <w:i/>
          <w:iCs/>
          <w:color w:val="000000" w:themeColor="text1"/>
          <w:szCs w:val="18"/>
        </w:rPr>
        <w:t>, M. </w:t>
      </w:r>
      <w:proofErr w:type="spellStart"/>
      <w:r w:rsidRPr="00412FDC">
        <w:rPr>
          <w:i/>
          <w:iCs/>
          <w:color w:val="000000" w:themeColor="text1"/>
          <w:szCs w:val="18"/>
        </w:rPr>
        <w:t>rosenbergii</w:t>
      </w:r>
      <w:proofErr w:type="spellEnd"/>
      <w:r w:rsidRPr="00412FDC">
        <w:rPr>
          <w:rFonts w:eastAsiaTheme="minorEastAsia" w:cs="Arial"/>
          <w:color w:val="000000" w:themeColor="text1"/>
          <w:lang w:eastAsia="zh-TW"/>
        </w:rPr>
        <w:t xml:space="preserve">, crayfish </w:t>
      </w:r>
      <w:r w:rsidR="00B57CA0">
        <w:rPr>
          <w:rFonts w:eastAsiaTheme="minorEastAsia" w:cs="Arial"/>
          <w:color w:val="000000" w:themeColor="text1"/>
          <w:lang w:eastAsia="zh-TW"/>
        </w:rPr>
        <w:t>[</w:t>
      </w:r>
      <w:proofErr w:type="spellStart"/>
      <w:r w:rsidRPr="00412FDC">
        <w:rPr>
          <w:rFonts w:eastAsiaTheme="minorEastAsia" w:cs="Arial"/>
          <w:i/>
          <w:color w:val="000000" w:themeColor="text1"/>
          <w:lang w:eastAsia="zh-TW"/>
        </w:rPr>
        <w:t>Cherax</w:t>
      </w:r>
      <w:proofErr w:type="spellEnd"/>
      <w:r w:rsidRPr="00412FDC">
        <w:rPr>
          <w:rFonts w:eastAsiaTheme="minorEastAsia" w:cs="Arial"/>
          <w:i/>
          <w:color w:val="000000" w:themeColor="text1"/>
          <w:lang w:eastAsia="zh-TW"/>
        </w:rPr>
        <w:t xml:space="preserve"> </w:t>
      </w:r>
      <w:proofErr w:type="spellStart"/>
      <w:r w:rsidRPr="00412FDC">
        <w:rPr>
          <w:rFonts w:eastAsiaTheme="minorEastAsia" w:cs="Arial"/>
          <w:i/>
          <w:color w:val="000000" w:themeColor="text1"/>
          <w:lang w:eastAsia="zh-TW"/>
        </w:rPr>
        <w:t>quadricarinatus</w:t>
      </w:r>
      <w:proofErr w:type="spellEnd"/>
      <w:r w:rsidRPr="00412FDC">
        <w:rPr>
          <w:rFonts w:eastAsiaTheme="minorEastAsia" w:cs="Arial"/>
          <w:color w:val="000000" w:themeColor="text1"/>
          <w:lang w:eastAsia="zh-TW"/>
        </w:rPr>
        <w:t xml:space="preserve">, </w:t>
      </w:r>
      <w:proofErr w:type="spellStart"/>
      <w:r w:rsidRPr="00412FDC">
        <w:rPr>
          <w:rFonts w:eastAsiaTheme="minorEastAsia" w:cs="Arial"/>
          <w:i/>
          <w:color w:val="000000" w:themeColor="text1"/>
          <w:lang w:eastAsia="zh-TW"/>
        </w:rPr>
        <w:t>Procambarus</w:t>
      </w:r>
      <w:proofErr w:type="spellEnd"/>
      <w:r w:rsidRPr="00412FDC">
        <w:rPr>
          <w:rFonts w:eastAsiaTheme="minorEastAsia" w:cs="Arial"/>
          <w:i/>
          <w:color w:val="000000" w:themeColor="text1"/>
          <w:lang w:eastAsia="zh-TW"/>
        </w:rPr>
        <w:t xml:space="preserve"> </w:t>
      </w:r>
      <w:r w:rsidR="00B57CA0">
        <w:rPr>
          <w:rFonts w:eastAsiaTheme="minorEastAsia" w:cs="Arial"/>
          <w:i/>
          <w:color w:val="000000" w:themeColor="text1"/>
          <w:lang w:eastAsia="zh-TW"/>
        </w:rPr>
        <w:t>clarkia</w:t>
      </w:r>
      <w:r w:rsidR="00B57CA0">
        <w:rPr>
          <w:rFonts w:eastAsiaTheme="minorEastAsia" w:cs="Arial"/>
          <w:color w:val="000000" w:themeColor="text1"/>
          <w:lang w:eastAsia="zh-TW"/>
        </w:rPr>
        <w:t>]</w:t>
      </w:r>
      <w:r w:rsidRPr="00412FDC">
        <w:rPr>
          <w:rFonts w:eastAsiaTheme="minorEastAsia" w:cs="Arial"/>
          <w:color w:val="000000" w:themeColor="text1"/>
          <w:lang w:eastAsia="zh-TW"/>
        </w:rPr>
        <w:t xml:space="preserve"> and crab </w:t>
      </w:r>
      <w:r w:rsidR="00B80B25">
        <w:rPr>
          <w:rFonts w:eastAsiaTheme="minorEastAsia" w:cs="Arial"/>
          <w:color w:val="000000" w:themeColor="text1"/>
          <w:lang w:eastAsia="zh-TW"/>
        </w:rPr>
        <w:t>[</w:t>
      </w:r>
      <w:proofErr w:type="spellStart"/>
      <w:r w:rsidRPr="00412FDC">
        <w:rPr>
          <w:i/>
          <w:iCs/>
          <w:color w:val="000000" w:themeColor="text1"/>
          <w:szCs w:val="18"/>
        </w:rPr>
        <w:t>Portunus</w:t>
      </w:r>
      <w:proofErr w:type="spellEnd"/>
      <w:r w:rsidRPr="00412FDC">
        <w:rPr>
          <w:i/>
          <w:iCs/>
          <w:color w:val="000000" w:themeColor="text1"/>
          <w:szCs w:val="18"/>
        </w:rPr>
        <w:t xml:space="preserve"> </w:t>
      </w:r>
      <w:proofErr w:type="spellStart"/>
      <w:r w:rsidRPr="00412FDC">
        <w:rPr>
          <w:i/>
          <w:iCs/>
          <w:color w:val="000000" w:themeColor="text1"/>
          <w:szCs w:val="18"/>
        </w:rPr>
        <w:t>trituberculatus</w:t>
      </w:r>
      <w:proofErr w:type="spellEnd"/>
      <w:r w:rsidR="00B57CA0">
        <w:rPr>
          <w:color w:val="000000" w:themeColor="text1"/>
          <w:szCs w:val="18"/>
        </w:rPr>
        <w:t>]</w:t>
      </w:r>
      <w:r w:rsidRPr="00412FDC">
        <w:rPr>
          <w:iCs/>
          <w:color w:val="000000" w:themeColor="text1"/>
          <w:szCs w:val="18"/>
        </w:rPr>
        <w:t>) as natural infection or by experimental (</w:t>
      </w:r>
      <w:r w:rsidRPr="00412FDC">
        <w:rPr>
          <w:i/>
          <w:iCs/>
          <w:color w:val="000000" w:themeColor="text1"/>
          <w:szCs w:val="18"/>
        </w:rPr>
        <w:t xml:space="preserve">per </w:t>
      </w:r>
      <w:proofErr w:type="spellStart"/>
      <w:r w:rsidRPr="00412FDC">
        <w:rPr>
          <w:i/>
          <w:iCs/>
          <w:color w:val="000000" w:themeColor="text1"/>
          <w:szCs w:val="18"/>
        </w:rPr>
        <w:t>os</w:t>
      </w:r>
      <w:proofErr w:type="spellEnd"/>
      <w:r w:rsidRPr="00412FDC">
        <w:rPr>
          <w:iCs/>
          <w:color w:val="000000" w:themeColor="text1"/>
          <w:szCs w:val="18"/>
        </w:rPr>
        <w:t xml:space="preserve">) exposure (Chen </w:t>
      </w:r>
      <w:r w:rsidRPr="00412FDC">
        <w:rPr>
          <w:i/>
          <w:iCs/>
          <w:color w:val="000000" w:themeColor="text1"/>
          <w:szCs w:val="18"/>
        </w:rPr>
        <w:t>et al</w:t>
      </w:r>
      <w:r w:rsidRPr="00412FDC">
        <w:rPr>
          <w:iCs/>
          <w:color w:val="000000" w:themeColor="text1"/>
          <w:szCs w:val="18"/>
        </w:rPr>
        <w:t xml:space="preserve">., 2019; Qiu </w:t>
      </w:r>
      <w:r w:rsidRPr="00412FDC">
        <w:rPr>
          <w:i/>
          <w:iCs/>
          <w:color w:val="000000" w:themeColor="text1"/>
          <w:szCs w:val="18"/>
        </w:rPr>
        <w:t>et al</w:t>
      </w:r>
      <w:r w:rsidRPr="00412FDC">
        <w:rPr>
          <w:iCs/>
          <w:color w:val="000000" w:themeColor="text1"/>
          <w:szCs w:val="18"/>
        </w:rPr>
        <w:t>.,</w:t>
      </w:r>
      <w:r w:rsidRPr="00412FDC">
        <w:rPr>
          <w:iCs/>
          <w:strike/>
          <w:color w:val="000000" w:themeColor="text1"/>
          <w:szCs w:val="18"/>
        </w:rPr>
        <w:t xml:space="preserve"> </w:t>
      </w:r>
      <w:r w:rsidRPr="00B80B25">
        <w:rPr>
          <w:rFonts w:eastAsiaTheme="minorEastAsia"/>
          <w:iCs/>
          <w:color w:val="000000" w:themeColor="text1"/>
          <w:szCs w:val="18"/>
          <w:lang w:eastAsia="zh-CN"/>
        </w:rPr>
        <w:t>2018;</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2019b;</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2020</w:t>
      </w:r>
      <w:r w:rsidR="006A6AA0">
        <w:rPr>
          <w:rFonts w:eastAsiaTheme="minorEastAsia"/>
          <w:iCs/>
          <w:color w:val="000000" w:themeColor="text1"/>
          <w:szCs w:val="18"/>
          <w:lang w:eastAsia="zh-CN"/>
        </w:rPr>
        <w:t>b</w:t>
      </w:r>
      <w:r w:rsidRPr="00B80B25">
        <w:rPr>
          <w:rFonts w:eastAsiaTheme="minorEastAsia"/>
          <w:iCs/>
          <w:color w:val="000000" w:themeColor="text1"/>
          <w:szCs w:val="18"/>
          <w:lang w:eastAsia="zh-CN"/>
        </w:rPr>
        <w:t>;</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2021</w:t>
      </w:r>
      <w:r w:rsidR="00C07644">
        <w:rPr>
          <w:rFonts w:eastAsiaTheme="minorEastAsia"/>
          <w:iCs/>
          <w:color w:val="000000" w:themeColor="text1"/>
          <w:szCs w:val="18"/>
          <w:lang w:eastAsia="zh-CN"/>
        </w:rPr>
        <w:t>b</w:t>
      </w:r>
      <w:r w:rsidRPr="00B80B25">
        <w:rPr>
          <w:rFonts w:eastAsiaTheme="minorEastAsia"/>
          <w:iCs/>
          <w:color w:val="000000" w:themeColor="text1"/>
          <w:szCs w:val="18"/>
          <w:lang w:eastAsia="zh-CN"/>
        </w:rPr>
        <w:t>;</w:t>
      </w:r>
      <w:r w:rsidR="00B80B25" w:rsidRPr="00B80B25">
        <w:rPr>
          <w:rFonts w:eastAsiaTheme="minorEastAsia"/>
          <w:iCs/>
          <w:color w:val="000000" w:themeColor="text1"/>
          <w:szCs w:val="18"/>
          <w:lang w:eastAsia="zh-CN"/>
        </w:rPr>
        <w:t xml:space="preserve"> </w:t>
      </w:r>
      <w:r w:rsidRPr="00B80B25">
        <w:rPr>
          <w:rFonts w:eastAsiaTheme="minorEastAsia"/>
          <w:iCs/>
          <w:color w:val="000000" w:themeColor="text1"/>
          <w:szCs w:val="18"/>
          <w:lang w:eastAsia="zh-CN"/>
        </w:rPr>
        <w:t>2022</w:t>
      </w:r>
      <w:r w:rsidR="00C07644">
        <w:rPr>
          <w:rFonts w:eastAsiaTheme="minorEastAsia"/>
          <w:iCs/>
          <w:color w:val="000000" w:themeColor="text1"/>
          <w:szCs w:val="18"/>
          <w:lang w:eastAsia="zh-CN"/>
        </w:rPr>
        <w:t>b</w:t>
      </w:r>
      <w:r w:rsidRPr="00412FDC">
        <w:rPr>
          <w:iCs/>
          <w:color w:val="000000" w:themeColor="text1"/>
          <w:szCs w:val="18"/>
        </w:rPr>
        <w:t xml:space="preserve">). Species with a positive DIV1 polymerase chain reaction (PCR) result, without an active infection include: </w:t>
      </w:r>
      <w:r w:rsidRPr="00412FDC">
        <w:rPr>
          <w:i/>
          <w:iCs/>
          <w:color w:val="000000" w:themeColor="text1"/>
          <w:szCs w:val="18"/>
        </w:rPr>
        <w:t>Penaeus monodon</w:t>
      </w:r>
      <w:r w:rsidRPr="00412FDC">
        <w:rPr>
          <w:iCs/>
          <w:color w:val="000000" w:themeColor="text1"/>
          <w:szCs w:val="18"/>
        </w:rPr>
        <w:t xml:space="preserve">, </w:t>
      </w:r>
      <w:proofErr w:type="spellStart"/>
      <w:r w:rsidRPr="00412FDC">
        <w:rPr>
          <w:i/>
          <w:iCs/>
          <w:color w:val="000000" w:themeColor="text1"/>
          <w:szCs w:val="18"/>
        </w:rPr>
        <w:t>Pomacea</w:t>
      </w:r>
      <w:proofErr w:type="spellEnd"/>
      <w:r w:rsidRPr="00412FDC">
        <w:rPr>
          <w:i/>
          <w:iCs/>
          <w:color w:val="000000" w:themeColor="text1"/>
          <w:szCs w:val="18"/>
        </w:rPr>
        <w:t xml:space="preserve"> </w:t>
      </w:r>
      <w:proofErr w:type="spellStart"/>
      <w:r w:rsidRPr="00412FDC">
        <w:rPr>
          <w:i/>
          <w:iCs/>
          <w:color w:val="000000" w:themeColor="text1"/>
          <w:szCs w:val="18"/>
        </w:rPr>
        <w:t>canaliculata</w:t>
      </w:r>
      <w:proofErr w:type="spellEnd"/>
      <w:r w:rsidRPr="00412FDC">
        <w:rPr>
          <w:i/>
          <w:iCs/>
          <w:color w:val="000000" w:themeColor="text1"/>
          <w:szCs w:val="18"/>
        </w:rPr>
        <w:t xml:space="preserve">, </w:t>
      </w:r>
      <w:proofErr w:type="spellStart"/>
      <w:r w:rsidRPr="00412FDC">
        <w:rPr>
          <w:i/>
          <w:iCs/>
          <w:color w:val="000000" w:themeColor="text1"/>
          <w:szCs w:val="18"/>
        </w:rPr>
        <w:t>Macrobrachium</w:t>
      </w:r>
      <w:proofErr w:type="spellEnd"/>
      <w:r w:rsidRPr="00412FDC">
        <w:rPr>
          <w:i/>
          <w:iCs/>
          <w:color w:val="000000" w:themeColor="text1"/>
          <w:szCs w:val="18"/>
        </w:rPr>
        <w:t xml:space="preserve"> </w:t>
      </w:r>
      <w:proofErr w:type="spellStart"/>
      <w:r w:rsidRPr="00412FDC">
        <w:rPr>
          <w:i/>
          <w:iCs/>
          <w:color w:val="000000" w:themeColor="text1"/>
          <w:szCs w:val="18"/>
        </w:rPr>
        <w:t>superbum</w:t>
      </w:r>
      <w:proofErr w:type="spellEnd"/>
      <w:r w:rsidRPr="00412FDC">
        <w:rPr>
          <w:i/>
          <w:iCs/>
          <w:color w:val="000000" w:themeColor="text1"/>
          <w:szCs w:val="18"/>
        </w:rPr>
        <w:t xml:space="preserve">, Plexippus </w:t>
      </w:r>
      <w:proofErr w:type="spellStart"/>
      <w:r w:rsidRPr="00412FDC">
        <w:rPr>
          <w:i/>
          <w:iCs/>
          <w:color w:val="000000" w:themeColor="text1"/>
          <w:szCs w:val="18"/>
        </w:rPr>
        <w:t>paykulli</w:t>
      </w:r>
      <w:proofErr w:type="spellEnd"/>
      <w:r w:rsidRPr="00412FDC">
        <w:rPr>
          <w:i/>
          <w:iCs/>
          <w:color w:val="000000" w:themeColor="text1"/>
          <w:szCs w:val="18"/>
        </w:rPr>
        <w:t xml:space="preserve"> and </w:t>
      </w:r>
      <w:proofErr w:type="spellStart"/>
      <w:r w:rsidRPr="00412FDC">
        <w:rPr>
          <w:i/>
          <w:iCs/>
          <w:color w:val="000000" w:themeColor="text1"/>
          <w:szCs w:val="18"/>
        </w:rPr>
        <w:t>Hemigrapsus</w:t>
      </w:r>
      <w:proofErr w:type="spellEnd"/>
      <w:r w:rsidRPr="00412FDC">
        <w:rPr>
          <w:i/>
          <w:iCs/>
          <w:color w:val="000000" w:themeColor="text1"/>
          <w:szCs w:val="18"/>
        </w:rPr>
        <w:t xml:space="preserve"> </w:t>
      </w:r>
      <w:proofErr w:type="spellStart"/>
      <w:r w:rsidRPr="00412FDC">
        <w:rPr>
          <w:i/>
          <w:iCs/>
          <w:color w:val="000000" w:themeColor="text1"/>
          <w:szCs w:val="18"/>
        </w:rPr>
        <w:t>penicillatus</w:t>
      </w:r>
      <w:proofErr w:type="spellEnd"/>
      <w:r w:rsidRPr="00412FDC">
        <w:rPr>
          <w:i/>
          <w:iCs/>
          <w:color w:val="000000" w:themeColor="text1"/>
          <w:szCs w:val="18"/>
        </w:rPr>
        <w:t xml:space="preserve"> (</w:t>
      </w:r>
      <w:r w:rsidRPr="00412FDC">
        <w:rPr>
          <w:iCs/>
          <w:color w:val="000000" w:themeColor="text1"/>
          <w:szCs w:val="18"/>
        </w:rPr>
        <w:t xml:space="preserve">Qiu </w:t>
      </w:r>
      <w:r w:rsidRPr="00412FDC">
        <w:rPr>
          <w:i/>
          <w:iCs/>
          <w:color w:val="000000" w:themeColor="text1"/>
          <w:szCs w:val="18"/>
        </w:rPr>
        <w:t xml:space="preserve">et al., </w:t>
      </w:r>
      <w:r w:rsidRPr="00412FDC">
        <w:rPr>
          <w:iCs/>
          <w:color w:val="000000" w:themeColor="text1"/>
          <w:szCs w:val="18"/>
        </w:rPr>
        <w:t>2021; 2019</w:t>
      </w:r>
      <w:r w:rsidRPr="00B80B25">
        <w:rPr>
          <w:rFonts w:eastAsiaTheme="minorEastAsia"/>
          <w:iCs/>
          <w:color w:val="000000" w:themeColor="text1"/>
          <w:szCs w:val="18"/>
          <w:lang w:eastAsia="zh-CN"/>
        </w:rPr>
        <w:t>a</w:t>
      </w:r>
      <w:r w:rsidRPr="00B80B25">
        <w:rPr>
          <w:iCs/>
          <w:color w:val="000000" w:themeColor="text1"/>
          <w:szCs w:val="18"/>
        </w:rPr>
        <w:t>;</w:t>
      </w:r>
      <w:r w:rsidRPr="00412FDC">
        <w:rPr>
          <w:iCs/>
          <w:color w:val="000000" w:themeColor="text1"/>
          <w:szCs w:val="18"/>
        </w:rPr>
        <w:t xml:space="preserve"> 2022</w:t>
      </w:r>
      <w:r w:rsidR="00C07644">
        <w:rPr>
          <w:iCs/>
          <w:color w:val="000000" w:themeColor="text1"/>
          <w:szCs w:val="18"/>
        </w:rPr>
        <w:t>b</w:t>
      </w:r>
      <w:r w:rsidRPr="00412FDC">
        <w:rPr>
          <w:iCs/>
          <w:color w:val="000000" w:themeColor="text1"/>
          <w:szCs w:val="18"/>
        </w:rPr>
        <w:t xml:space="preserve">; </w:t>
      </w:r>
      <w:proofErr w:type="spellStart"/>
      <w:r w:rsidRPr="00412FDC">
        <w:rPr>
          <w:iCs/>
          <w:color w:val="000000" w:themeColor="text1"/>
          <w:szCs w:val="18"/>
        </w:rPr>
        <w:t>Srisala</w:t>
      </w:r>
      <w:proofErr w:type="spellEnd"/>
      <w:r w:rsidRPr="00412FDC">
        <w:rPr>
          <w:i/>
          <w:iCs/>
          <w:color w:val="000000" w:themeColor="text1"/>
          <w:szCs w:val="18"/>
        </w:rPr>
        <w:t xml:space="preserve"> et al., </w:t>
      </w:r>
      <w:r w:rsidRPr="00412FDC">
        <w:rPr>
          <w:iCs/>
          <w:color w:val="000000" w:themeColor="text1"/>
          <w:szCs w:val="18"/>
        </w:rPr>
        <w:t>2021).</w:t>
      </w:r>
    </w:p>
    <w:p w14:paraId="49DEFC3E" w14:textId="150C0396" w:rsidR="009A2A61" w:rsidRPr="009A2A61" w:rsidRDefault="009A2A61" w:rsidP="00D14B67">
      <w:pPr>
        <w:pStyle w:val="Para3"/>
        <w:rPr>
          <w:rFonts w:ascii="Arial" w:hAnsi="Arial" w:cs="Arial"/>
          <w:b/>
          <w:bCs w:val="0"/>
          <w:iCs/>
          <w:color w:val="FF0000"/>
          <w:sz w:val="22"/>
        </w:rPr>
      </w:pPr>
      <w:r>
        <w:rPr>
          <w:rFonts w:ascii="Arial" w:hAnsi="Arial" w:cs="Arial"/>
          <w:b/>
          <w:bCs w:val="0"/>
          <w:iCs/>
          <w:color w:val="FF0000"/>
          <w:sz w:val="22"/>
        </w:rPr>
        <w:t xml:space="preserve">RATIONALE: </w:t>
      </w:r>
      <w:r w:rsidRPr="00AB1B67">
        <w:rPr>
          <w:rFonts w:ascii="Arial" w:hAnsi="Arial" w:cs="Arial"/>
          <w:iCs/>
          <w:color w:val="FF0000"/>
          <w:sz w:val="22"/>
        </w:rPr>
        <w:t>Editorial</w:t>
      </w:r>
      <w:r w:rsidR="00C16F3C">
        <w:rPr>
          <w:rFonts w:ascii="Arial" w:hAnsi="Arial" w:cs="Arial"/>
          <w:iCs/>
          <w:color w:val="FF0000"/>
          <w:sz w:val="22"/>
        </w:rPr>
        <w:t>. T</w:t>
      </w:r>
      <w:r w:rsidR="00AB1B67" w:rsidRPr="00AB1B67">
        <w:rPr>
          <w:rFonts w:ascii="Arial" w:hAnsi="Arial" w:cs="Arial"/>
          <w:iCs/>
          <w:color w:val="FF0000"/>
          <w:sz w:val="22"/>
        </w:rPr>
        <w:t>his section should indicate that all life stages are potentially susceptible to the pathogen.</w:t>
      </w:r>
    </w:p>
    <w:p w14:paraId="521A99BE" w14:textId="77777777" w:rsidR="00ED0F29" w:rsidRPr="00D04D95" w:rsidRDefault="00ED0F29" w:rsidP="006B5DD6">
      <w:pPr>
        <w:pStyle w:val="1110"/>
      </w:pPr>
      <w:r w:rsidRPr="00D04D95">
        <w:t>2.2.4.</w:t>
      </w:r>
      <w:r w:rsidRPr="00D04D95">
        <w:tab/>
        <w:t>Distribution of the pathogen in the host</w:t>
      </w:r>
    </w:p>
    <w:p w14:paraId="7A114DF2" w14:textId="6B44BDB7" w:rsidR="00787395" w:rsidRPr="00DC1053" w:rsidRDefault="00787395" w:rsidP="00ED0F29">
      <w:pPr>
        <w:pStyle w:val="Para3"/>
        <w:rPr>
          <w:rFonts w:cs="Arial"/>
          <w:color w:val="000000" w:themeColor="text1"/>
          <w:lang w:eastAsia="fr-FR"/>
        </w:rPr>
      </w:pPr>
      <w:r w:rsidRPr="0096786B">
        <w:rPr>
          <w:rFonts w:cs="Arial"/>
          <w:color w:val="000000" w:themeColor="text1"/>
        </w:rPr>
        <w:t xml:space="preserve">The principal target tissues for DIV1 include </w:t>
      </w:r>
      <w:r w:rsidR="005D1F87" w:rsidRPr="0096786B">
        <w:rPr>
          <w:rFonts w:cs="Arial"/>
          <w:color w:val="000000" w:themeColor="text1"/>
        </w:rPr>
        <w:t xml:space="preserve">lymphoid organ, </w:t>
      </w:r>
      <w:r w:rsidRPr="0096786B">
        <w:rPr>
          <w:rFonts w:cs="Arial"/>
          <w:color w:val="000000" w:themeColor="text1"/>
        </w:rPr>
        <w:t>h</w:t>
      </w:r>
      <w:r w:rsidR="00C84966">
        <w:rPr>
          <w:rFonts w:cs="Arial"/>
          <w:color w:val="000000" w:themeColor="text1"/>
        </w:rPr>
        <w:t>a</w:t>
      </w:r>
      <w:r w:rsidRPr="0096786B">
        <w:rPr>
          <w:rFonts w:cs="Arial"/>
          <w:color w:val="000000" w:themeColor="text1"/>
        </w:rPr>
        <w:t>ematopoietic tissue</w:t>
      </w:r>
      <w:r w:rsidR="00CC377F" w:rsidRPr="0096786B">
        <w:rPr>
          <w:rFonts w:cs="Arial"/>
          <w:color w:val="000000" w:themeColor="text1"/>
        </w:rPr>
        <w:t>s</w:t>
      </w:r>
      <w:r w:rsidR="00193710" w:rsidRPr="0096786B">
        <w:rPr>
          <w:rFonts w:cs="Arial"/>
          <w:color w:val="000000" w:themeColor="text1"/>
        </w:rPr>
        <w:t>,</w:t>
      </w:r>
      <w:r w:rsidR="007501EA" w:rsidRPr="0096786B">
        <w:rPr>
          <w:rFonts w:cs="Arial"/>
          <w:color w:val="000000" w:themeColor="text1"/>
        </w:rPr>
        <w:t xml:space="preserve"> </w:t>
      </w:r>
      <w:r w:rsidR="00D77F49" w:rsidRPr="0096786B">
        <w:rPr>
          <w:rFonts w:cs="Arial"/>
          <w:color w:val="000000" w:themeColor="text1"/>
        </w:rPr>
        <w:t>as well as epithelia and</w:t>
      </w:r>
      <w:r w:rsidR="00F50C5B" w:rsidRPr="0096786B">
        <w:rPr>
          <w:rFonts w:cs="Arial"/>
          <w:color w:val="000000" w:themeColor="text1"/>
        </w:rPr>
        <w:t xml:space="preserve"> </w:t>
      </w:r>
      <w:r w:rsidRPr="0096786B">
        <w:rPr>
          <w:rFonts w:cs="Arial"/>
          <w:color w:val="000000" w:themeColor="text1"/>
        </w:rPr>
        <w:t>h</w:t>
      </w:r>
      <w:r w:rsidR="00C84966">
        <w:rPr>
          <w:rFonts w:cs="Arial"/>
          <w:color w:val="000000" w:themeColor="text1"/>
        </w:rPr>
        <w:t>a</w:t>
      </w:r>
      <w:r w:rsidRPr="0096786B">
        <w:rPr>
          <w:rFonts w:cs="Arial"/>
          <w:color w:val="000000" w:themeColor="text1"/>
        </w:rPr>
        <w:t xml:space="preserve">emocytes in gills, </w:t>
      </w:r>
      <w:r w:rsidR="00346D21" w:rsidRPr="0096786B">
        <w:rPr>
          <w:rFonts w:cs="Arial"/>
          <w:color w:val="000000" w:themeColor="text1"/>
        </w:rPr>
        <w:t xml:space="preserve">muscle, </w:t>
      </w:r>
      <w:r w:rsidRPr="0096786B">
        <w:rPr>
          <w:rFonts w:cs="Arial"/>
          <w:color w:val="000000" w:themeColor="text1"/>
        </w:rPr>
        <w:t>hepatopancreas,</w:t>
      </w:r>
      <w:r w:rsidR="00F42206">
        <w:rPr>
          <w:rFonts w:cs="Arial"/>
          <w:color w:val="000000" w:themeColor="text1"/>
        </w:rPr>
        <w:t xml:space="preserve"> </w:t>
      </w:r>
      <w:r w:rsidR="00AB5177" w:rsidRPr="0096786B">
        <w:rPr>
          <w:rFonts w:cs="Arial"/>
          <w:color w:val="000000" w:themeColor="text1"/>
        </w:rPr>
        <w:t>pere</w:t>
      </w:r>
      <w:r w:rsidR="00427B90" w:rsidRPr="0096786B">
        <w:rPr>
          <w:rFonts w:cs="Arial"/>
          <w:color w:val="000000" w:themeColor="text1"/>
        </w:rPr>
        <w:t>i</w:t>
      </w:r>
      <w:r w:rsidR="00AB5177" w:rsidRPr="0096786B">
        <w:rPr>
          <w:rFonts w:cs="Arial"/>
          <w:color w:val="000000" w:themeColor="text1"/>
        </w:rPr>
        <w:t>opods</w:t>
      </w:r>
      <w:r w:rsidR="00427B90" w:rsidRPr="0096786B">
        <w:rPr>
          <w:rFonts w:cs="Arial"/>
          <w:color w:val="000000" w:themeColor="text1"/>
        </w:rPr>
        <w:t xml:space="preserve">, pleopods, </w:t>
      </w:r>
      <w:proofErr w:type="spellStart"/>
      <w:r w:rsidR="00427B90" w:rsidRPr="0096786B">
        <w:rPr>
          <w:rFonts w:cs="Arial"/>
          <w:color w:val="000000" w:themeColor="text1"/>
        </w:rPr>
        <w:t>uropods</w:t>
      </w:r>
      <w:proofErr w:type="spellEnd"/>
      <w:r w:rsidR="00427B90" w:rsidRPr="0096786B">
        <w:rPr>
          <w:rFonts w:cs="Arial"/>
          <w:color w:val="000000" w:themeColor="text1"/>
        </w:rPr>
        <w:t>, and antenna</w:t>
      </w:r>
      <w:r w:rsidR="00193710" w:rsidRPr="0096786B">
        <w:rPr>
          <w:rFonts w:cs="Arial"/>
          <w:color w:val="000000" w:themeColor="text1"/>
        </w:rPr>
        <w:t xml:space="preserve"> </w:t>
      </w:r>
      <w:r w:rsidR="00E34DA9" w:rsidRPr="0096786B">
        <w:rPr>
          <w:rFonts w:cs="Arial"/>
          <w:color w:val="000000" w:themeColor="text1"/>
        </w:rPr>
        <w:t>(</w:t>
      </w:r>
      <w:r w:rsidR="0018335D" w:rsidRPr="00C84966">
        <w:rPr>
          <w:rFonts w:cs="Arial"/>
          <w:color w:val="000000" w:themeColor="text1"/>
        </w:rPr>
        <w:t>Qiu</w:t>
      </w:r>
      <w:r w:rsidR="00E34DA9" w:rsidRPr="00C84966">
        <w:rPr>
          <w:rFonts w:cs="Arial"/>
          <w:color w:val="000000" w:themeColor="text1"/>
        </w:rPr>
        <w:t xml:space="preserve"> </w:t>
      </w:r>
      <w:r w:rsidR="00676A29" w:rsidRPr="00C84966">
        <w:rPr>
          <w:rFonts w:cs="Arial"/>
          <w:i/>
          <w:color w:val="000000" w:themeColor="text1"/>
        </w:rPr>
        <w:t>et al</w:t>
      </w:r>
      <w:r w:rsidR="00E34DA9" w:rsidRPr="00C84966">
        <w:rPr>
          <w:rFonts w:cs="Arial"/>
          <w:color w:val="000000" w:themeColor="text1"/>
        </w:rPr>
        <w:t>., 2017; 2019</w:t>
      </w:r>
      <w:r w:rsidR="000B6843">
        <w:rPr>
          <w:rFonts w:cs="Arial"/>
          <w:color w:val="000000" w:themeColor="text1"/>
        </w:rPr>
        <w:t>a</w:t>
      </w:r>
      <w:r w:rsidR="00F50C5B" w:rsidRPr="00C84966">
        <w:rPr>
          <w:rFonts w:cs="Arial"/>
          <w:color w:val="000000" w:themeColor="text1"/>
        </w:rPr>
        <w:t>; 2021</w:t>
      </w:r>
      <w:r w:rsidR="00C07644">
        <w:rPr>
          <w:rFonts w:cs="Arial"/>
          <w:color w:val="000000" w:themeColor="text1"/>
        </w:rPr>
        <w:t>a</w:t>
      </w:r>
      <w:r w:rsidR="00756981">
        <w:rPr>
          <w:rFonts w:cs="Arial"/>
          <w:color w:val="000000" w:themeColor="text1"/>
        </w:rPr>
        <w:t>;</w:t>
      </w:r>
      <w:r w:rsidR="00756981" w:rsidRPr="00756981">
        <w:rPr>
          <w:rFonts w:cs="Arial"/>
          <w:color w:val="000000" w:themeColor="text1"/>
        </w:rPr>
        <w:t xml:space="preserve"> </w:t>
      </w:r>
      <w:proofErr w:type="spellStart"/>
      <w:r w:rsidR="00756981" w:rsidRPr="0096786B">
        <w:rPr>
          <w:rFonts w:cs="Arial"/>
          <w:color w:val="000000" w:themeColor="text1"/>
        </w:rPr>
        <w:t>Sanguanrut</w:t>
      </w:r>
      <w:proofErr w:type="spellEnd"/>
      <w:r w:rsidR="00756981" w:rsidRPr="0096786B">
        <w:rPr>
          <w:rFonts w:cs="Arial"/>
          <w:color w:val="000000" w:themeColor="text1"/>
        </w:rPr>
        <w:t xml:space="preserve"> </w:t>
      </w:r>
      <w:r w:rsidR="00756981" w:rsidRPr="0096786B">
        <w:rPr>
          <w:rFonts w:cs="Arial"/>
          <w:i/>
          <w:color w:val="000000" w:themeColor="text1"/>
        </w:rPr>
        <w:t>et al</w:t>
      </w:r>
      <w:r w:rsidR="00756981" w:rsidRPr="0096786B">
        <w:rPr>
          <w:rFonts w:cs="Arial"/>
          <w:color w:val="000000" w:themeColor="text1"/>
        </w:rPr>
        <w:t>., 2021</w:t>
      </w:r>
      <w:r w:rsidR="00E34DA9" w:rsidRPr="0096786B">
        <w:rPr>
          <w:rFonts w:cs="Arial"/>
          <w:color w:val="000000" w:themeColor="text1"/>
        </w:rPr>
        <w:t>)</w:t>
      </w:r>
      <w:r w:rsidR="005723CC" w:rsidRPr="0096786B">
        <w:rPr>
          <w:rFonts w:cs="Arial"/>
          <w:color w:val="000000" w:themeColor="text1"/>
        </w:rPr>
        <w:t>.</w:t>
      </w:r>
    </w:p>
    <w:p w14:paraId="5DAF49E2" w14:textId="77777777" w:rsidR="00ED0F29" w:rsidRPr="00D04D95" w:rsidRDefault="00ED0F29" w:rsidP="006B5DD6">
      <w:pPr>
        <w:pStyle w:val="1110"/>
      </w:pPr>
      <w:r w:rsidRPr="00D04D95">
        <w:t>2.2.5.</w:t>
      </w:r>
      <w:r w:rsidRPr="00D04D95">
        <w:tab/>
        <w:t xml:space="preserve">Aquatic animal reservoirs of infection </w:t>
      </w:r>
    </w:p>
    <w:p w14:paraId="28B25BF6" w14:textId="45E75795" w:rsidR="00ED0F29" w:rsidRDefault="004B5879" w:rsidP="00ED0F29">
      <w:pPr>
        <w:pStyle w:val="Para3"/>
        <w:rPr>
          <w:iCs/>
          <w:color w:val="000000" w:themeColor="text1"/>
          <w:szCs w:val="18"/>
        </w:rPr>
      </w:pPr>
      <w:r w:rsidRPr="005F642B">
        <w:rPr>
          <w:rFonts w:cs="Arial"/>
          <w:color w:val="000000" w:themeColor="text1"/>
        </w:rPr>
        <w:t xml:space="preserve">There is evidence that crustacean species may become reservoirs of DIV1 infection. </w:t>
      </w:r>
      <w:r w:rsidR="00B55D6B" w:rsidRPr="005F642B">
        <w:rPr>
          <w:rFonts w:cs="Arial"/>
          <w:color w:val="000000" w:themeColor="text1"/>
        </w:rPr>
        <w:t>DIV</w:t>
      </w:r>
      <w:r w:rsidR="00355A9E" w:rsidRPr="005F642B">
        <w:rPr>
          <w:rFonts w:cs="Arial"/>
          <w:color w:val="000000" w:themeColor="text1"/>
        </w:rPr>
        <w:t>1 was detected in non-clinical</w:t>
      </w:r>
      <w:r w:rsidR="00B55D6B" w:rsidRPr="005F642B">
        <w:rPr>
          <w:rFonts w:cs="Arial"/>
          <w:color w:val="000000" w:themeColor="text1"/>
        </w:rPr>
        <w:t xml:space="preserve"> adult wild giant tiger prawn (</w:t>
      </w:r>
      <w:r w:rsidR="00B55D6B" w:rsidRPr="005F642B">
        <w:rPr>
          <w:rFonts w:cs="Arial"/>
          <w:i/>
          <w:color w:val="000000" w:themeColor="text1"/>
        </w:rPr>
        <w:t>P.</w:t>
      </w:r>
      <w:r w:rsidR="00355A9E" w:rsidRPr="005F642B">
        <w:rPr>
          <w:rFonts w:cs="Arial"/>
          <w:i/>
          <w:color w:val="000000" w:themeColor="text1"/>
        </w:rPr>
        <w:t xml:space="preserve"> monodon</w:t>
      </w:r>
      <w:r w:rsidR="00355A9E" w:rsidRPr="005F642B">
        <w:rPr>
          <w:rFonts w:cs="Arial"/>
          <w:color w:val="000000" w:themeColor="text1"/>
        </w:rPr>
        <w:t xml:space="preserve">) </w:t>
      </w:r>
      <w:r w:rsidR="00B55D6B" w:rsidRPr="005F642B">
        <w:rPr>
          <w:rFonts w:cs="Arial"/>
          <w:color w:val="000000" w:themeColor="text1"/>
        </w:rPr>
        <w:t>(</w:t>
      </w:r>
      <w:proofErr w:type="spellStart"/>
      <w:r w:rsidR="00094695" w:rsidRPr="005F642B">
        <w:rPr>
          <w:rFonts w:cs="Arial"/>
          <w:color w:val="000000" w:themeColor="text1"/>
        </w:rPr>
        <w:t>Srisala</w:t>
      </w:r>
      <w:proofErr w:type="spellEnd"/>
      <w:r w:rsidR="00094695" w:rsidRPr="005F642B">
        <w:rPr>
          <w:rFonts w:cs="Arial"/>
          <w:color w:val="000000" w:themeColor="text1"/>
        </w:rPr>
        <w:t xml:space="preserve"> </w:t>
      </w:r>
      <w:r w:rsidR="00676A29" w:rsidRPr="005F642B">
        <w:rPr>
          <w:rFonts w:cs="Arial"/>
          <w:i/>
          <w:color w:val="000000" w:themeColor="text1"/>
        </w:rPr>
        <w:t>et al</w:t>
      </w:r>
      <w:r w:rsidR="00094695" w:rsidRPr="005F642B">
        <w:rPr>
          <w:rFonts w:cs="Arial"/>
          <w:color w:val="000000" w:themeColor="text1"/>
        </w:rPr>
        <w:t>., 2021)</w:t>
      </w:r>
      <w:r w:rsidR="001411AE" w:rsidRPr="005F642B">
        <w:rPr>
          <w:rFonts w:cs="Arial"/>
          <w:color w:val="000000" w:themeColor="text1"/>
        </w:rPr>
        <w:t xml:space="preserve">, </w:t>
      </w:r>
      <w:r w:rsidR="008E5D68" w:rsidRPr="005F642B">
        <w:rPr>
          <w:rFonts w:cs="Arial"/>
          <w:color w:val="000000" w:themeColor="text1"/>
        </w:rPr>
        <w:t>wild</w:t>
      </w:r>
      <w:r w:rsidR="001411AE" w:rsidRPr="005F642B">
        <w:rPr>
          <w:rFonts w:cs="Arial"/>
          <w:color w:val="000000" w:themeColor="text1"/>
        </w:rPr>
        <w:t xml:space="preserve"> </w:t>
      </w:r>
      <w:r w:rsidR="002B0D4E" w:rsidRPr="005F642B">
        <w:rPr>
          <w:rFonts w:cs="Arial"/>
          <w:color w:val="000000" w:themeColor="text1"/>
        </w:rPr>
        <w:t>crabs (</w:t>
      </w:r>
      <w:r w:rsidR="002B0D4E" w:rsidRPr="005F642B">
        <w:rPr>
          <w:rFonts w:cs="Arial"/>
          <w:i/>
          <w:color w:val="000000" w:themeColor="text1"/>
        </w:rPr>
        <w:t>Hel</w:t>
      </w:r>
      <w:r w:rsidR="00504CB3" w:rsidRPr="005F642B">
        <w:rPr>
          <w:rFonts w:cs="Arial"/>
          <w:i/>
          <w:color w:val="000000" w:themeColor="text1"/>
        </w:rPr>
        <w:t xml:space="preserve">is </w:t>
      </w:r>
      <w:proofErr w:type="spellStart"/>
      <w:r w:rsidR="00504CB3" w:rsidRPr="005F642B">
        <w:rPr>
          <w:i/>
          <w:color w:val="000000" w:themeColor="text1"/>
        </w:rPr>
        <w:t>tientsinensis</w:t>
      </w:r>
      <w:proofErr w:type="spellEnd"/>
      <w:r w:rsidR="00504CB3" w:rsidRPr="005F642B">
        <w:rPr>
          <w:color w:val="000000" w:themeColor="text1"/>
        </w:rPr>
        <w:t xml:space="preserve">, </w:t>
      </w:r>
      <w:proofErr w:type="spellStart"/>
      <w:r w:rsidR="008E5D68" w:rsidRPr="005F642B">
        <w:rPr>
          <w:i/>
          <w:iCs/>
          <w:color w:val="000000" w:themeColor="text1"/>
          <w:szCs w:val="18"/>
        </w:rPr>
        <w:t>Hemigrapsus</w:t>
      </w:r>
      <w:proofErr w:type="spellEnd"/>
      <w:r w:rsidR="008E5D68" w:rsidRPr="005F642B">
        <w:rPr>
          <w:i/>
          <w:iCs/>
          <w:color w:val="000000" w:themeColor="text1"/>
          <w:szCs w:val="18"/>
        </w:rPr>
        <w:t xml:space="preserve"> </w:t>
      </w:r>
      <w:proofErr w:type="spellStart"/>
      <w:r w:rsidR="008E5D68" w:rsidRPr="005F642B">
        <w:rPr>
          <w:i/>
          <w:iCs/>
          <w:color w:val="000000" w:themeColor="text1"/>
          <w:szCs w:val="18"/>
        </w:rPr>
        <w:t>penicillatus</w:t>
      </w:r>
      <w:proofErr w:type="spellEnd"/>
      <w:r w:rsidR="008E5D68" w:rsidRPr="005F642B">
        <w:rPr>
          <w:iCs/>
          <w:color w:val="000000" w:themeColor="text1"/>
          <w:szCs w:val="18"/>
        </w:rPr>
        <w:t xml:space="preserve">) </w:t>
      </w:r>
      <w:r w:rsidR="005F642B" w:rsidRPr="005F642B">
        <w:rPr>
          <w:iCs/>
          <w:color w:val="000000" w:themeColor="text1"/>
          <w:szCs w:val="18"/>
        </w:rPr>
        <w:t>in</w:t>
      </w:r>
      <w:r w:rsidR="008E5D68" w:rsidRPr="005F642B">
        <w:rPr>
          <w:iCs/>
          <w:color w:val="000000" w:themeColor="text1"/>
          <w:szCs w:val="18"/>
        </w:rPr>
        <w:t xml:space="preserve"> drainage ditches</w:t>
      </w:r>
      <w:r w:rsidR="00D457DA" w:rsidRPr="005F642B">
        <w:rPr>
          <w:iCs/>
          <w:color w:val="000000" w:themeColor="text1"/>
          <w:szCs w:val="18"/>
        </w:rPr>
        <w:t xml:space="preserve"> (</w:t>
      </w:r>
      <w:r w:rsidR="0018335D" w:rsidRPr="005F642B">
        <w:rPr>
          <w:iCs/>
          <w:color w:val="000000" w:themeColor="text1"/>
          <w:szCs w:val="18"/>
        </w:rPr>
        <w:t>Qiu</w:t>
      </w:r>
      <w:r w:rsidR="00D457DA" w:rsidRPr="005F642B">
        <w:rPr>
          <w:iCs/>
          <w:color w:val="000000" w:themeColor="text1"/>
          <w:szCs w:val="18"/>
        </w:rPr>
        <w:t xml:space="preserve"> </w:t>
      </w:r>
      <w:r w:rsidR="00676A29" w:rsidRPr="005F642B">
        <w:rPr>
          <w:i/>
          <w:iCs/>
          <w:color w:val="000000" w:themeColor="text1"/>
          <w:szCs w:val="18"/>
        </w:rPr>
        <w:t>et al</w:t>
      </w:r>
      <w:r w:rsidR="00D457DA" w:rsidRPr="005F642B">
        <w:rPr>
          <w:iCs/>
          <w:color w:val="000000" w:themeColor="text1"/>
          <w:szCs w:val="18"/>
        </w:rPr>
        <w:t>., 2022</w:t>
      </w:r>
      <w:r w:rsidR="00C07644">
        <w:rPr>
          <w:iCs/>
          <w:color w:val="000000" w:themeColor="text1"/>
          <w:szCs w:val="18"/>
        </w:rPr>
        <w:t>a</w:t>
      </w:r>
      <w:r w:rsidR="00D457DA" w:rsidRPr="005F642B">
        <w:rPr>
          <w:iCs/>
          <w:color w:val="000000" w:themeColor="text1"/>
          <w:szCs w:val="18"/>
        </w:rPr>
        <w:t>)</w:t>
      </w:r>
      <w:r w:rsidR="00E66155" w:rsidRPr="005F642B">
        <w:rPr>
          <w:iCs/>
          <w:color w:val="000000" w:themeColor="text1"/>
          <w:szCs w:val="18"/>
        </w:rPr>
        <w:t xml:space="preserve">, </w:t>
      </w:r>
      <w:r w:rsidR="008E5D68" w:rsidRPr="005F642B">
        <w:rPr>
          <w:iCs/>
          <w:color w:val="000000" w:themeColor="text1"/>
          <w:szCs w:val="18"/>
        </w:rPr>
        <w:t xml:space="preserve">and </w:t>
      </w:r>
      <w:proofErr w:type="spellStart"/>
      <w:r w:rsidR="00D457DA" w:rsidRPr="005F642B">
        <w:rPr>
          <w:i/>
          <w:iCs/>
          <w:color w:val="000000" w:themeColor="text1"/>
          <w:szCs w:val="18"/>
        </w:rPr>
        <w:t>Macrobrachium</w:t>
      </w:r>
      <w:proofErr w:type="spellEnd"/>
      <w:r w:rsidR="00D457DA" w:rsidRPr="005F642B">
        <w:rPr>
          <w:i/>
          <w:iCs/>
          <w:color w:val="000000" w:themeColor="text1"/>
          <w:szCs w:val="18"/>
        </w:rPr>
        <w:t xml:space="preserve"> </w:t>
      </w:r>
      <w:proofErr w:type="spellStart"/>
      <w:r w:rsidR="00D457DA" w:rsidRPr="005F642B">
        <w:rPr>
          <w:i/>
          <w:iCs/>
          <w:color w:val="000000" w:themeColor="text1"/>
          <w:szCs w:val="18"/>
        </w:rPr>
        <w:t>superbum</w:t>
      </w:r>
      <w:proofErr w:type="spellEnd"/>
      <w:r w:rsidR="00D457DA" w:rsidRPr="005F642B">
        <w:rPr>
          <w:i/>
          <w:iCs/>
          <w:color w:val="000000" w:themeColor="text1"/>
          <w:szCs w:val="18"/>
        </w:rPr>
        <w:t xml:space="preserve"> </w:t>
      </w:r>
      <w:r w:rsidR="005F642B" w:rsidRPr="005F642B">
        <w:rPr>
          <w:iCs/>
          <w:color w:val="000000" w:themeColor="text1"/>
          <w:szCs w:val="18"/>
        </w:rPr>
        <w:t>in</w:t>
      </w:r>
      <w:r w:rsidR="00D457DA" w:rsidRPr="005F642B">
        <w:rPr>
          <w:iCs/>
          <w:color w:val="000000" w:themeColor="text1"/>
          <w:szCs w:val="18"/>
        </w:rPr>
        <w:t xml:space="preserve"> </w:t>
      </w:r>
      <w:r w:rsidR="006F2CB0" w:rsidRPr="005F642B">
        <w:rPr>
          <w:iCs/>
          <w:color w:val="000000" w:themeColor="text1"/>
          <w:szCs w:val="18"/>
        </w:rPr>
        <w:t xml:space="preserve">affected </w:t>
      </w:r>
      <w:r w:rsidR="00D457DA" w:rsidRPr="005F642B">
        <w:rPr>
          <w:iCs/>
          <w:color w:val="000000" w:themeColor="text1"/>
          <w:szCs w:val="18"/>
        </w:rPr>
        <w:t>shrimp ponds (</w:t>
      </w:r>
      <w:r w:rsidR="0018335D" w:rsidRPr="005F642B">
        <w:rPr>
          <w:iCs/>
          <w:color w:val="000000" w:themeColor="text1"/>
          <w:szCs w:val="18"/>
        </w:rPr>
        <w:t>Qiu</w:t>
      </w:r>
      <w:r w:rsidR="00D457DA" w:rsidRPr="005F642B">
        <w:rPr>
          <w:iCs/>
          <w:color w:val="000000" w:themeColor="text1"/>
          <w:szCs w:val="18"/>
        </w:rPr>
        <w:t xml:space="preserve"> </w:t>
      </w:r>
      <w:r w:rsidR="00676A29" w:rsidRPr="005F642B">
        <w:rPr>
          <w:i/>
          <w:iCs/>
          <w:color w:val="000000" w:themeColor="text1"/>
          <w:szCs w:val="18"/>
        </w:rPr>
        <w:t>et al</w:t>
      </w:r>
      <w:r w:rsidR="00D457DA" w:rsidRPr="005F642B">
        <w:rPr>
          <w:iCs/>
          <w:color w:val="000000" w:themeColor="text1"/>
          <w:szCs w:val="18"/>
        </w:rPr>
        <w:t>., 2019</w:t>
      </w:r>
      <w:r w:rsidR="000B6843">
        <w:rPr>
          <w:iCs/>
          <w:color w:val="000000" w:themeColor="text1"/>
          <w:szCs w:val="18"/>
        </w:rPr>
        <w:t>a</w:t>
      </w:r>
      <w:r w:rsidR="00D457DA" w:rsidRPr="005F642B">
        <w:rPr>
          <w:iCs/>
          <w:color w:val="000000" w:themeColor="text1"/>
          <w:szCs w:val="18"/>
        </w:rPr>
        <w:t>).</w:t>
      </w:r>
    </w:p>
    <w:p w14:paraId="170CA9D1" w14:textId="11BBA432" w:rsidR="000E38C6" w:rsidRDefault="00001656" w:rsidP="00ED0F29">
      <w:pPr>
        <w:pStyle w:val="Para3"/>
      </w:pPr>
      <w:r>
        <w:t xml:space="preserve">Subclinical infection has been reported in </w:t>
      </w:r>
      <w:proofErr w:type="spellStart"/>
      <w:r w:rsidR="00216E3A">
        <w:t>gazami</w:t>
      </w:r>
      <w:proofErr w:type="spellEnd"/>
      <w:r w:rsidR="00216E3A">
        <w:t xml:space="preserve"> </w:t>
      </w:r>
      <w:r w:rsidR="000E38C6">
        <w:t xml:space="preserve">crab, </w:t>
      </w:r>
      <w:proofErr w:type="spellStart"/>
      <w:r w:rsidR="000E38C6" w:rsidRPr="53C20D81">
        <w:rPr>
          <w:i/>
          <w:iCs/>
        </w:rPr>
        <w:t>Portunus</w:t>
      </w:r>
      <w:proofErr w:type="spellEnd"/>
      <w:r w:rsidR="000E38C6" w:rsidRPr="53C20D81">
        <w:rPr>
          <w:i/>
          <w:iCs/>
        </w:rPr>
        <w:t xml:space="preserve"> </w:t>
      </w:r>
      <w:proofErr w:type="spellStart"/>
      <w:r w:rsidR="000E38C6" w:rsidRPr="53C20D81">
        <w:rPr>
          <w:i/>
          <w:iCs/>
        </w:rPr>
        <w:t>trituberculatus</w:t>
      </w:r>
      <w:proofErr w:type="spellEnd"/>
      <w:r w:rsidR="000E38C6">
        <w:t xml:space="preserve">, </w:t>
      </w:r>
      <w:r>
        <w:t xml:space="preserve">which </w:t>
      </w:r>
      <w:r w:rsidR="001D0BB2">
        <w:t xml:space="preserve">is </w:t>
      </w:r>
      <w:r w:rsidR="000E38C6">
        <w:t>widely distributed in environmental waters in Asia</w:t>
      </w:r>
      <w:r w:rsidR="00284126">
        <w:t xml:space="preserve"> and</w:t>
      </w:r>
      <w:r w:rsidR="000E38C6">
        <w:t xml:space="preserve"> could be a potential </w:t>
      </w:r>
      <w:r w:rsidR="00C95F3C">
        <w:t xml:space="preserve">source of </w:t>
      </w:r>
      <w:r w:rsidR="00462A43">
        <w:t xml:space="preserve">DIV1 </w:t>
      </w:r>
      <w:r w:rsidR="00C95F3C">
        <w:t>infection</w:t>
      </w:r>
      <w:r w:rsidR="000E38C6">
        <w:t xml:space="preserve"> </w:t>
      </w:r>
      <w:r w:rsidR="00462A43">
        <w:t>on</w:t>
      </w:r>
      <w:r w:rsidR="000E38C6">
        <w:t xml:space="preserve"> shrimp farms (Qiu </w:t>
      </w:r>
      <w:r w:rsidR="000E38C6" w:rsidRPr="53C20D81">
        <w:rPr>
          <w:i/>
          <w:iCs/>
        </w:rPr>
        <w:t xml:space="preserve">et al., </w:t>
      </w:r>
      <w:r w:rsidR="000E38C6">
        <w:t>2022</w:t>
      </w:r>
      <w:r w:rsidR="00C07644">
        <w:t>a</w:t>
      </w:r>
      <w:r w:rsidR="000E38C6">
        <w:t>).</w:t>
      </w:r>
    </w:p>
    <w:p w14:paraId="5D7EC5AE" w14:textId="6213AFA3" w:rsidR="00ED0F29" w:rsidRPr="00D04D95" w:rsidRDefault="00ED0F29" w:rsidP="006B5DD6">
      <w:pPr>
        <w:pStyle w:val="1110"/>
      </w:pPr>
      <w:r>
        <w:t>2.2.6.</w:t>
      </w:r>
      <w:r>
        <w:tab/>
        <w:t>Vectors</w:t>
      </w:r>
    </w:p>
    <w:p w14:paraId="637291D4" w14:textId="307EBDC2" w:rsidR="00ED0F29" w:rsidRPr="00756981" w:rsidRDefault="002A68C4" w:rsidP="00ED0F29">
      <w:pPr>
        <w:pStyle w:val="Para3"/>
        <w:rPr>
          <w:rFonts w:cs="Arial"/>
          <w:lang w:eastAsia="fr-FR"/>
        </w:rPr>
      </w:pPr>
      <w:r>
        <w:t>There are no confirmed vectors of DIV1</w:t>
      </w:r>
      <w:r w:rsidR="004F1FE3" w:rsidRPr="00E06E02">
        <w:t>.</w:t>
      </w:r>
    </w:p>
    <w:p w14:paraId="3D516841" w14:textId="77777777" w:rsidR="00ED0F29" w:rsidRPr="00256482" w:rsidRDefault="00ED0F29" w:rsidP="00256482">
      <w:pPr>
        <w:pStyle w:val="110"/>
      </w:pPr>
      <w:r w:rsidRPr="00256482">
        <w:t>2.3.</w:t>
      </w:r>
      <w:r w:rsidRPr="00256482">
        <w:tab/>
        <w:t>Disease pattern</w:t>
      </w:r>
    </w:p>
    <w:p w14:paraId="214D8F63" w14:textId="77777777" w:rsidR="00ED0F29" w:rsidRPr="00D04D95" w:rsidRDefault="00ED0F29" w:rsidP="006B5DD6">
      <w:pPr>
        <w:pStyle w:val="1110"/>
      </w:pPr>
      <w:r w:rsidRPr="00D04D95">
        <w:lastRenderedPageBreak/>
        <w:t>2.3.1.</w:t>
      </w:r>
      <w:r w:rsidRPr="00D04D95">
        <w:tab/>
        <w:t>Mortality, morbidity and prevalence</w:t>
      </w:r>
    </w:p>
    <w:p w14:paraId="1FAFA217" w14:textId="364A3C1F" w:rsidR="009F1372" w:rsidRDefault="00E06E02" w:rsidP="00ED0F29">
      <w:pPr>
        <w:pStyle w:val="Para3"/>
        <w:rPr>
          <w:rFonts w:cs="Arial"/>
          <w:color w:val="000000" w:themeColor="text1"/>
          <w:lang w:eastAsia="fr-FR"/>
        </w:rPr>
      </w:pPr>
      <w:r w:rsidRPr="002B521A">
        <w:rPr>
          <w:color w:val="000000" w:themeColor="text1"/>
        </w:rPr>
        <w:t xml:space="preserve">Mortality </w:t>
      </w:r>
      <w:r w:rsidR="0081172C" w:rsidRPr="002B521A">
        <w:rPr>
          <w:color w:val="000000" w:themeColor="text1"/>
        </w:rPr>
        <w:t>can be high</w:t>
      </w:r>
      <w:r w:rsidR="00EC5B36" w:rsidRPr="002B521A">
        <w:rPr>
          <w:color w:val="000000" w:themeColor="text1"/>
        </w:rPr>
        <w:t xml:space="preserve"> </w:t>
      </w:r>
      <w:r w:rsidR="0081172C" w:rsidRPr="002B521A">
        <w:rPr>
          <w:color w:val="000000" w:themeColor="text1"/>
        </w:rPr>
        <w:t>(</w:t>
      </w:r>
      <w:r w:rsidR="00EC5B36" w:rsidRPr="002B521A">
        <w:rPr>
          <w:color w:val="000000" w:themeColor="text1"/>
        </w:rPr>
        <w:t>80</w:t>
      </w:r>
      <w:r w:rsidR="006B5DD6" w:rsidRPr="002B521A">
        <w:rPr>
          <w:color w:val="000000" w:themeColor="text1"/>
        </w:rPr>
        <w:t>–</w:t>
      </w:r>
      <w:r w:rsidR="0081172C" w:rsidRPr="002B521A">
        <w:rPr>
          <w:color w:val="000000" w:themeColor="text1"/>
        </w:rPr>
        <w:t>100</w:t>
      </w:r>
      <w:r w:rsidR="00EC5B36" w:rsidRPr="002B521A">
        <w:rPr>
          <w:color w:val="000000" w:themeColor="text1"/>
        </w:rPr>
        <w:t>%</w:t>
      </w:r>
      <w:r w:rsidR="0081172C" w:rsidRPr="002B521A">
        <w:rPr>
          <w:color w:val="000000" w:themeColor="text1"/>
        </w:rPr>
        <w:t xml:space="preserve">) </w:t>
      </w:r>
      <w:r w:rsidR="00D54AAB" w:rsidRPr="002B521A">
        <w:rPr>
          <w:color w:val="000000" w:themeColor="text1"/>
        </w:rPr>
        <w:t xml:space="preserve">after a natural infection with DIV1 </w:t>
      </w:r>
      <w:r w:rsidR="00381754" w:rsidRPr="002B521A">
        <w:rPr>
          <w:color w:val="000000" w:themeColor="text1"/>
          <w:u w:val="double"/>
        </w:rPr>
        <w:t xml:space="preserve">and mostly reported in the adult stage of shrimp (Liao </w:t>
      </w:r>
      <w:r w:rsidR="00381754" w:rsidRPr="002B521A">
        <w:rPr>
          <w:i/>
          <w:iCs/>
          <w:color w:val="000000" w:themeColor="text1"/>
          <w:u w:val="double"/>
        </w:rPr>
        <w:t xml:space="preserve">et al., </w:t>
      </w:r>
      <w:r w:rsidR="00381754" w:rsidRPr="002B521A">
        <w:rPr>
          <w:color w:val="000000" w:themeColor="text1"/>
          <w:u w:val="double"/>
        </w:rPr>
        <w:t>2022)</w:t>
      </w:r>
      <w:r w:rsidR="00381754" w:rsidRPr="002B521A">
        <w:rPr>
          <w:color w:val="000000" w:themeColor="text1"/>
        </w:rPr>
        <w:t xml:space="preserve"> </w:t>
      </w:r>
      <w:r w:rsidR="00613E46" w:rsidRPr="002B521A">
        <w:rPr>
          <w:rFonts w:cs="Arial"/>
          <w:strike/>
          <w:color w:val="000000" w:themeColor="text1"/>
          <w:lang w:eastAsia="fr-FR"/>
        </w:rPr>
        <w:t>i</w:t>
      </w:r>
      <w:r w:rsidR="004B5116" w:rsidRPr="002B521A">
        <w:rPr>
          <w:rFonts w:cs="Arial"/>
          <w:strike/>
          <w:color w:val="000000" w:themeColor="text1"/>
          <w:lang w:eastAsia="fr-FR"/>
        </w:rPr>
        <w:t xml:space="preserve">n </w:t>
      </w:r>
      <w:r w:rsidR="0081172C" w:rsidRPr="002B521A">
        <w:rPr>
          <w:rFonts w:cs="Arial"/>
          <w:strike/>
          <w:color w:val="000000" w:themeColor="text1"/>
          <w:lang w:eastAsia="fr-FR"/>
        </w:rPr>
        <w:t xml:space="preserve">shrimp </w:t>
      </w:r>
      <w:r w:rsidR="0081172C" w:rsidRPr="002B521A">
        <w:rPr>
          <w:rFonts w:cs="Arial"/>
          <w:color w:val="000000" w:themeColor="text1"/>
          <w:lang w:eastAsia="fr-FR"/>
        </w:rPr>
        <w:t>and crayfish species</w:t>
      </w:r>
      <w:r w:rsidR="003A6DF6" w:rsidRPr="002B521A">
        <w:rPr>
          <w:rFonts w:cs="Arial"/>
          <w:color w:val="000000" w:themeColor="text1"/>
          <w:lang w:eastAsia="fr-FR"/>
        </w:rPr>
        <w:t>, which</w:t>
      </w:r>
      <w:r w:rsidR="00315E3B" w:rsidRPr="002B521A">
        <w:rPr>
          <w:rFonts w:cs="Arial"/>
          <w:color w:val="000000" w:themeColor="text1"/>
          <w:lang w:eastAsia="fr-FR"/>
        </w:rPr>
        <w:t xml:space="preserve"> </w:t>
      </w:r>
      <w:r w:rsidR="002A68C4" w:rsidRPr="002B521A">
        <w:rPr>
          <w:rFonts w:cs="Arial"/>
          <w:color w:val="000000" w:themeColor="text1"/>
          <w:lang w:eastAsia="fr-FR"/>
        </w:rPr>
        <w:t xml:space="preserve">has been </w:t>
      </w:r>
      <w:r w:rsidR="0081172C" w:rsidRPr="002B521A">
        <w:rPr>
          <w:rFonts w:cs="Arial"/>
          <w:color w:val="000000" w:themeColor="text1"/>
          <w:lang w:eastAsia="fr-FR"/>
        </w:rPr>
        <w:t>confirmed by experimental infection through intramuscular injection or oral administ</w:t>
      </w:r>
      <w:r w:rsidR="0081172C" w:rsidRPr="53C20D81">
        <w:rPr>
          <w:rFonts w:cs="Arial"/>
          <w:color w:val="000000" w:themeColor="text1"/>
          <w:lang w:eastAsia="fr-FR"/>
        </w:rPr>
        <w:t xml:space="preserve">ration in </w:t>
      </w:r>
      <w:r w:rsidR="0081172C" w:rsidRPr="53C20D81">
        <w:rPr>
          <w:rFonts w:cs="Arial"/>
          <w:i/>
          <w:iCs/>
          <w:color w:val="000000" w:themeColor="text1"/>
          <w:lang w:eastAsia="fr-FR"/>
        </w:rPr>
        <w:t xml:space="preserve">P. </w:t>
      </w:r>
      <w:proofErr w:type="spellStart"/>
      <w:r w:rsidR="0081172C" w:rsidRPr="53C20D81">
        <w:rPr>
          <w:rFonts w:cs="Arial"/>
          <w:i/>
          <w:iCs/>
          <w:color w:val="000000" w:themeColor="text1"/>
          <w:lang w:eastAsia="fr-FR"/>
        </w:rPr>
        <w:t>vanna</w:t>
      </w:r>
      <w:r w:rsidR="00BC5604" w:rsidRPr="53C20D81">
        <w:rPr>
          <w:rFonts w:cs="Arial"/>
          <w:i/>
          <w:iCs/>
          <w:color w:val="000000" w:themeColor="text1"/>
          <w:lang w:eastAsia="fr-FR"/>
        </w:rPr>
        <w:t>m</w:t>
      </w:r>
      <w:r w:rsidR="0081172C" w:rsidRPr="53C20D81">
        <w:rPr>
          <w:rFonts w:cs="Arial"/>
          <w:i/>
          <w:iCs/>
          <w:color w:val="000000" w:themeColor="text1"/>
          <w:lang w:eastAsia="fr-FR"/>
        </w:rPr>
        <w:t>ei</w:t>
      </w:r>
      <w:proofErr w:type="spellEnd"/>
      <w:r w:rsidR="0081172C" w:rsidRPr="53C20D81">
        <w:rPr>
          <w:rFonts w:cs="Arial"/>
          <w:color w:val="000000" w:themeColor="text1"/>
          <w:lang w:eastAsia="fr-FR"/>
        </w:rPr>
        <w:t xml:space="preserve">, </w:t>
      </w:r>
      <w:proofErr w:type="spellStart"/>
      <w:r w:rsidR="00613E46" w:rsidRPr="53C20D81">
        <w:rPr>
          <w:rFonts w:cs="Arial"/>
          <w:i/>
          <w:iCs/>
          <w:color w:val="000000" w:themeColor="text1"/>
          <w:lang w:eastAsia="fr-FR"/>
        </w:rPr>
        <w:t>Cherax</w:t>
      </w:r>
      <w:proofErr w:type="spellEnd"/>
      <w:r w:rsidR="00613E46" w:rsidRPr="53C20D81">
        <w:rPr>
          <w:rFonts w:cs="Arial"/>
          <w:i/>
          <w:iCs/>
          <w:color w:val="000000" w:themeColor="text1"/>
          <w:lang w:eastAsia="fr-FR"/>
        </w:rPr>
        <w:t xml:space="preserve"> </w:t>
      </w:r>
      <w:proofErr w:type="spellStart"/>
      <w:r w:rsidR="00613E46" w:rsidRPr="53C20D81">
        <w:rPr>
          <w:rFonts w:cs="Arial"/>
          <w:i/>
          <w:iCs/>
          <w:color w:val="000000" w:themeColor="text1"/>
          <w:lang w:eastAsia="fr-FR"/>
        </w:rPr>
        <w:t>quadricarinatus</w:t>
      </w:r>
      <w:proofErr w:type="spellEnd"/>
      <w:r w:rsidR="00613E46" w:rsidRPr="53C20D81">
        <w:rPr>
          <w:rFonts w:cs="Arial"/>
          <w:color w:val="000000" w:themeColor="text1"/>
          <w:lang w:eastAsia="fr-FR"/>
        </w:rPr>
        <w:t xml:space="preserve">, </w:t>
      </w:r>
      <w:proofErr w:type="spellStart"/>
      <w:r w:rsidR="002A68C4" w:rsidRPr="53C20D81">
        <w:rPr>
          <w:rFonts w:cs="Arial"/>
          <w:i/>
          <w:iCs/>
          <w:color w:val="000000" w:themeColor="text1"/>
          <w:lang w:eastAsia="fr-FR"/>
        </w:rPr>
        <w:t>Procamb</w:t>
      </w:r>
      <w:r w:rsidR="00FD7D0B" w:rsidRPr="53C20D81">
        <w:rPr>
          <w:rFonts w:cs="Arial"/>
          <w:i/>
          <w:iCs/>
          <w:color w:val="000000" w:themeColor="text1"/>
          <w:lang w:eastAsia="fr-FR"/>
        </w:rPr>
        <w:t>a</w:t>
      </w:r>
      <w:r w:rsidR="002A68C4" w:rsidRPr="53C20D81">
        <w:rPr>
          <w:rFonts w:cs="Arial"/>
          <w:i/>
          <w:iCs/>
          <w:color w:val="000000" w:themeColor="text1"/>
          <w:lang w:eastAsia="fr-FR"/>
        </w:rPr>
        <w:t>rus</w:t>
      </w:r>
      <w:proofErr w:type="spellEnd"/>
      <w:r w:rsidR="002A68C4" w:rsidRPr="53C20D81">
        <w:rPr>
          <w:rFonts w:cs="Arial"/>
          <w:i/>
          <w:iCs/>
          <w:color w:val="000000" w:themeColor="text1"/>
          <w:lang w:eastAsia="fr-FR"/>
        </w:rPr>
        <w:t xml:space="preserve"> </w:t>
      </w:r>
      <w:proofErr w:type="spellStart"/>
      <w:r w:rsidR="00613E46" w:rsidRPr="53C20D81">
        <w:rPr>
          <w:rFonts w:cs="Arial"/>
          <w:i/>
          <w:iCs/>
          <w:color w:val="000000" w:themeColor="text1"/>
          <w:lang w:eastAsia="fr-FR"/>
        </w:rPr>
        <w:t>clarkii</w:t>
      </w:r>
      <w:proofErr w:type="spellEnd"/>
      <w:r w:rsidR="00613E46" w:rsidRPr="53C20D81">
        <w:rPr>
          <w:rFonts w:cs="Arial"/>
          <w:color w:val="000000" w:themeColor="text1"/>
          <w:lang w:eastAsia="fr-FR"/>
        </w:rPr>
        <w:t xml:space="preserve"> and </w:t>
      </w:r>
      <w:proofErr w:type="spellStart"/>
      <w:r w:rsidR="004B5116" w:rsidRPr="53C20D81">
        <w:rPr>
          <w:rFonts w:cs="Arial"/>
          <w:i/>
          <w:iCs/>
          <w:color w:val="000000" w:themeColor="text1"/>
          <w:lang w:eastAsia="fr-FR"/>
        </w:rPr>
        <w:t>Macrobrachium</w:t>
      </w:r>
      <w:proofErr w:type="spellEnd"/>
      <w:r w:rsidR="004B5116" w:rsidRPr="53C20D81">
        <w:rPr>
          <w:rFonts w:cs="Arial"/>
          <w:i/>
          <w:iCs/>
          <w:color w:val="000000" w:themeColor="text1"/>
          <w:lang w:eastAsia="fr-FR"/>
        </w:rPr>
        <w:t xml:space="preserve"> </w:t>
      </w:r>
      <w:proofErr w:type="spellStart"/>
      <w:r w:rsidR="004B5116" w:rsidRPr="53C20D81">
        <w:rPr>
          <w:rFonts w:cs="Arial"/>
          <w:i/>
          <w:iCs/>
          <w:color w:val="000000" w:themeColor="text1"/>
          <w:lang w:eastAsia="fr-FR"/>
        </w:rPr>
        <w:t>rosenbergi</w:t>
      </w:r>
      <w:r w:rsidR="00154517" w:rsidRPr="53C20D81">
        <w:rPr>
          <w:rFonts w:cs="Arial"/>
          <w:i/>
          <w:iCs/>
          <w:color w:val="000000" w:themeColor="text1"/>
          <w:lang w:eastAsia="fr-FR"/>
        </w:rPr>
        <w:t>i</w:t>
      </w:r>
      <w:proofErr w:type="spellEnd"/>
      <w:r w:rsidR="004B5116" w:rsidRPr="53C20D81">
        <w:rPr>
          <w:i/>
          <w:iCs/>
          <w:color w:val="000000" w:themeColor="text1"/>
        </w:rPr>
        <w:t xml:space="preserve"> </w:t>
      </w:r>
      <w:r w:rsidR="00D54AAB" w:rsidRPr="53C20D81">
        <w:rPr>
          <w:color w:val="000000" w:themeColor="text1"/>
        </w:rPr>
        <w:t>(</w:t>
      </w:r>
      <w:r w:rsidR="0018335D" w:rsidRPr="53C20D81">
        <w:rPr>
          <w:color w:val="000000" w:themeColor="text1"/>
        </w:rPr>
        <w:t>Qiu</w:t>
      </w:r>
      <w:r w:rsidR="00D54AAB" w:rsidRPr="53C20D81">
        <w:rPr>
          <w:color w:val="000000" w:themeColor="text1"/>
        </w:rPr>
        <w:t xml:space="preserve"> </w:t>
      </w:r>
      <w:r w:rsidR="00676A29" w:rsidRPr="53C20D81">
        <w:rPr>
          <w:i/>
          <w:iCs/>
          <w:color w:val="000000" w:themeColor="text1"/>
        </w:rPr>
        <w:t>et al</w:t>
      </w:r>
      <w:r w:rsidR="00D54AAB" w:rsidRPr="53C20D81">
        <w:rPr>
          <w:color w:val="000000" w:themeColor="text1"/>
        </w:rPr>
        <w:t xml:space="preserve">., </w:t>
      </w:r>
      <w:r w:rsidR="00613E46" w:rsidRPr="53C20D81">
        <w:rPr>
          <w:color w:val="000000" w:themeColor="text1"/>
        </w:rPr>
        <w:t xml:space="preserve">2017; </w:t>
      </w:r>
      <w:r w:rsidR="00D54AAB" w:rsidRPr="53C20D81">
        <w:rPr>
          <w:color w:val="000000" w:themeColor="text1"/>
        </w:rPr>
        <w:t>2019</w:t>
      </w:r>
      <w:r w:rsidR="000B6843" w:rsidRPr="53C20D81">
        <w:rPr>
          <w:color w:val="000000" w:themeColor="text1"/>
        </w:rPr>
        <w:t>a</w:t>
      </w:r>
      <w:r w:rsidR="006B5DD6" w:rsidRPr="53C20D81">
        <w:rPr>
          <w:color w:val="000000" w:themeColor="text1"/>
        </w:rPr>
        <w:t xml:space="preserve">; Xu </w:t>
      </w:r>
      <w:r w:rsidR="006B5DD6" w:rsidRPr="53C20D81">
        <w:rPr>
          <w:i/>
          <w:iCs/>
          <w:color w:val="000000" w:themeColor="text1"/>
        </w:rPr>
        <w:t>et al</w:t>
      </w:r>
      <w:r w:rsidR="006B5DD6" w:rsidRPr="53C20D81">
        <w:rPr>
          <w:color w:val="000000" w:themeColor="text1"/>
        </w:rPr>
        <w:t>., 2016</w:t>
      </w:r>
      <w:r w:rsidR="00D54AAB" w:rsidRPr="53C20D81">
        <w:rPr>
          <w:color w:val="000000" w:themeColor="text1"/>
        </w:rPr>
        <w:t>).</w:t>
      </w:r>
      <w:r w:rsidR="00337BB3" w:rsidRPr="53C20D81">
        <w:rPr>
          <w:color w:val="000000" w:themeColor="text1"/>
        </w:rPr>
        <w:t xml:space="preserve"> </w:t>
      </w:r>
      <w:r w:rsidR="00B94F8F" w:rsidRPr="53C20D81">
        <w:rPr>
          <w:color w:val="000000" w:themeColor="text1"/>
        </w:rPr>
        <w:t xml:space="preserve">Experimental </w:t>
      </w:r>
      <w:r w:rsidR="00785E9A" w:rsidRPr="53C20D81">
        <w:rPr>
          <w:color w:val="000000" w:themeColor="text1"/>
        </w:rPr>
        <w:t xml:space="preserve">infection with DIV1 administered orally or by intramuscular injection </w:t>
      </w:r>
      <w:r w:rsidR="009042E0" w:rsidRPr="53C20D81">
        <w:rPr>
          <w:color w:val="000000" w:themeColor="text1"/>
        </w:rPr>
        <w:t>resulted in 50% and 100% mortality, respectively</w:t>
      </w:r>
      <w:r w:rsidR="00B94F8F" w:rsidRPr="53C20D81">
        <w:rPr>
          <w:color w:val="000000" w:themeColor="text1"/>
        </w:rPr>
        <w:t>,</w:t>
      </w:r>
      <w:r w:rsidR="009042E0" w:rsidRPr="53C20D81">
        <w:rPr>
          <w:color w:val="000000" w:themeColor="text1"/>
        </w:rPr>
        <w:t xml:space="preserve"> </w:t>
      </w:r>
      <w:r w:rsidR="00785E9A" w:rsidRPr="53C20D81">
        <w:rPr>
          <w:color w:val="000000" w:themeColor="text1"/>
        </w:rPr>
        <w:t xml:space="preserve">in the </w:t>
      </w:r>
      <w:proofErr w:type="spellStart"/>
      <w:r w:rsidR="00785E9A" w:rsidRPr="53C20D81">
        <w:rPr>
          <w:color w:val="000000" w:themeColor="text1"/>
        </w:rPr>
        <w:t>gazami</w:t>
      </w:r>
      <w:proofErr w:type="spellEnd"/>
      <w:r w:rsidR="00785E9A" w:rsidRPr="53C20D81">
        <w:rPr>
          <w:color w:val="000000" w:themeColor="text1"/>
        </w:rPr>
        <w:t xml:space="preserve"> crab (</w:t>
      </w:r>
      <w:proofErr w:type="spellStart"/>
      <w:r w:rsidR="00785E9A" w:rsidRPr="53C20D81">
        <w:rPr>
          <w:i/>
          <w:iCs/>
          <w:color w:val="000000" w:themeColor="text1"/>
        </w:rPr>
        <w:t>Portunus</w:t>
      </w:r>
      <w:proofErr w:type="spellEnd"/>
      <w:r w:rsidR="00785E9A" w:rsidRPr="53C20D81">
        <w:rPr>
          <w:i/>
          <w:iCs/>
          <w:color w:val="000000" w:themeColor="text1"/>
        </w:rPr>
        <w:t xml:space="preserve"> </w:t>
      </w:r>
      <w:proofErr w:type="spellStart"/>
      <w:r w:rsidR="00785E9A" w:rsidRPr="53C20D81">
        <w:rPr>
          <w:i/>
          <w:iCs/>
          <w:color w:val="000000" w:themeColor="text1"/>
        </w:rPr>
        <w:t>trituberculatus</w:t>
      </w:r>
      <w:proofErr w:type="spellEnd"/>
      <w:r w:rsidR="00785E9A" w:rsidRPr="53C20D81">
        <w:rPr>
          <w:color w:val="000000" w:themeColor="text1"/>
        </w:rPr>
        <w:t xml:space="preserve">) </w:t>
      </w:r>
      <w:r w:rsidR="009042E0" w:rsidRPr="53C20D81">
        <w:rPr>
          <w:color w:val="000000" w:themeColor="text1"/>
        </w:rPr>
        <w:t xml:space="preserve">(Qiu </w:t>
      </w:r>
      <w:r w:rsidR="009042E0" w:rsidRPr="53C20D81">
        <w:rPr>
          <w:i/>
          <w:iCs/>
          <w:color w:val="000000" w:themeColor="text1"/>
        </w:rPr>
        <w:t>et al</w:t>
      </w:r>
      <w:r w:rsidR="009042E0" w:rsidRPr="53C20D81">
        <w:rPr>
          <w:color w:val="000000" w:themeColor="text1"/>
        </w:rPr>
        <w:t>., 2022</w:t>
      </w:r>
      <w:r w:rsidR="00C07644" w:rsidRPr="53C20D81">
        <w:rPr>
          <w:color w:val="000000" w:themeColor="text1"/>
        </w:rPr>
        <w:t>a</w:t>
      </w:r>
      <w:r w:rsidR="009042E0" w:rsidRPr="53C20D81">
        <w:rPr>
          <w:color w:val="000000" w:themeColor="text1"/>
        </w:rPr>
        <w:t>).</w:t>
      </w:r>
    </w:p>
    <w:p w14:paraId="23D72302" w14:textId="0AF50D17" w:rsidR="000E38C6" w:rsidRDefault="000E38C6" w:rsidP="00ED0F29">
      <w:pPr>
        <w:pStyle w:val="Para3"/>
        <w:rPr>
          <w:rFonts w:cs="Arial"/>
          <w:color w:val="000000" w:themeColor="text1"/>
          <w:lang w:eastAsia="fr-FR"/>
        </w:rPr>
      </w:pPr>
      <w:r w:rsidRPr="003067DE">
        <w:rPr>
          <w:rFonts w:cs="Arial"/>
          <w:color w:val="000000" w:themeColor="text1"/>
        </w:rPr>
        <w:t xml:space="preserve">In pathogenicity studies of crustacean species, mortalities rose more rapidly in </w:t>
      </w:r>
      <w:proofErr w:type="spellStart"/>
      <w:r w:rsidRPr="003067DE">
        <w:rPr>
          <w:rFonts w:cs="Arial"/>
          <w:i/>
          <w:color w:val="000000" w:themeColor="text1"/>
        </w:rPr>
        <w:t>Litopenaeus</w:t>
      </w:r>
      <w:proofErr w:type="spellEnd"/>
      <w:r w:rsidRPr="003067DE">
        <w:rPr>
          <w:rFonts w:cs="Arial"/>
          <w:i/>
          <w:color w:val="000000" w:themeColor="text1"/>
        </w:rPr>
        <w:t xml:space="preserve"> </w:t>
      </w:r>
      <w:proofErr w:type="spellStart"/>
      <w:r w:rsidRPr="003067DE">
        <w:rPr>
          <w:rFonts w:cs="Arial"/>
          <w:i/>
          <w:color w:val="000000" w:themeColor="text1"/>
        </w:rPr>
        <w:t>vannamei</w:t>
      </w:r>
      <w:proofErr w:type="spellEnd"/>
      <w:r w:rsidRPr="003067DE">
        <w:rPr>
          <w:rFonts w:cs="Arial"/>
          <w:color w:val="000000" w:themeColor="text1"/>
        </w:rPr>
        <w:t xml:space="preserve"> compared with </w:t>
      </w:r>
      <w:proofErr w:type="spellStart"/>
      <w:r w:rsidRPr="003067DE">
        <w:rPr>
          <w:rFonts w:cs="Arial"/>
          <w:i/>
          <w:color w:val="000000" w:themeColor="text1"/>
        </w:rPr>
        <w:t>Cherax</w:t>
      </w:r>
      <w:proofErr w:type="spellEnd"/>
      <w:r w:rsidRPr="003067DE">
        <w:rPr>
          <w:rFonts w:cs="Arial"/>
          <w:i/>
          <w:color w:val="000000" w:themeColor="text1"/>
        </w:rPr>
        <w:t xml:space="preserve"> </w:t>
      </w:r>
      <w:proofErr w:type="spellStart"/>
      <w:r w:rsidRPr="003067DE">
        <w:rPr>
          <w:rFonts w:cs="Arial"/>
          <w:i/>
          <w:color w:val="000000" w:themeColor="text1"/>
        </w:rPr>
        <w:t>quadricarinatus</w:t>
      </w:r>
      <w:proofErr w:type="spellEnd"/>
      <w:r w:rsidRPr="003067DE">
        <w:rPr>
          <w:rFonts w:cs="Arial"/>
          <w:color w:val="000000" w:themeColor="text1"/>
        </w:rPr>
        <w:t xml:space="preserve"> or </w:t>
      </w:r>
      <w:proofErr w:type="spellStart"/>
      <w:r w:rsidRPr="003067DE">
        <w:rPr>
          <w:rFonts w:cs="Arial"/>
          <w:i/>
          <w:color w:val="000000" w:themeColor="text1"/>
        </w:rPr>
        <w:t>Procambarus</w:t>
      </w:r>
      <w:proofErr w:type="spellEnd"/>
      <w:r w:rsidRPr="003067DE">
        <w:rPr>
          <w:rFonts w:cs="Arial"/>
          <w:i/>
          <w:color w:val="000000" w:themeColor="text1"/>
        </w:rPr>
        <w:t xml:space="preserve"> </w:t>
      </w:r>
      <w:proofErr w:type="spellStart"/>
      <w:r w:rsidRPr="003067DE">
        <w:rPr>
          <w:rFonts w:cs="Arial"/>
          <w:i/>
          <w:color w:val="000000" w:themeColor="text1"/>
        </w:rPr>
        <w:t>clarkii</w:t>
      </w:r>
      <w:proofErr w:type="spellEnd"/>
      <w:r w:rsidRPr="003067DE">
        <w:rPr>
          <w:rFonts w:cs="Arial"/>
          <w:color w:val="000000" w:themeColor="text1"/>
        </w:rPr>
        <w:t xml:space="preserve"> in experimental infections (Xu </w:t>
      </w:r>
      <w:r w:rsidRPr="003067DE">
        <w:rPr>
          <w:rFonts w:cs="Arial"/>
          <w:i/>
          <w:color w:val="000000" w:themeColor="text1"/>
        </w:rPr>
        <w:t>et al</w:t>
      </w:r>
      <w:r w:rsidRPr="003067DE">
        <w:rPr>
          <w:rFonts w:cs="Arial"/>
          <w:color w:val="000000" w:themeColor="text1"/>
        </w:rPr>
        <w:t>., 2016).</w:t>
      </w:r>
      <w:r>
        <w:rPr>
          <w:rFonts w:cs="Arial"/>
          <w:color w:val="000000" w:themeColor="text1"/>
        </w:rPr>
        <w:t xml:space="preserve"> </w:t>
      </w:r>
    </w:p>
    <w:p w14:paraId="1591AFED" w14:textId="28A3F047" w:rsidR="009042E0" w:rsidRDefault="00BD00B1" w:rsidP="00ED0F29">
      <w:pPr>
        <w:pStyle w:val="Para3"/>
        <w:rPr>
          <w:color w:val="000000" w:themeColor="text1"/>
        </w:rPr>
      </w:pPr>
      <w:r w:rsidRPr="0063736C">
        <w:rPr>
          <w:rFonts w:cs="Arial"/>
          <w:color w:val="000000" w:themeColor="text1"/>
          <w:lang w:eastAsia="fr-FR"/>
        </w:rPr>
        <w:t xml:space="preserve">The prevalence of DIV1 infection </w:t>
      </w:r>
      <w:r>
        <w:rPr>
          <w:rFonts w:cs="Arial"/>
          <w:color w:val="000000" w:themeColor="text1"/>
          <w:lang w:eastAsia="fr-FR"/>
        </w:rPr>
        <w:t>was</w:t>
      </w:r>
      <w:r w:rsidRPr="0063736C">
        <w:rPr>
          <w:rFonts w:cs="Arial"/>
          <w:color w:val="000000" w:themeColor="text1"/>
          <w:lang w:eastAsia="fr-FR"/>
        </w:rPr>
        <w:t xml:space="preserve"> 15.5, 15.2, and 50% in </w:t>
      </w:r>
      <w:r w:rsidRPr="005837F7">
        <w:rPr>
          <w:rFonts w:cs="Arial"/>
          <w:i/>
          <w:color w:val="000000" w:themeColor="text1"/>
          <w:lang w:eastAsia="fr-FR"/>
        </w:rPr>
        <w:t>P. vannamei, P. chinensis</w:t>
      </w:r>
      <w:r w:rsidRPr="0063736C">
        <w:rPr>
          <w:rFonts w:cs="Arial"/>
          <w:color w:val="000000" w:themeColor="text1"/>
          <w:lang w:eastAsia="fr-FR"/>
        </w:rPr>
        <w:t xml:space="preserve">, and </w:t>
      </w:r>
      <w:r w:rsidRPr="005837F7">
        <w:rPr>
          <w:rFonts w:cs="Arial"/>
          <w:i/>
          <w:color w:val="000000" w:themeColor="text1"/>
          <w:lang w:eastAsia="fr-FR"/>
        </w:rPr>
        <w:t>M.</w:t>
      </w:r>
      <w:r>
        <w:rPr>
          <w:rFonts w:cs="Arial"/>
          <w:i/>
          <w:color w:val="000000" w:themeColor="text1"/>
          <w:lang w:eastAsia="fr-FR"/>
        </w:rPr>
        <w:t> </w:t>
      </w:r>
      <w:proofErr w:type="spellStart"/>
      <w:r w:rsidRPr="005837F7">
        <w:rPr>
          <w:rFonts w:cs="Arial"/>
          <w:i/>
          <w:color w:val="000000" w:themeColor="text1"/>
          <w:lang w:eastAsia="fr-FR"/>
        </w:rPr>
        <w:t>rosenbergii</w:t>
      </w:r>
      <w:proofErr w:type="spellEnd"/>
      <w:r w:rsidRPr="005837F7">
        <w:rPr>
          <w:rFonts w:cs="Arial"/>
          <w:i/>
          <w:color w:val="000000" w:themeColor="text1"/>
          <w:lang w:eastAsia="fr-FR"/>
        </w:rPr>
        <w:t>,</w:t>
      </w:r>
      <w:r w:rsidRPr="0063736C">
        <w:rPr>
          <w:rFonts w:cs="Arial"/>
          <w:color w:val="000000" w:themeColor="text1"/>
          <w:lang w:eastAsia="fr-FR"/>
        </w:rPr>
        <w:t xml:space="preserve"> respectively, in a survey of shrimp farms</w:t>
      </w:r>
      <w:r>
        <w:rPr>
          <w:rFonts w:cs="Arial"/>
          <w:color w:val="000000" w:themeColor="text1"/>
          <w:lang w:eastAsia="fr-FR"/>
        </w:rPr>
        <w:t xml:space="preserve"> tested</w:t>
      </w:r>
      <w:r w:rsidRPr="0063736C">
        <w:rPr>
          <w:rFonts w:cs="Arial"/>
          <w:color w:val="000000" w:themeColor="text1"/>
          <w:lang w:eastAsia="fr-FR"/>
        </w:rPr>
        <w:t xml:space="preserve"> </w:t>
      </w:r>
      <w:r>
        <w:rPr>
          <w:rFonts w:cs="Arial"/>
          <w:color w:val="000000" w:themeColor="text1"/>
          <w:lang w:eastAsia="fr-FR"/>
        </w:rPr>
        <w:t>in the period</w:t>
      </w:r>
      <w:r w:rsidRPr="0063736C">
        <w:rPr>
          <w:rFonts w:cs="Arial"/>
          <w:color w:val="000000" w:themeColor="text1"/>
          <w:lang w:eastAsia="fr-FR"/>
        </w:rPr>
        <w:t xml:space="preserve"> 2014</w:t>
      </w:r>
      <w:r>
        <w:rPr>
          <w:rFonts w:cs="Arial"/>
          <w:color w:val="000000" w:themeColor="text1"/>
          <w:lang w:eastAsia="fr-FR"/>
        </w:rPr>
        <w:t xml:space="preserve"> to </w:t>
      </w:r>
      <w:r w:rsidRPr="0072021B">
        <w:rPr>
          <w:rFonts w:cs="Arial"/>
          <w:color w:val="000000" w:themeColor="text1"/>
          <w:lang w:eastAsia="fr-FR"/>
        </w:rPr>
        <w:t xml:space="preserve">2016 (Qiu </w:t>
      </w:r>
      <w:r w:rsidRPr="0072021B">
        <w:rPr>
          <w:rFonts w:cs="Arial"/>
          <w:i/>
          <w:color w:val="000000" w:themeColor="text1"/>
          <w:lang w:eastAsia="fr-FR"/>
        </w:rPr>
        <w:t>et al</w:t>
      </w:r>
      <w:r w:rsidRPr="0072021B">
        <w:rPr>
          <w:rFonts w:cs="Arial"/>
          <w:color w:val="000000" w:themeColor="text1"/>
          <w:lang w:eastAsia="fr-FR"/>
        </w:rPr>
        <w:t>., 2017).</w:t>
      </w:r>
    </w:p>
    <w:p w14:paraId="26373258" w14:textId="0FCFFBA0" w:rsidR="00ED0F29" w:rsidRPr="00D04D95" w:rsidRDefault="00ED0F29" w:rsidP="006B5DD6">
      <w:pPr>
        <w:pStyle w:val="1110"/>
      </w:pPr>
      <w:r w:rsidRPr="00D04D95">
        <w:t>2.3.2.</w:t>
      </w:r>
      <w:r w:rsidRPr="00D04D95">
        <w:tab/>
        <w:t>Clinical signs, including behavioural changes</w:t>
      </w:r>
    </w:p>
    <w:p w14:paraId="2E93104B" w14:textId="7694F3CA" w:rsidR="00ED0F29" w:rsidRPr="006B5DD6" w:rsidRDefault="00C020CF" w:rsidP="006B5DD6">
      <w:pPr>
        <w:pStyle w:val="Para3"/>
      </w:pPr>
      <w:r w:rsidRPr="006B5DD6">
        <w:t xml:space="preserve">Clinical </w:t>
      </w:r>
      <w:r w:rsidR="00FF3509" w:rsidRPr="006B5DD6">
        <w:t>signs in affected</w:t>
      </w:r>
      <w:r w:rsidR="006B5DD6">
        <w:t xml:space="preserve"> </w:t>
      </w:r>
      <w:proofErr w:type="spellStart"/>
      <w:r w:rsidR="00FF3509" w:rsidRPr="006B5DD6">
        <w:t>whiteleg</w:t>
      </w:r>
      <w:proofErr w:type="spellEnd"/>
      <w:r w:rsidR="006B5DD6">
        <w:t xml:space="preserve"> </w:t>
      </w:r>
      <w:r w:rsidR="00FF3509" w:rsidRPr="006B5DD6">
        <w:t>shrimp (</w:t>
      </w:r>
      <w:r w:rsidR="00FF3509" w:rsidRPr="006B5DD6">
        <w:rPr>
          <w:i/>
          <w:iCs/>
        </w:rPr>
        <w:t>P. vannamei</w:t>
      </w:r>
      <w:r w:rsidR="00FF3509" w:rsidRPr="006B5DD6">
        <w:t xml:space="preserve">) </w:t>
      </w:r>
      <w:r>
        <w:t>a</w:t>
      </w:r>
      <w:r w:rsidR="00FF3509" w:rsidRPr="006B5DD6">
        <w:t xml:space="preserve">re reddish bodies, white atrophied hepatopancreas, </w:t>
      </w:r>
      <w:r w:rsidR="00553897" w:rsidRPr="006B5DD6">
        <w:t>soft shell</w:t>
      </w:r>
      <w:r w:rsidR="00315C97" w:rsidRPr="006B5DD6">
        <w:t>s</w:t>
      </w:r>
      <w:r w:rsidR="00553897" w:rsidRPr="006B5DD6">
        <w:t xml:space="preserve"> </w:t>
      </w:r>
      <w:r w:rsidR="00FF3509" w:rsidRPr="006B5DD6">
        <w:t>and empty stomachs and intestines, while giant freshwater shrimp (</w:t>
      </w:r>
      <w:r w:rsidR="00FF3509" w:rsidRPr="006B5DD6">
        <w:rPr>
          <w:i/>
          <w:iCs/>
        </w:rPr>
        <w:t>M.</w:t>
      </w:r>
      <w:r w:rsidR="006B5DD6" w:rsidRPr="006B5DD6">
        <w:rPr>
          <w:i/>
          <w:iCs/>
        </w:rPr>
        <w:t> </w:t>
      </w:r>
      <w:proofErr w:type="spellStart"/>
      <w:r w:rsidR="00FF3509" w:rsidRPr="006B5DD6">
        <w:rPr>
          <w:i/>
          <w:iCs/>
        </w:rPr>
        <w:t>rosenbergii</w:t>
      </w:r>
      <w:proofErr w:type="spellEnd"/>
      <w:r w:rsidR="00FF3509" w:rsidRPr="006B5DD6">
        <w:t>) showed a white discoloration at the base of the rostrum</w:t>
      </w:r>
      <w:r w:rsidR="00401189" w:rsidRPr="006B5DD6">
        <w:t xml:space="preserve"> (white head)</w:t>
      </w:r>
      <w:r w:rsidR="00553897" w:rsidRPr="006B5DD6">
        <w:t xml:space="preserve"> and hepatopancreatic</w:t>
      </w:r>
      <w:r w:rsidR="00FF3509" w:rsidRPr="006B5DD6">
        <w:t xml:space="preserve"> atrophy</w:t>
      </w:r>
      <w:r w:rsidR="00401189" w:rsidRPr="006B5DD6">
        <w:t xml:space="preserve"> (</w:t>
      </w:r>
      <w:r w:rsidR="0018335D" w:rsidRPr="00C020CF">
        <w:t>Qiu</w:t>
      </w:r>
      <w:r w:rsidR="00401189" w:rsidRPr="00C020CF">
        <w:t xml:space="preserve"> </w:t>
      </w:r>
      <w:r w:rsidR="00676A29" w:rsidRPr="00C020CF">
        <w:rPr>
          <w:i/>
          <w:iCs/>
        </w:rPr>
        <w:t>et al</w:t>
      </w:r>
      <w:r w:rsidR="00401189" w:rsidRPr="00C020CF">
        <w:rPr>
          <w:i/>
          <w:iCs/>
        </w:rPr>
        <w:t>.,</w:t>
      </w:r>
      <w:r w:rsidR="00401189" w:rsidRPr="00C020CF">
        <w:t xml:space="preserve"> 2017; 2019</w:t>
      </w:r>
      <w:r w:rsidR="00B013A7">
        <w:t>a</w:t>
      </w:r>
      <w:r w:rsidR="00401189" w:rsidRPr="00C020CF">
        <w:t>).</w:t>
      </w:r>
      <w:r w:rsidR="00075D3F" w:rsidRPr="006B5DD6">
        <w:t xml:space="preserve"> </w:t>
      </w:r>
      <w:r w:rsidR="00B419CB" w:rsidRPr="006B5DD6">
        <w:t>However, these disease signs are not always distinctive because the course of the dise</w:t>
      </w:r>
      <w:r w:rsidR="0078346D" w:rsidRPr="006B5DD6">
        <w:t xml:space="preserve">ase </w:t>
      </w:r>
      <w:r w:rsidRPr="006B5DD6">
        <w:t xml:space="preserve">varies </w:t>
      </w:r>
      <w:r>
        <w:t>in</w:t>
      </w:r>
      <w:r w:rsidR="0078346D" w:rsidRPr="006B5DD6">
        <w:t xml:space="preserve"> affected animals</w:t>
      </w:r>
      <w:r w:rsidR="00B419CB" w:rsidRPr="006B5DD6">
        <w:t>.</w:t>
      </w:r>
    </w:p>
    <w:p w14:paraId="0256BF71" w14:textId="208633C6" w:rsidR="00B854E8" w:rsidRPr="006B5DD6" w:rsidRDefault="00B854E8" w:rsidP="006B5DD6">
      <w:pPr>
        <w:pStyle w:val="1110"/>
      </w:pPr>
      <w:r w:rsidRPr="006B5DD6">
        <w:t>2.3.3</w:t>
      </w:r>
      <w:r w:rsidRPr="006B5DD6">
        <w:tab/>
        <w:t>Gross pathology</w:t>
      </w:r>
    </w:p>
    <w:p w14:paraId="54FB103E" w14:textId="2C74BC2F" w:rsidR="00B854E8" w:rsidRPr="006B5DD6" w:rsidRDefault="00BB45A0" w:rsidP="00B854E8">
      <w:pPr>
        <w:pStyle w:val="Para3"/>
        <w:rPr>
          <w:rFonts w:cs="Arial"/>
          <w:lang w:eastAsia="fr-FR"/>
        </w:rPr>
      </w:pPr>
      <w:r w:rsidRPr="006B5DD6">
        <w:rPr>
          <w:rFonts w:cs="Arial"/>
          <w:lang w:eastAsia="fr-FR"/>
        </w:rPr>
        <w:t>See S</w:t>
      </w:r>
      <w:r w:rsidR="00553897" w:rsidRPr="006B5DD6">
        <w:rPr>
          <w:rFonts w:cs="Arial"/>
          <w:lang w:eastAsia="fr-FR"/>
        </w:rPr>
        <w:t>ection 2.3.2.</w:t>
      </w:r>
    </w:p>
    <w:p w14:paraId="3EAAEB39" w14:textId="77777777" w:rsidR="00B854E8" w:rsidRPr="00256482" w:rsidRDefault="00B854E8" w:rsidP="00256482">
      <w:pPr>
        <w:pStyle w:val="1110"/>
      </w:pPr>
      <w:r w:rsidRPr="00256482">
        <w:t>2.3.4.</w:t>
      </w:r>
      <w:r w:rsidRPr="00256482">
        <w:tab/>
        <w:t>Modes of transmission and life cycle</w:t>
      </w:r>
    </w:p>
    <w:p w14:paraId="59F6943B" w14:textId="152D961E" w:rsidR="00360963" w:rsidRPr="005B55EF" w:rsidRDefault="00D25868" w:rsidP="00B854E8">
      <w:pPr>
        <w:pStyle w:val="Para3"/>
        <w:rPr>
          <w:rFonts w:cs="Arial"/>
          <w:color w:val="000000" w:themeColor="text1"/>
        </w:rPr>
      </w:pPr>
      <w:r w:rsidRPr="005E7038">
        <w:rPr>
          <w:rStyle w:val="cf01"/>
          <w:rFonts w:ascii="Söhne" w:hAnsi="Söhne"/>
        </w:rPr>
        <w:t xml:space="preserve">Based </w:t>
      </w:r>
      <w:r w:rsidR="005402BF" w:rsidRPr="005E7038">
        <w:rPr>
          <w:rStyle w:val="cf01"/>
          <w:rFonts w:ascii="Söhne" w:hAnsi="Söhne"/>
        </w:rPr>
        <w:t>on experimental and natural infections, DIV1 is thought to be transmitted</w:t>
      </w:r>
      <w:r w:rsidR="00F20A34" w:rsidRPr="005E7038">
        <w:rPr>
          <w:rStyle w:val="cf01"/>
          <w:rFonts w:ascii="Söhne" w:hAnsi="Söhne"/>
        </w:rPr>
        <w:t xml:space="preserve"> horizontally</w:t>
      </w:r>
      <w:r w:rsidR="005402BF" w:rsidRPr="005E7038">
        <w:rPr>
          <w:rStyle w:val="cf01"/>
          <w:rFonts w:ascii="Söhne" w:hAnsi="Söhne"/>
        </w:rPr>
        <w:t xml:space="preserve"> </w:t>
      </w:r>
      <w:r w:rsidR="00D12621">
        <w:rPr>
          <w:rStyle w:val="cf01"/>
          <w:rFonts w:ascii="Söhne" w:hAnsi="Söhne"/>
        </w:rPr>
        <w:t xml:space="preserve">by </w:t>
      </w:r>
      <w:r w:rsidR="009446D8">
        <w:rPr>
          <w:rFonts w:cs="Arial"/>
          <w:color w:val="000000" w:themeColor="text1"/>
        </w:rPr>
        <w:t>oral routes and</w:t>
      </w:r>
      <w:r w:rsidR="00206BE3" w:rsidRPr="00D12621">
        <w:rPr>
          <w:rFonts w:cs="Arial"/>
          <w:color w:val="000000" w:themeColor="text1"/>
        </w:rPr>
        <w:t xml:space="preserve"> contaminated water</w:t>
      </w:r>
      <w:r w:rsidR="00E72D83">
        <w:rPr>
          <w:rStyle w:val="cf01"/>
          <w:rFonts w:ascii="Söhne" w:hAnsi="Söhne"/>
        </w:rPr>
        <w:t xml:space="preserve"> </w:t>
      </w:r>
      <w:r w:rsidR="002E52C3" w:rsidRPr="00D323EA">
        <w:rPr>
          <w:rFonts w:cs="Arial"/>
          <w:color w:val="000000" w:themeColor="text1"/>
        </w:rPr>
        <w:t>(</w:t>
      </w:r>
      <w:r w:rsidR="0018335D" w:rsidRPr="004A369D">
        <w:rPr>
          <w:rFonts w:cs="Arial"/>
          <w:color w:val="000000" w:themeColor="text1"/>
        </w:rPr>
        <w:t>Qiu</w:t>
      </w:r>
      <w:r w:rsidR="002E52C3" w:rsidRPr="004A369D">
        <w:rPr>
          <w:rFonts w:cs="Arial"/>
          <w:color w:val="000000" w:themeColor="text1"/>
        </w:rPr>
        <w:t xml:space="preserve"> </w:t>
      </w:r>
      <w:r w:rsidR="00676A29" w:rsidRPr="004A369D">
        <w:rPr>
          <w:rFonts w:cs="Arial"/>
          <w:i/>
          <w:color w:val="000000" w:themeColor="text1"/>
        </w:rPr>
        <w:t>et al</w:t>
      </w:r>
      <w:r w:rsidR="002E52C3" w:rsidRPr="004A369D">
        <w:rPr>
          <w:rFonts w:cs="Arial"/>
          <w:color w:val="000000" w:themeColor="text1"/>
        </w:rPr>
        <w:t>., 2017; 2019</w:t>
      </w:r>
      <w:r w:rsidR="00B013A7">
        <w:rPr>
          <w:rFonts w:cs="Arial"/>
          <w:color w:val="000000" w:themeColor="text1"/>
        </w:rPr>
        <w:t>a</w:t>
      </w:r>
      <w:r w:rsidR="002E52C3" w:rsidRPr="004A369D">
        <w:rPr>
          <w:rFonts w:cs="Arial"/>
          <w:color w:val="000000" w:themeColor="text1"/>
        </w:rPr>
        <w:t>; 2022</w:t>
      </w:r>
      <w:r w:rsidR="00C07644">
        <w:rPr>
          <w:rFonts w:cs="Arial"/>
          <w:color w:val="000000" w:themeColor="text1"/>
        </w:rPr>
        <w:t>a</w:t>
      </w:r>
      <w:r w:rsidR="00256482" w:rsidRPr="004A369D">
        <w:rPr>
          <w:rFonts w:cs="Arial"/>
          <w:color w:val="000000" w:themeColor="text1"/>
        </w:rPr>
        <w:t xml:space="preserve">; Xu </w:t>
      </w:r>
      <w:r w:rsidR="00256482" w:rsidRPr="004A369D">
        <w:rPr>
          <w:rFonts w:cs="Arial"/>
          <w:i/>
          <w:color w:val="000000" w:themeColor="text1"/>
        </w:rPr>
        <w:t>et al</w:t>
      </w:r>
      <w:r w:rsidR="00256482" w:rsidRPr="004A369D">
        <w:rPr>
          <w:rFonts w:cs="Arial"/>
          <w:color w:val="000000" w:themeColor="text1"/>
        </w:rPr>
        <w:t>., 2016</w:t>
      </w:r>
      <w:r w:rsidR="002E52C3" w:rsidRPr="00D323EA">
        <w:rPr>
          <w:rFonts w:cs="Arial"/>
          <w:color w:val="000000" w:themeColor="text1"/>
        </w:rPr>
        <w:t>).</w:t>
      </w:r>
    </w:p>
    <w:p w14:paraId="58BE1487" w14:textId="77777777" w:rsidR="00B854E8" w:rsidRPr="00C022EB" w:rsidRDefault="00B854E8" w:rsidP="00256482">
      <w:pPr>
        <w:pStyle w:val="1110"/>
      </w:pPr>
      <w:r w:rsidRPr="00C022EB">
        <w:t>2.3.5.</w:t>
      </w:r>
      <w:r w:rsidRPr="00C022EB">
        <w:tab/>
        <w:t xml:space="preserve">Environmental factors </w:t>
      </w:r>
    </w:p>
    <w:p w14:paraId="35512E38" w14:textId="218B74F8" w:rsidR="00AD6978" w:rsidRPr="00635FAA" w:rsidRDefault="00504821" w:rsidP="00AD6978">
      <w:pPr>
        <w:pStyle w:val="Para3"/>
        <w:rPr>
          <w:rFonts w:cs="Arial"/>
        </w:rPr>
      </w:pPr>
      <w:r w:rsidRPr="000C1EF2">
        <w:rPr>
          <w:rFonts w:cs="Arial"/>
          <w:color w:val="000000" w:themeColor="text1"/>
        </w:rPr>
        <w:t xml:space="preserve">Temperature and co-culture </w:t>
      </w:r>
      <w:r w:rsidR="00BD228D" w:rsidRPr="000C1EF2">
        <w:rPr>
          <w:rFonts w:cs="Arial"/>
          <w:color w:val="000000" w:themeColor="text1"/>
        </w:rPr>
        <w:t>play a</w:t>
      </w:r>
      <w:r w:rsidR="0030249F" w:rsidRPr="000C1EF2">
        <w:rPr>
          <w:rFonts w:cs="Arial"/>
          <w:color w:val="000000" w:themeColor="text1"/>
        </w:rPr>
        <w:t>n</w:t>
      </w:r>
      <w:r w:rsidR="00BD228D" w:rsidRPr="000C1EF2">
        <w:rPr>
          <w:rFonts w:cs="Arial"/>
          <w:color w:val="000000" w:themeColor="text1"/>
        </w:rPr>
        <w:t xml:space="preserve"> important role </w:t>
      </w:r>
      <w:r w:rsidR="00AD6037" w:rsidRPr="000C1EF2">
        <w:rPr>
          <w:rFonts w:cs="Arial"/>
          <w:color w:val="000000" w:themeColor="text1"/>
        </w:rPr>
        <w:t>in</w:t>
      </w:r>
      <w:r w:rsidRPr="000C1EF2">
        <w:rPr>
          <w:rFonts w:cs="Arial"/>
          <w:color w:val="000000" w:themeColor="text1"/>
        </w:rPr>
        <w:t xml:space="preserve"> DIV1 infection. </w:t>
      </w:r>
      <w:r w:rsidR="00AC4E71" w:rsidRPr="000C1EF2">
        <w:rPr>
          <w:rFonts w:cs="Arial"/>
          <w:color w:val="000000" w:themeColor="text1"/>
        </w:rPr>
        <w:t>DIV1 has</w:t>
      </w:r>
      <w:r w:rsidR="00094C94" w:rsidRPr="000C1EF2">
        <w:rPr>
          <w:rFonts w:cs="Arial"/>
          <w:color w:val="000000" w:themeColor="text1"/>
        </w:rPr>
        <w:t xml:space="preserve"> been detected </w:t>
      </w:r>
      <w:r w:rsidR="004A369D">
        <w:rPr>
          <w:rFonts w:cs="Arial"/>
          <w:color w:val="000000" w:themeColor="text1"/>
        </w:rPr>
        <w:t>in</w:t>
      </w:r>
      <w:r w:rsidR="00065EDD" w:rsidRPr="000C1EF2">
        <w:rPr>
          <w:rFonts w:cs="Arial"/>
          <w:color w:val="000000" w:themeColor="text1"/>
        </w:rPr>
        <w:t xml:space="preserve"> shrimp and crayfish</w:t>
      </w:r>
      <w:r w:rsidR="003B61C7" w:rsidRPr="000C1EF2">
        <w:rPr>
          <w:rFonts w:cs="Arial"/>
          <w:color w:val="000000" w:themeColor="text1"/>
        </w:rPr>
        <w:t xml:space="preserve"> rear</w:t>
      </w:r>
      <w:r w:rsidR="00AC4E71" w:rsidRPr="000C1EF2">
        <w:rPr>
          <w:rFonts w:cs="Arial"/>
          <w:color w:val="000000" w:themeColor="text1"/>
        </w:rPr>
        <w:t>ed at 16</w:t>
      </w:r>
      <w:r w:rsidR="00256482">
        <w:rPr>
          <w:rFonts w:cs="Arial"/>
          <w:color w:val="000000" w:themeColor="text1"/>
        </w:rPr>
        <w:t>–</w:t>
      </w:r>
      <w:r w:rsidR="00AC4E71" w:rsidRPr="000C1EF2">
        <w:rPr>
          <w:rFonts w:cs="Arial"/>
          <w:color w:val="000000" w:themeColor="text1"/>
        </w:rPr>
        <w:t>32</w:t>
      </w:r>
      <w:r w:rsidR="00256482">
        <w:rPr>
          <w:rFonts w:cs="Arial"/>
          <w:color w:val="000000" w:themeColor="text1"/>
        </w:rPr>
        <w:t>°</w:t>
      </w:r>
      <w:r w:rsidR="00AC4E71" w:rsidRPr="000C1EF2">
        <w:rPr>
          <w:rFonts w:cs="Arial"/>
          <w:color w:val="000000" w:themeColor="text1"/>
        </w:rPr>
        <w:t xml:space="preserve">C, but not </w:t>
      </w:r>
      <w:r w:rsidR="001D0B0A" w:rsidRPr="000C1EF2">
        <w:rPr>
          <w:rFonts w:cs="Arial"/>
          <w:color w:val="000000" w:themeColor="text1"/>
        </w:rPr>
        <w:t xml:space="preserve">at </w:t>
      </w:r>
      <w:r w:rsidR="00AC4E71" w:rsidRPr="000C1EF2">
        <w:rPr>
          <w:rFonts w:cs="Arial"/>
          <w:color w:val="000000" w:themeColor="text1"/>
        </w:rPr>
        <w:t>temperature</w:t>
      </w:r>
      <w:r w:rsidR="005027FC">
        <w:rPr>
          <w:rFonts w:cs="Arial"/>
          <w:color w:val="000000" w:themeColor="text1"/>
        </w:rPr>
        <w:t>s</w:t>
      </w:r>
      <w:r w:rsidR="00065EDD" w:rsidRPr="000C1EF2">
        <w:rPr>
          <w:rFonts w:cs="Arial"/>
          <w:color w:val="000000" w:themeColor="text1"/>
        </w:rPr>
        <w:t xml:space="preserve"> above 32</w:t>
      </w:r>
      <w:r w:rsidR="00000A07">
        <w:rPr>
          <w:rFonts w:cs="Arial"/>
          <w:color w:val="000000" w:themeColor="text1"/>
        </w:rPr>
        <w:t>°</w:t>
      </w:r>
      <w:r w:rsidR="005B55EF" w:rsidRPr="000C1EF2">
        <w:rPr>
          <w:rFonts w:cs="Arial"/>
          <w:color w:val="000000" w:themeColor="text1"/>
        </w:rPr>
        <w:t xml:space="preserve">C in </w:t>
      </w:r>
      <w:r w:rsidR="00000A07">
        <w:rPr>
          <w:rFonts w:cs="Arial"/>
          <w:color w:val="000000" w:themeColor="text1"/>
        </w:rPr>
        <w:t xml:space="preserve">a </w:t>
      </w:r>
      <w:r w:rsidR="005B55EF" w:rsidRPr="000C1EF2">
        <w:rPr>
          <w:rFonts w:cs="Arial"/>
          <w:color w:val="000000" w:themeColor="text1"/>
        </w:rPr>
        <w:t>2017</w:t>
      </w:r>
      <w:r w:rsidR="00000A07">
        <w:rPr>
          <w:rFonts w:cs="Arial"/>
          <w:color w:val="000000" w:themeColor="text1"/>
        </w:rPr>
        <w:t>–</w:t>
      </w:r>
      <w:r w:rsidR="005B55EF" w:rsidRPr="000C1EF2">
        <w:rPr>
          <w:rFonts w:cs="Arial"/>
          <w:color w:val="000000" w:themeColor="text1"/>
        </w:rPr>
        <w:t>2018 survey (</w:t>
      </w:r>
      <w:r w:rsidR="0066256F">
        <w:rPr>
          <w:rFonts w:cs="Arial"/>
          <w:color w:val="000000" w:themeColor="text1"/>
        </w:rPr>
        <w:t>Qiu</w:t>
      </w:r>
      <w:r w:rsidR="0066256F" w:rsidRPr="00314897">
        <w:rPr>
          <w:rFonts w:cs="Arial"/>
          <w:i/>
          <w:iCs/>
          <w:color w:val="000000" w:themeColor="text1"/>
        </w:rPr>
        <w:t xml:space="preserve"> et al.,</w:t>
      </w:r>
      <w:r w:rsidR="0066256F">
        <w:rPr>
          <w:rFonts w:cs="Arial"/>
          <w:color w:val="000000" w:themeColor="text1"/>
        </w:rPr>
        <w:t xml:space="preserve"> 2018</w:t>
      </w:r>
      <w:r w:rsidR="00B013A7">
        <w:rPr>
          <w:rFonts w:cs="Arial"/>
          <w:color w:val="000000" w:themeColor="text1"/>
        </w:rPr>
        <w:t>b</w:t>
      </w:r>
      <w:r w:rsidR="0066256F">
        <w:rPr>
          <w:rFonts w:cs="Arial"/>
          <w:color w:val="000000" w:themeColor="text1"/>
        </w:rPr>
        <w:t>; 2019b</w:t>
      </w:r>
      <w:r w:rsidR="00E8224E">
        <w:rPr>
          <w:rFonts w:cs="Arial"/>
          <w:color w:val="000000" w:themeColor="text1"/>
        </w:rPr>
        <w:t>; 2020b; 2021b 2022b</w:t>
      </w:r>
      <w:r w:rsidR="00065EDD" w:rsidRPr="000C1EF2">
        <w:rPr>
          <w:rFonts w:cs="Arial"/>
          <w:color w:val="000000" w:themeColor="text1"/>
        </w:rPr>
        <w:t>)</w:t>
      </w:r>
      <w:r w:rsidR="007F3F24" w:rsidRPr="000C1EF2">
        <w:rPr>
          <w:rFonts w:cs="Arial"/>
          <w:color w:val="000000" w:themeColor="text1"/>
        </w:rPr>
        <w:t xml:space="preserve">. </w:t>
      </w:r>
      <w:r w:rsidR="006C25F1" w:rsidRPr="000C1EF2">
        <w:rPr>
          <w:rFonts w:cs="Arial"/>
          <w:color w:val="000000" w:themeColor="text1"/>
        </w:rPr>
        <w:t>In shrimp farm</w:t>
      </w:r>
      <w:r w:rsidR="00C740B5" w:rsidRPr="00C740B5">
        <w:rPr>
          <w:rFonts w:cs="Arial"/>
          <w:color w:val="000000" w:themeColor="text1"/>
        </w:rPr>
        <w:t xml:space="preserve"> </w:t>
      </w:r>
      <w:r w:rsidR="00C740B5" w:rsidRPr="000C1EF2">
        <w:rPr>
          <w:rFonts w:cs="Arial"/>
          <w:color w:val="000000" w:themeColor="text1"/>
        </w:rPr>
        <w:t>management</w:t>
      </w:r>
      <w:r w:rsidR="006C25F1" w:rsidRPr="000C1EF2">
        <w:rPr>
          <w:rFonts w:cs="Arial"/>
          <w:color w:val="000000" w:themeColor="text1"/>
        </w:rPr>
        <w:t>, p</w:t>
      </w:r>
      <w:r w:rsidR="00C12833" w:rsidRPr="000C1EF2">
        <w:rPr>
          <w:rFonts w:cs="Arial"/>
          <w:color w:val="000000" w:themeColor="text1"/>
        </w:rPr>
        <w:t xml:space="preserve">olyculture </w:t>
      </w:r>
      <w:r w:rsidR="00CD45E7" w:rsidRPr="000C1EF2">
        <w:rPr>
          <w:rFonts w:cs="Arial"/>
          <w:color w:val="000000" w:themeColor="text1"/>
        </w:rPr>
        <w:t xml:space="preserve">with different species </w:t>
      </w:r>
      <w:r w:rsidR="005027FC">
        <w:rPr>
          <w:rFonts w:cs="Arial"/>
          <w:color w:val="000000" w:themeColor="text1"/>
        </w:rPr>
        <w:t xml:space="preserve">of </w:t>
      </w:r>
      <w:r w:rsidR="00CD45E7" w:rsidRPr="000C1EF2">
        <w:rPr>
          <w:rFonts w:cs="Arial"/>
          <w:color w:val="000000" w:themeColor="text1"/>
        </w:rPr>
        <w:t>crustacean</w:t>
      </w:r>
      <w:r w:rsidR="0005652B" w:rsidRPr="000C1EF2">
        <w:rPr>
          <w:rFonts w:cs="Arial"/>
          <w:color w:val="000000" w:themeColor="text1"/>
        </w:rPr>
        <w:t>s</w:t>
      </w:r>
      <w:r w:rsidR="00CD45E7" w:rsidRPr="000C1EF2">
        <w:rPr>
          <w:rFonts w:cs="Arial"/>
          <w:color w:val="000000" w:themeColor="text1"/>
        </w:rPr>
        <w:t xml:space="preserve"> </w:t>
      </w:r>
      <w:r w:rsidR="0005652B" w:rsidRPr="000C1EF2">
        <w:rPr>
          <w:rFonts w:cs="Arial"/>
          <w:color w:val="000000" w:themeColor="text1"/>
        </w:rPr>
        <w:t>increase</w:t>
      </w:r>
      <w:r w:rsidR="00C740B5">
        <w:rPr>
          <w:rFonts w:cs="Arial"/>
          <w:color w:val="000000" w:themeColor="text1"/>
        </w:rPr>
        <w:t>s</w:t>
      </w:r>
      <w:r w:rsidR="00CD45E7" w:rsidRPr="000C1EF2">
        <w:rPr>
          <w:rFonts w:cs="Arial"/>
          <w:color w:val="000000" w:themeColor="text1"/>
        </w:rPr>
        <w:t xml:space="preserve"> the </w:t>
      </w:r>
      <w:r w:rsidR="009E6F70" w:rsidRPr="000C1EF2">
        <w:rPr>
          <w:rFonts w:cs="Arial"/>
          <w:color w:val="000000" w:themeColor="text1"/>
        </w:rPr>
        <w:t>risk</w:t>
      </w:r>
      <w:r w:rsidR="0005652B" w:rsidRPr="000C1EF2">
        <w:rPr>
          <w:rFonts w:cs="Arial"/>
          <w:color w:val="000000" w:themeColor="text1"/>
        </w:rPr>
        <w:t xml:space="preserve"> of </w:t>
      </w:r>
      <w:r w:rsidR="00CD45E7" w:rsidRPr="000C1EF2">
        <w:rPr>
          <w:rFonts w:cs="Arial"/>
          <w:color w:val="000000" w:themeColor="text1"/>
        </w:rPr>
        <w:t>DIV1 infect</w:t>
      </w:r>
      <w:r w:rsidR="0005652B" w:rsidRPr="000C1EF2">
        <w:rPr>
          <w:rFonts w:cs="Arial"/>
          <w:color w:val="000000" w:themeColor="text1"/>
        </w:rPr>
        <w:t>ion in farmed shrimp due to cross-spe</w:t>
      </w:r>
      <w:r w:rsidR="001A57F0" w:rsidRPr="000C1EF2">
        <w:rPr>
          <w:rFonts w:cs="Arial"/>
          <w:color w:val="000000" w:themeColor="text1"/>
        </w:rPr>
        <w:t>cies transmission (</w:t>
      </w:r>
      <w:r w:rsidR="0018335D" w:rsidRPr="00635FAA">
        <w:rPr>
          <w:rFonts w:cs="Arial"/>
          <w:color w:val="000000" w:themeColor="text1"/>
        </w:rPr>
        <w:t>Qiu</w:t>
      </w:r>
      <w:r w:rsidR="001A57F0" w:rsidRPr="00635FAA">
        <w:rPr>
          <w:rFonts w:cs="Arial"/>
          <w:color w:val="000000" w:themeColor="text1"/>
        </w:rPr>
        <w:t xml:space="preserve"> </w:t>
      </w:r>
      <w:r w:rsidR="00676A29" w:rsidRPr="00635FAA">
        <w:rPr>
          <w:rFonts w:cs="Arial"/>
          <w:i/>
          <w:color w:val="000000" w:themeColor="text1"/>
        </w:rPr>
        <w:t>et al</w:t>
      </w:r>
      <w:r w:rsidR="001A57F0" w:rsidRPr="00635FAA">
        <w:rPr>
          <w:rFonts w:cs="Arial"/>
          <w:color w:val="000000" w:themeColor="text1"/>
        </w:rPr>
        <w:t xml:space="preserve">., </w:t>
      </w:r>
      <w:r w:rsidR="00500F64" w:rsidRPr="00635FAA">
        <w:rPr>
          <w:rFonts w:cs="Arial"/>
          <w:color w:val="000000" w:themeColor="text1"/>
        </w:rPr>
        <w:t>2019</w:t>
      </w:r>
      <w:r w:rsidR="00B013A7">
        <w:rPr>
          <w:rFonts w:cs="Arial"/>
          <w:color w:val="000000" w:themeColor="text1"/>
        </w:rPr>
        <w:t>a</w:t>
      </w:r>
      <w:r w:rsidR="00500F64" w:rsidRPr="00635FAA">
        <w:rPr>
          <w:rFonts w:cs="Arial"/>
          <w:color w:val="000000" w:themeColor="text1"/>
        </w:rPr>
        <w:t xml:space="preserve">; </w:t>
      </w:r>
      <w:r w:rsidR="0005652B" w:rsidRPr="00635FAA">
        <w:rPr>
          <w:rFonts w:cs="Arial"/>
          <w:color w:val="000000" w:themeColor="text1"/>
        </w:rPr>
        <w:t>2022</w:t>
      </w:r>
      <w:r w:rsidR="00C07644">
        <w:rPr>
          <w:rFonts w:cs="Arial"/>
          <w:color w:val="000000" w:themeColor="text1"/>
        </w:rPr>
        <w:t>a</w:t>
      </w:r>
      <w:r w:rsidR="00500F64" w:rsidRPr="00635FAA">
        <w:rPr>
          <w:rFonts w:cs="Arial"/>
        </w:rPr>
        <w:t>).</w:t>
      </w:r>
    </w:p>
    <w:p w14:paraId="5034C4DB" w14:textId="0666E3ED" w:rsidR="00B854E8" w:rsidRPr="00635FAA" w:rsidRDefault="00B854E8" w:rsidP="00256482">
      <w:pPr>
        <w:pStyle w:val="1110"/>
      </w:pPr>
      <w:r w:rsidRPr="00635FAA">
        <w:t>2.3.6.</w:t>
      </w:r>
      <w:r w:rsidRPr="00635FAA">
        <w:tab/>
        <w:t>Geographical distribution</w:t>
      </w:r>
    </w:p>
    <w:p w14:paraId="3CA6FF13" w14:textId="6F5F66C0" w:rsidR="008839EF" w:rsidRPr="00635FAA" w:rsidRDefault="008839EF" w:rsidP="00B854E8">
      <w:pPr>
        <w:pStyle w:val="Para3"/>
        <w:rPr>
          <w:rFonts w:cs="Arial"/>
          <w:color w:val="000000" w:themeColor="text1"/>
          <w:lang w:eastAsia="fr-FR"/>
        </w:rPr>
      </w:pPr>
      <w:r w:rsidRPr="00635FAA">
        <w:rPr>
          <w:rFonts w:cs="Arial"/>
          <w:color w:val="000000" w:themeColor="text1"/>
          <w:lang w:eastAsia="fr-FR"/>
        </w:rPr>
        <w:t xml:space="preserve">DIV1 has been reported in farmed shrimp and crayfish in </w:t>
      </w:r>
      <w:r w:rsidR="00831EB4" w:rsidRPr="00635FAA">
        <w:rPr>
          <w:rFonts w:cs="Arial"/>
          <w:color w:val="000000" w:themeColor="text1"/>
          <w:lang w:eastAsia="fr-FR"/>
        </w:rPr>
        <w:t xml:space="preserve">the Asia-Pacific region </w:t>
      </w:r>
      <w:r w:rsidR="008C2DE0" w:rsidRPr="00635FAA">
        <w:rPr>
          <w:rFonts w:cs="Arial"/>
          <w:color w:val="000000" w:themeColor="text1"/>
          <w:lang w:eastAsia="fr-FR"/>
        </w:rPr>
        <w:t>(</w:t>
      </w:r>
      <w:r w:rsidR="0018335D" w:rsidRPr="00635FAA">
        <w:rPr>
          <w:rFonts w:cs="Arial"/>
          <w:color w:val="000000" w:themeColor="text1"/>
          <w:lang w:eastAsia="fr-FR"/>
        </w:rPr>
        <w:t>Qiu</w:t>
      </w:r>
      <w:r w:rsidR="00E82480" w:rsidRPr="00635FAA">
        <w:rPr>
          <w:rFonts w:cs="Arial"/>
          <w:color w:val="000000" w:themeColor="text1"/>
          <w:lang w:eastAsia="fr-FR"/>
        </w:rPr>
        <w:t xml:space="preserve"> </w:t>
      </w:r>
      <w:r w:rsidR="00676A29" w:rsidRPr="00635FAA">
        <w:rPr>
          <w:rFonts w:cs="Arial"/>
          <w:i/>
          <w:color w:val="000000" w:themeColor="text1"/>
          <w:lang w:eastAsia="fr-FR"/>
        </w:rPr>
        <w:t>et al</w:t>
      </w:r>
      <w:r w:rsidR="00E82480" w:rsidRPr="00635FAA">
        <w:rPr>
          <w:rFonts w:cs="Arial"/>
          <w:color w:val="000000" w:themeColor="text1"/>
          <w:lang w:eastAsia="fr-FR"/>
        </w:rPr>
        <w:t>., 2017</w:t>
      </w:r>
      <w:r w:rsidR="00831EB4" w:rsidRPr="00635FAA">
        <w:rPr>
          <w:rFonts w:cs="Arial"/>
          <w:color w:val="000000" w:themeColor="text1"/>
          <w:lang w:eastAsia="fr-FR"/>
        </w:rPr>
        <w:t xml:space="preserve">; Xu </w:t>
      </w:r>
      <w:r w:rsidR="00831EB4" w:rsidRPr="00635FAA">
        <w:rPr>
          <w:rFonts w:cs="Arial"/>
          <w:i/>
          <w:color w:val="000000" w:themeColor="text1"/>
          <w:lang w:eastAsia="fr-FR"/>
        </w:rPr>
        <w:t>et al</w:t>
      </w:r>
      <w:r w:rsidR="00831EB4" w:rsidRPr="00635FAA">
        <w:rPr>
          <w:rFonts w:cs="Arial"/>
          <w:color w:val="000000" w:themeColor="text1"/>
          <w:lang w:eastAsia="fr-FR"/>
        </w:rPr>
        <w:t>., 2016</w:t>
      </w:r>
      <w:r w:rsidR="008C2DE0" w:rsidRPr="00635FAA">
        <w:rPr>
          <w:rFonts w:cs="Arial"/>
          <w:color w:val="000000" w:themeColor="text1"/>
          <w:lang w:eastAsia="fr-FR"/>
        </w:rPr>
        <w:t>)</w:t>
      </w:r>
      <w:r w:rsidRPr="00635FAA">
        <w:rPr>
          <w:rFonts w:cs="Arial"/>
          <w:color w:val="000000" w:themeColor="text1"/>
          <w:lang w:eastAsia="fr-FR"/>
        </w:rPr>
        <w:t>.</w:t>
      </w:r>
    </w:p>
    <w:p w14:paraId="6C201EC2" w14:textId="3FBE0A12" w:rsidR="00B854E8" w:rsidRPr="000C1EF2" w:rsidRDefault="00B854E8" w:rsidP="008570C6">
      <w:pPr>
        <w:pStyle w:val="Para3"/>
        <w:rPr>
          <w:lang w:eastAsia="fr-FR"/>
        </w:rPr>
      </w:pPr>
      <w:bookmarkStart w:id="3" w:name="_Hlk114417424"/>
      <w:bookmarkStart w:id="4" w:name="_Hlk34052849"/>
      <w:r w:rsidRPr="00635FAA">
        <w:rPr>
          <w:szCs w:val="18"/>
          <w:lang w:eastAsia="fr-FR"/>
        </w:rPr>
        <w:t>See WAHIS (</w:t>
      </w:r>
      <w:hyperlink r:id="rId11" w:anchor="/home" w:history="1">
        <w:r w:rsidR="009030A4" w:rsidRPr="00635FAA">
          <w:rPr>
            <w:rStyle w:val="Hyperlink"/>
            <w:szCs w:val="18"/>
            <w:lang w:eastAsia="fr-FR"/>
          </w:rPr>
          <w:t>https://wahis.woah.org/#/home</w:t>
        </w:r>
      </w:hyperlink>
      <w:r w:rsidRPr="00635FAA">
        <w:rPr>
          <w:szCs w:val="18"/>
          <w:lang w:eastAsia="fr-FR"/>
        </w:rPr>
        <w:t>) for recent informati</w:t>
      </w:r>
      <w:r w:rsidRPr="00635FAA">
        <w:rPr>
          <w:lang w:eastAsia="fr-FR"/>
        </w:rPr>
        <w:t>on on distribution at the country level.</w:t>
      </w:r>
    </w:p>
    <w:bookmarkEnd w:id="3"/>
    <w:p w14:paraId="2748F2D6" w14:textId="77777777" w:rsidR="00B854E8" w:rsidRPr="004370A0" w:rsidRDefault="00B854E8" w:rsidP="004370A0">
      <w:pPr>
        <w:pStyle w:val="110"/>
      </w:pPr>
      <w:r w:rsidRPr="004370A0">
        <w:t>2.4.</w:t>
      </w:r>
      <w:r w:rsidRPr="004370A0">
        <w:tab/>
        <w:t xml:space="preserve">Biosecurity and disease control strategies </w:t>
      </w:r>
    </w:p>
    <w:bookmarkEnd w:id="4"/>
    <w:p w14:paraId="6418DFE3" w14:textId="77777777" w:rsidR="00B854E8" w:rsidRPr="004370A0" w:rsidRDefault="00B854E8" w:rsidP="004370A0">
      <w:pPr>
        <w:pStyle w:val="1110"/>
      </w:pPr>
      <w:r w:rsidRPr="004370A0">
        <w:t>2.4.1.</w:t>
      </w:r>
      <w:r w:rsidRPr="004370A0">
        <w:tab/>
        <w:t>Vaccination</w:t>
      </w:r>
    </w:p>
    <w:p w14:paraId="01A6356B" w14:textId="1EE11DD5" w:rsidR="00FA7399" w:rsidRPr="000C1EF2" w:rsidRDefault="00FA7399" w:rsidP="00B854E8">
      <w:pPr>
        <w:pStyle w:val="Para3"/>
        <w:rPr>
          <w:rFonts w:cs="Arial"/>
          <w:color w:val="000000" w:themeColor="text1"/>
          <w:lang w:eastAsia="fr-FR"/>
        </w:rPr>
      </w:pPr>
      <w:r w:rsidRPr="000C1EF2">
        <w:rPr>
          <w:rFonts w:cs="Arial"/>
          <w:color w:val="000000" w:themeColor="text1"/>
          <w:lang w:eastAsia="fr-FR"/>
        </w:rPr>
        <w:t>Not available.</w:t>
      </w:r>
    </w:p>
    <w:p w14:paraId="4A00082C" w14:textId="77777777" w:rsidR="00B854E8" w:rsidRPr="00361AF7" w:rsidRDefault="00B854E8" w:rsidP="004370A0">
      <w:pPr>
        <w:pStyle w:val="1110"/>
      </w:pPr>
      <w:r w:rsidRPr="00361AF7">
        <w:t>2.4.2.</w:t>
      </w:r>
      <w:r w:rsidRPr="00361AF7">
        <w:tab/>
        <w:t>Chemotherapy including blocking agents</w:t>
      </w:r>
    </w:p>
    <w:p w14:paraId="3D42278E" w14:textId="3BA9707A" w:rsidR="00FA7399" w:rsidRPr="000C1EF2" w:rsidRDefault="00FA7399" w:rsidP="00B854E8">
      <w:pPr>
        <w:pStyle w:val="Para3"/>
        <w:rPr>
          <w:rFonts w:cs="Arial"/>
          <w:color w:val="000000" w:themeColor="text1"/>
          <w:lang w:eastAsia="fr-FR"/>
        </w:rPr>
      </w:pPr>
      <w:r w:rsidRPr="000C1EF2">
        <w:rPr>
          <w:rFonts w:cs="Arial"/>
          <w:color w:val="000000" w:themeColor="text1"/>
          <w:lang w:eastAsia="fr-FR"/>
        </w:rPr>
        <w:t>Not available.</w:t>
      </w:r>
    </w:p>
    <w:p w14:paraId="6E7A6818" w14:textId="77777777" w:rsidR="00B854E8" w:rsidRPr="00361AF7" w:rsidRDefault="00B854E8" w:rsidP="004370A0">
      <w:pPr>
        <w:pStyle w:val="1110"/>
      </w:pPr>
      <w:r w:rsidRPr="00361AF7">
        <w:t>2.4.3.</w:t>
      </w:r>
      <w:r w:rsidRPr="00361AF7">
        <w:tab/>
      </w:r>
      <w:proofErr w:type="spellStart"/>
      <w:r w:rsidRPr="00361AF7">
        <w:t>Immunostimulation</w:t>
      </w:r>
      <w:proofErr w:type="spellEnd"/>
    </w:p>
    <w:p w14:paraId="1EFB7741" w14:textId="0D38332C" w:rsidR="00FA3A9F" w:rsidRPr="000C1EF2" w:rsidRDefault="00FA3A9F" w:rsidP="00B854E8">
      <w:pPr>
        <w:pStyle w:val="Para3"/>
        <w:rPr>
          <w:rFonts w:cs="Arial"/>
          <w:color w:val="000000" w:themeColor="text1"/>
          <w:lang w:eastAsia="fr-FR"/>
        </w:rPr>
      </w:pPr>
      <w:r w:rsidRPr="000C1EF2">
        <w:rPr>
          <w:rFonts w:cs="Arial"/>
          <w:color w:val="000000" w:themeColor="text1"/>
          <w:lang w:eastAsia="fr-FR"/>
        </w:rPr>
        <w:t>Not available.</w:t>
      </w:r>
    </w:p>
    <w:p w14:paraId="1A01A2A0" w14:textId="77777777" w:rsidR="00B854E8" w:rsidRPr="00361AF7" w:rsidRDefault="00B854E8" w:rsidP="004370A0">
      <w:pPr>
        <w:pStyle w:val="1110"/>
      </w:pPr>
      <w:r w:rsidRPr="00361AF7">
        <w:t>2.4.4.</w:t>
      </w:r>
      <w:r w:rsidRPr="00361AF7">
        <w:tab/>
        <w:t>Breeding resistant strains</w:t>
      </w:r>
    </w:p>
    <w:p w14:paraId="5405E08D" w14:textId="00BD9D6B" w:rsidR="002115BB" w:rsidRPr="000C1EF2" w:rsidRDefault="002115BB" w:rsidP="00B854E8">
      <w:pPr>
        <w:pStyle w:val="Para3"/>
        <w:rPr>
          <w:rFonts w:cs="Arial"/>
          <w:color w:val="000000" w:themeColor="text1"/>
          <w:lang w:eastAsia="fr-FR"/>
        </w:rPr>
      </w:pPr>
      <w:r w:rsidRPr="000C1EF2">
        <w:rPr>
          <w:rFonts w:cs="Arial"/>
          <w:color w:val="000000" w:themeColor="text1"/>
          <w:lang w:eastAsia="fr-FR"/>
        </w:rPr>
        <w:t>Not available.</w:t>
      </w:r>
    </w:p>
    <w:p w14:paraId="23EA30F7" w14:textId="3F6F3C05" w:rsidR="00B854E8" w:rsidRPr="00361AF7" w:rsidRDefault="00B854E8" w:rsidP="004370A0">
      <w:pPr>
        <w:pStyle w:val="1110"/>
      </w:pPr>
      <w:r w:rsidRPr="00361AF7">
        <w:t>2.4.5</w:t>
      </w:r>
      <w:r w:rsidR="00800CE2" w:rsidRPr="00361AF7">
        <w:t>.</w:t>
      </w:r>
      <w:r w:rsidR="00800CE2" w:rsidRPr="00361AF7">
        <w:tab/>
        <w:t>Inactivation methods</w:t>
      </w:r>
    </w:p>
    <w:p w14:paraId="581C92AD" w14:textId="0F795141" w:rsidR="00A633FE" w:rsidRPr="004370A0" w:rsidRDefault="005C2239" w:rsidP="0051281D">
      <w:pPr>
        <w:pStyle w:val="Para3"/>
        <w:rPr>
          <w:rFonts w:cs="Arial"/>
        </w:rPr>
      </w:pPr>
      <w:r>
        <w:rPr>
          <w:rFonts w:cs="Arial"/>
        </w:rPr>
        <w:lastRenderedPageBreak/>
        <w:t>Not known.</w:t>
      </w:r>
    </w:p>
    <w:p w14:paraId="45D76B57" w14:textId="2B260035" w:rsidR="00B854E8" w:rsidRPr="004370A0" w:rsidRDefault="00B854E8" w:rsidP="004370A0">
      <w:pPr>
        <w:pStyle w:val="1110"/>
      </w:pPr>
      <w:r w:rsidRPr="004370A0">
        <w:t>2.4.6.</w:t>
      </w:r>
      <w:r w:rsidRPr="004370A0">
        <w:tab/>
      </w:r>
      <w:r w:rsidR="005B653D" w:rsidRPr="004370A0">
        <w:t>Disinfection of eggs and larvae</w:t>
      </w:r>
    </w:p>
    <w:p w14:paraId="6B41CFC4" w14:textId="21DC1136" w:rsidR="002115BB" w:rsidRPr="004370A0" w:rsidRDefault="005B653D" w:rsidP="00B854E8">
      <w:pPr>
        <w:pStyle w:val="Para3"/>
        <w:rPr>
          <w:rFonts w:cs="Arial"/>
        </w:rPr>
      </w:pPr>
      <w:r w:rsidRPr="004370A0">
        <w:rPr>
          <w:rFonts w:cs="Arial"/>
          <w:lang w:eastAsia="fr-FR"/>
        </w:rPr>
        <w:t>Not available</w:t>
      </w:r>
    </w:p>
    <w:p w14:paraId="743DBC4C" w14:textId="77777777" w:rsidR="00B854E8" w:rsidRPr="004370A0" w:rsidRDefault="00B854E8" w:rsidP="004370A0">
      <w:pPr>
        <w:pStyle w:val="1110"/>
      </w:pPr>
      <w:bookmarkStart w:id="5" w:name="_Hlk34052889"/>
      <w:r w:rsidRPr="004370A0">
        <w:t>2.4.7.</w:t>
      </w:r>
      <w:r w:rsidRPr="004370A0">
        <w:tab/>
        <w:t>General husbandry</w:t>
      </w:r>
    </w:p>
    <w:p w14:paraId="72548BE6" w14:textId="1ACB0DE9" w:rsidR="00D038B0" w:rsidRDefault="00C40AB4" w:rsidP="006C583C">
      <w:pPr>
        <w:pStyle w:val="Para3"/>
        <w:rPr>
          <w:rFonts w:cs="Arial"/>
          <w:color w:val="000000" w:themeColor="text1"/>
        </w:rPr>
      </w:pPr>
      <w:r w:rsidRPr="004370A0">
        <w:rPr>
          <w:rFonts w:cs="Arial"/>
        </w:rPr>
        <w:t>B</w:t>
      </w:r>
      <w:r w:rsidR="00D038B0" w:rsidRPr="004370A0">
        <w:rPr>
          <w:rFonts w:cs="Arial"/>
        </w:rPr>
        <w:t xml:space="preserve">iosecurity </w:t>
      </w:r>
      <w:r w:rsidR="0051281D" w:rsidRPr="004370A0">
        <w:rPr>
          <w:rFonts w:cs="Arial"/>
        </w:rPr>
        <w:t>practices can</w:t>
      </w:r>
      <w:r w:rsidR="00E872EA" w:rsidRPr="004370A0">
        <w:rPr>
          <w:rFonts w:cs="Arial"/>
        </w:rPr>
        <w:t xml:space="preserve"> be used to </w:t>
      </w:r>
      <w:r w:rsidR="00714030" w:rsidRPr="004370A0">
        <w:rPr>
          <w:rFonts w:cs="Arial"/>
        </w:rPr>
        <w:t xml:space="preserve">reduce </w:t>
      </w:r>
      <w:r w:rsidR="00E872EA" w:rsidRPr="004370A0">
        <w:rPr>
          <w:rFonts w:cs="Arial"/>
        </w:rPr>
        <w:t>th</w:t>
      </w:r>
      <w:r w:rsidR="001D6629" w:rsidRPr="004370A0">
        <w:rPr>
          <w:rFonts w:cs="Arial"/>
        </w:rPr>
        <w:t>e risk of DIV1 infection.</w:t>
      </w:r>
      <w:r w:rsidR="00F42206" w:rsidRPr="004370A0">
        <w:rPr>
          <w:rFonts w:cs="Arial"/>
        </w:rPr>
        <w:t xml:space="preserve"> </w:t>
      </w:r>
      <w:r w:rsidR="001D6629" w:rsidRPr="004370A0">
        <w:rPr>
          <w:rFonts w:cs="Arial"/>
        </w:rPr>
        <w:t>T</w:t>
      </w:r>
      <w:r w:rsidR="00E872EA" w:rsidRPr="004370A0">
        <w:rPr>
          <w:rFonts w:cs="Arial"/>
        </w:rPr>
        <w:t xml:space="preserve">hese </w:t>
      </w:r>
      <w:r w:rsidR="00D038B0" w:rsidRPr="004370A0">
        <w:rPr>
          <w:rFonts w:cs="Arial"/>
        </w:rPr>
        <w:t>include</w:t>
      </w:r>
      <w:r w:rsidR="00026778" w:rsidRPr="004370A0">
        <w:rPr>
          <w:rFonts w:cs="Arial"/>
        </w:rPr>
        <w:t>s PCR</w:t>
      </w:r>
      <w:r w:rsidR="00D038B0" w:rsidRPr="004370A0">
        <w:rPr>
          <w:rFonts w:cs="Arial"/>
        </w:rPr>
        <w:t xml:space="preserve"> pre-screening of broodstock and larvae, </w:t>
      </w:r>
      <w:r w:rsidR="00026778" w:rsidRPr="004370A0">
        <w:rPr>
          <w:rFonts w:cs="Arial"/>
        </w:rPr>
        <w:t>PCR</w:t>
      </w:r>
      <w:r w:rsidR="00EE503F">
        <w:rPr>
          <w:rFonts w:cs="Arial"/>
        </w:rPr>
        <w:t xml:space="preserve"> </w:t>
      </w:r>
      <w:r w:rsidR="00F25D09" w:rsidRPr="004370A0">
        <w:rPr>
          <w:rFonts w:cs="Arial"/>
        </w:rPr>
        <w:t>pre-screening of</w:t>
      </w:r>
      <w:r w:rsidR="00F872C4" w:rsidRPr="004370A0">
        <w:rPr>
          <w:rFonts w:cs="Arial"/>
        </w:rPr>
        <w:t xml:space="preserve"> polychaetes and</w:t>
      </w:r>
      <w:r w:rsidR="004F3231" w:rsidRPr="004370A0">
        <w:rPr>
          <w:rFonts w:cs="Arial"/>
        </w:rPr>
        <w:t xml:space="preserve"> </w:t>
      </w:r>
      <w:r w:rsidR="00D038B0" w:rsidRPr="004370A0">
        <w:rPr>
          <w:rFonts w:cs="Arial"/>
        </w:rPr>
        <w:t>food organism</w:t>
      </w:r>
      <w:r w:rsidR="00122ED3" w:rsidRPr="004370A0">
        <w:rPr>
          <w:rFonts w:cs="Arial"/>
        </w:rPr>
        <w:t>s</w:t>
      </w:r>
      <w:r w:rsidR="00D038B0" w:rsidRPr="004370A0">
        <w:rPr>
          <w:rFonts w:cs="Arial"/>
        </w:rPr>
        <w:t xml:space="preserve"> for broodstock and larvae</w:t>
      </w:r>
      <w:r w:rsidR="00D038B0" w:rsidRPr="000C1EF2">
        <w:rPr>
          <w:rFonts w:cs="Arial"/>
          <w:color w:val="000000" w:themeColor="text1"/>
        </w:rPr>
        <w:t xml:space="preserve">, disinfection of rearing </w:t>
      </w:r>
      <w:r w:rsidR="00E872EA" w:rsidRPr="000C1EF2">
        <w:rPr>
          <w:rFonts w:cs="Arial"/>
          <w:color w:val="000000" w:themeColor="text1"/>
        </w:rPr>
        <w:t xml:space="preserve">water and </w:t>
      </w:r>
      <w:r w:rsidR="00026778" w:rsidRPr="000C1EF2">
        <w:rPr>
          <w:rFonts w:cs="Arial"/>
          <w:color w:val="000000" w:themeColor="text1"/>
        </w:rPr>
        <w:t xml:space="preserve">farming equipment, </w:t>
      </w:r>
      <w:r w:rsidR="005764D1">
        <w:rPr>
          <w:rFonts w:cs="Arial"/>
          <w:color w:val="000000" w:themeColor="text1"/>
        </w:rPr>
        <w:t>controlled</w:t>
      </w:r>
      <w:r w:rsidR="00026778" w:rsidRPr="000C1EF2">
        <w:rPr>
          <w:rFonts w:cs="Arial"/>
          <w:color w:val="000000" w:themeColor="text1"/>
        </w:rPr>
        <w:t xml:space="preserve"> stocking density, and avoidance of polyculture with different crustacean species. </w:t>
      </w:r>
    </w:p>
    <w:p w14:paraId="0F1CEA18" w14:textId="25E063A5" w:rsidR="00B52B67" w:rsidRDefault="00B52B67" w:rsidP="006C583C">
      <w:pPr>
        <w:pStyle w:val="Para3"/>
        <w:rPr>
          <w:rFonts w:cs="Arial"/>
        </w:rPr>
      </w:pPr>
      <w:r w:rsidRPr="002B521A">
        <w:rPr>
          <w:rFonts w:cs="Arial"/>
        </w:rPr>
        <w:t xml:space="preserve">Using </w:t>
      </w:r>
      <w:r w:rsidRPr="002B521A">
        <w:rPr>
          <w:rFonts w:cs="Arial"/>
          <w:u w:val="double"/>
        </w:rPr>
        <w:t>a</w:t>
      </w:r>
      <w:r w:rsidR="00111E83" w:rsidRPr="002B521A">
        <w:rPr>
          <w:rFonts w:cs="Arial"/>
          <w:u w:val="double"/>
        </w:rPr>
        <w:t>n experimental</w:t>
      </w:r>
      <w:r w:rsidRPr="002B521A">
        <w:rPr>
          <w:rFonts w:cs="Arial"/>
        </w:rPr>
        <w:t xml:space="preserve"> protocol of 15-day thermal treatment at 36°C combined with 15-day restoration treatment at 28°C, </w:t>
      </w:r>
      <w:r w:rsidRPr="002B521A">
        <w:rPr>
          <w:rFonts w:cs="Arial"/>
          <w:i/>
          <w:iCs/>
        </w:rPr>
        <w:t>P. vannamei</w:t>
      </w:r>
      <w:r w:rsidRPr="002B521A">
        <w:rPr>
          <w:rFonts w:cs="Arial"/>
        </w:rPr>
        <w:t xml:space="preserve"> infected by intramuscular injection of DIV1 showed no clinical signs, no DNA replication, no histopathology and </w:t>
      </w:r>
      <w:r w:rsidR="00C73037" w:rsidRPr="00A04520">
        <w:rPr>
          <w:rFonts w:cs="Arial"/>
          <w:i/>
          <w:iCs/>
          <w:u w:val="double"/>
        </w:rPr>
        <w:t>in-situ</w:t>
      </w:r>
      <w:r w:rsidR="00C73037" w:rsidRPr="00A04520">
        <w:rPr>
          <w:rFonts w:cs="Arial"/>
          <w:u w:val="double"/>
        </w:rPr>
        <w:t xml:space="preserve"> DIG-labelling, loop-mediated DNA amplification (</w:t>
      </w:r>
      <w:r w:rsidRPr="002B521A">
        <w:rPr>
          <w:rFonts w:cs="Arial"/>
        </w:rPr>
        <w:t>ISDL</w:t>
      </w:r>
      <w:r w:rsidR="00C73037" w:rsidRPr="00A04520">
        <w:rPr>
          <w:rFonts w:cs="Arial"/>
          <w:u w:val="double"/>
        </w:rPr>
        <w:t>)</w:t>
      </w:r>
      <w:r w:rsidRPr="002B521A">
        <w:rPr>
          <w:rFonts w:cs="Arial"/>
        </w:rPr>
        <w:t xml:space="preserve"> results, indicating DIV1 </w:t>
      </w:r>
      <w:r w:rsidR="00111E83" w:rsidRPr="002B521A">
        <w:rPr>
          <w:rFonts w:cs="Arial"/>
          <w:u w:val="double"/>
        </w:rPr>
        <w:t>could</w:t>
      </w:r>
      <w:r w:rsidR="00111E83" w:rsidRPr="002B521A">
        <w:rPr>
          <w:rFonts w:cs="Arial"/>
        </w:rPr>
        <w:t xml:space="preserve"> </w:t>
      </w:r>
      <w:r w:rsidRPr="002B521A">
        <w:rPr>
          <w:rFonts w:cs="Arial"/>
          <w:strike/>
        </w:rPr>
        <w:t>can</w:t>
      </w:r>
      <w:r w:rsidRPr="00BE17EE">
        <w:rPr>
          <w:rFonts w:cs="Arial"/>
          <w:strike/>
        </w:rPr>
        <w:t xml:space="preserve"> </w:t>
      </w:r>
      <w:r w:rsidRPr="002B521A">
        <w:rPr>
          <w:rFonts w:cs="Arial"/>
        </w:rPr>
        <w:t xml:space="preserve">be eliminated from challenged shrimp after 36°C treatment (Guo </w:t>
      </w:r>
      <w:r w:rsidRPr="002B521A">
        <w:rPr>
          <w:rFonts w:cs="Arial"/>
          <w:i/>
          <w:iCs/>
        </w:rPr>
        <w:t>et al</w:t>
      </w:r>
      <w:r w:rsidRPr="002B521A">
        <w:rPr>
          <w:rFonts w:cs="Arial"/>
        </w:rPr>
        <w:t>., 2022).</w:t>
      </w:r>
      <w:r w:rsidRPr="53C20D81">
        <w:rPr>
          <w:rFonts w:cs="Arial"/>
        </w:rPr>
        <w:t xml:space="preserve"> </w:t>
      </w:r>
    </w:p>
    <w:bookmarkEnd w:id="5"/>
    <w:p w14:paraId="2D607759" w14:textId="77777777" w:rsidR="00B854E8" w:rsidRPr="00C75BCB" w:rsidRDefault="00B854E8" w:rsidP="00EE503F">
      <w:pPr>
        <w:pStyle w:val="10"/>
        <w:rPr>
          <w:lang w:val="en-GB"/>
        </w:rPr>
      </w:pPr>
      <w:r w:rsidRPr="00C75BCB">
        <w:rPr>
          <w:lang w:val="en-GB"/>
        </w:rPr>
        <w:t>3.</w:t>
      </w:r>
      <w:r w:rsidRPr="00C75BCB">
        <w:rPr>
          <w:rStyle w:val="1Car"/>
          <w:lang w:val="en-GB"/>
        </w:rPr>
        <w:tab/>
        <w:t>Specimen selection, sample collection, transportation and handling</w:t>
      </w:r>
      <w:r w:rsidRPr="00C75BCB">
        <w:rPr>
          <w:lang w:val="en-GB"/>
        </w:rPr>
        <w:t xml:space="preserve"> </w:t>
      </w:r>
    </w:p>
    <w:p w14:paraId="68CF6746" w14:textId="77777777" w:rsidR="00B854E8" w:rsidRPr="000323AA" w:rsidRDefault="00B854E8" w:rsidP="00B854E8">
      <w:pPr>
        <w:pStyle w:val="Para1"/>
        <w:rPr>
          <w:rFonts w:cs="Arial"/>
        </w:rPr>
      </w:pPr>
      <w:r w:rsidRPr="000323AA">
        <w:rPr>
          <w:rFonts w:cs="Arial"/>
        </w:rPr>
        <w:t xml:space="preserve">This section draws on information in </w:t>
      </w:r>
      <w:bookmarkStart w:id="6" w:name="_Hlk34059275"/>
      <w:r w:rsidRPr="000323AA">
        <w:rPr>
          <w:rFonts w:cs="Arial"/>
        </w:rPr>
        <w:t xml:space="preserve">Sections 2.2, 2.3 and 2.4 </w:t>
      </w:r>
      <w:bookmarkEnd w:id="6"/>
      <w:r w:rsidRPr="000323AA">
        <w:rPr>
          <w:rFonts w:cs="Arial"/>
        </w:rPr>
        <w:t>to identify populations, individuals and samples that are most likely to be infected.</w:t>
      </w:r>
    </w:p>
    <w:p w14:paraId="77B9CF61" w14:textId="77777777" w:rsidR="00B854E8" w:rsidRPr="00EE503F" w:rsidRDefault="00B854E8" w:rsidP="00EE503F">
      <w:pPr>
        <w:pStyle w:val="110"/>
      </w:pPr>
      <w:r w:rsidRPr="00EE503F">
        <w:t>3.1.</w:t>
      </w:r>
      <w:r w:rsidRPr="00EE503F">
        <w:tab/>
        <w:t xml:space="preserve">Selection of populations and individual specimens </w:t>
      </w:r>
    </w:p>
    <w:p w14:paraId="58F70190" w14:textId="68C2E34A" w:rsidR="00CE19E6" w:rsidRDefault="001F6B3B" w:rsidP="00B77385">
      <w:pPr>
        <w:pStyle w:val="Para2"/>
      </w:pPr>
      <w:r w:rsidRPr="00FB733C">
        <w:t xml:space="preserve">For </w:t>
      </w:r>
      <w:r w:rsidR="00A80F8A">
        <w:t>diagnosis</w:t>
      </w:r>
      <w:r w:rsidR="00A80F8A" w:rsidRPr="00FB733C">
        <w:t xml:space="preserve"> </w:t>
      </w:r>
      <w:r w:rsidRPr="00FB733C">
        <w:t xml:space="preserve">during </w:t>
      </w:r>
      <w:r w:rsidR="00082EDB">
        <w:t xml:space="preserve">a </w:t>
      </w:r>
      <w:r w:rsidRPr="00FB733C">
        <w:t xml:space="preserve">disease outbreak, moribund </w:t>
      </w:r>
      <w:r w:rsidR="00EA4317" w:rsidRPr="00412FDC">
        <w:t>and apparently healthy crustacean</w:t>
      </w:r>
      <w:r w:rsidR="00EA4317">
        <w:t xml:space="preserve"> </w:t>
      </w:r>
      <w:r w:rsidR="00082EDB">
        <w:t xml:space="preserve">specimens of susceptible </w:t>
      </w:r>
      <w:r w:rsidRPr="00FB733C">
        <w:t xml:space="preserve">species (see </w:t>
      </w:r>
      <w:r w:rsidR="00E229DF" w:rsidRPr="00FB733C">
        <w:t xml:space="preserve">Section </w:t>
      </w:r>
      <w:r w:rsidRPr="00FB733C">
        <w:t>2.2.3)</w:t>
      </w:r>
      <w:r w:rsidR="00EA4317" w:rsidRPr="00EA4317">
        <w:t xml:space="preserve"> </w:t>
      </w:r>
      <w:r w:rsidR="00EA4317" w:rsidRPr="00412FDC">
        <w:t>from the same ponds, especially in polyculture mode, are selected as samples for identification</w:t>
      </w:r>
      <w:r w:rsidRPr="00FB733C">
        <w:t xml:space="preserve"> </w:t>
      </w:r>
      <w:r w:rsidR="00082EDB">
        <w:t>testing</w:t>
      </w:r>
      <w:r w:rsidRPr="00FB733C">
        <w:t>.</w:t>
      </w:r>
      <w:r w:rsidR="00F42206">
        <w:t xml:space="preserve"> </w:t>
      </w:r>
      <w:r w:rsidR="00CE19E6" w:rsidRPr="00412FDC">
        <w:t xml:space="preserve">Apparently healthy or even dead and dried samples from crustacean farms next to the affected farms can be used as sources of materials for examination (Qiu </w:t>
      </w:r>
      <w:r w:rsidR="00CE19E6" w:rsidRPr="00412FDC">
        <w:rPr>
          <w:i/>
        </w:rPr>
        <w:t>et al</w:t>
      </w:r>
      <w:r w:rsidR="00CE19E6" w:rsidRPr="00412FDC">
        <w:t>., 2019</w:t>
      </w:r>
      <w:r w:rsidR="00CE19E6" w:rsidRPr="00B203F9">
        <w:rPr>
          <w:rFonts w:cs="Arial"/>
          <w:color w:val="000000" w:themeColor="text1"/>
        </w:rPr>
        <w:t>a</w:t>
      </w:r>
      <w:r w:rsidR="00CE19E6" w:rsidRPr="00412FDC">
        <w:t xml:space="preserve">). For surveillance in apparently healthy populations, all life stages of samples reared at 16–32°C should be suitable for testing (see </w:t>
      </w:r>
      <w:r w:rsidR="00B203F9" w:rsidRPr="00412FDC">
        <w:t xml:space="preserve">Section </w:t>
      </w:r>
      <w:r w:rsidR="00CE19E6" w:rsidRPr="00412FDC">
        <w:t>2.3.5)</w:t>
      </w:r>
    </w:p>
    <w:p w14:paraId="34B4AE72" w14:textId="7AEF6384" w:rsidR="009464D1" w:rsidRPr="00E97301" w:rsidRDefault="004357A7" w:rsidP="00B77385">
      <w:pPr>
        <w:pStyle w:val="Para2"/>
        <w:rPr>
          <w:lang w:eastAsia="fr-FR" w:bidi="en-US"/>
        </w:rPr>
      </w:pPr>
      <w:r w:rsidRPr="00E97301">
        <w:rPr>
          <w:lang w:eastAsia="fr-FR" w:bidi="en-US"/>
        </w:rPr>
        <w:t xml:space="preserve">Shrimp </w:t>
      </w:r>
      <w:r w:rsidR="00080767" w:rsidRPr="00E97301">
        <w:rPr>
          <w:lang w:eastAsia="fr-FR" w:bidi="en-US"/>
        </w:rPr>
        <w:t xml:space="preserve">and crayfish </w:t>
      </w:r>
      <w:r>
        <w:rPr>
          <w:lang w:eastAsia="fr-FR" w:bidi="en-US"/>
        </w:rPr>
        <w:t>that are</w:t>
      </w:r>
      <w:r w:rsidR="009464D1" w:rsidRPr="00E97301">
        <w:rPr>
          <w:lang w:eastAsia="fr-FR" w:bidi="en-US"/>
        </w:rPr>
        <w:t xml:space="preserve"> 4</w:t>
      </w:r>
      <w:r w:rsidR="00EE503F">
        <w:rPr>
          <w:lang w:eastAsia="fr-FR" w:bidi="en-US"/>
        </w:rPr>
        <w:t>–</w:t>
      </w:r>
      <w:r w:rsidR="009464D1" w:rsidRPr="00E97301">
        <w:rPr>
          <w:lang w:eastAsia="fr-FR" w:bidi="en-US"/>
        </w:rPr>
        <w:t xml:space="preserve">7 cm </w:t>
      </w:r>
      <w:r w:rsidR="00080767" w:rsidRPr="00E97301">
        <w:rPr>
          <w:lang w:eastAsia="fr-FR" w:bidi="en-US"/>
        </w:rPr>
        <w:t xml:space="preserve">in body length provide the highest detection rate </w:t>
      </w:r>
      <w:r w:rsidR="009464D1" w:rsidRPr="00E97301">
        <w:rPr>
          <w:lang w:eastAsia="fr-FR" w:bidi="en-US"/>
        </w:rPr>
        <w:t xml:space="preserve">of </w:t>
      </w:r>
      <w:r w:rsidR="00080767" w:rsidRPr="00E97301">
        <w:rPr>
          <w:lang w:eastAsia="fr-FR" w:bidi="en-US"/>
        </w:rPr>
        <w:t>DIV1</w:t>
      </w:r>
      <w:r w:rsidR="00F42206">
        <w:rPr>
          <w:lang w:eastAsia="fr-FR" w:bidi="en-US"/>
        </w:rPr>
        <w:t xml:space="preserve"> </w:t>
      </w:r>
      <w:r>
        <w:rPr>
          <w:lang w:eastAsia="fr-FR" w:bidi="en-US"/>
        </w:rPr>
        <w:t xml:space="preserve">when </w:t>
      </w:r>
      <w:r w:rsidRPr="00E97301">
        <w:rPr>
          <w:lang w:eastAsia="fr-FR" w:bidi="en-US"/>
        </w:rPr>
        <w:t xml:space="preserve">used for examination </w:t>
      </w:r>
      <w:r w:rsidR="009464D1" w:rsidRPr="004357A7">
        <w:rPr>
          <w:lang w:eastAsia="fr-FR" w:bidi="en-US"/>
        </w:rPr>
        <w:t>(</w:t>
      </w:r>
      <w:r w:rsidR="009543DF" w:rsidRPr="009543DF">
        <w:rPr>
          <w:iCs/>
          <w:color w:val="000000" w:themeColor="text1"/>
          <w:szCs w:val="18"/>
        </w:rPr>
        <w:t xml:space="preserve">Qiu </w:t>
      </w:r>
      <w:r w:rsidR="009543DF" w:rsidRPr="009543DF">
        <w:rPr>
          <w:i/>
          <w:iCs/>
          <w:color w:val="000000" w:themeColor="text1"/>
          <w:szCs w:val="18"/>
        </w:rPr>
        <w:t>et al</w:t>
      </w:r>
      <w:r w:rsidR="009543DF" w:rsidRPr="009543DF">
        <w:rPr>
          <w:iCs/>
          <w:color w:val="000000" w:themeColor="text1"/>
          <w:szCs w:val="18"/>
        </w:rPr>
        <w:t>.,</w:t>
      </w:r>
      <w:r w:rsidR="009543DF">
        <w:rPr>
          <w:iCs/>
          <w:color w:val="000000" w:themeColor="text1"/>
          <w:szCs w:val="18"/>
        </w:rPr>
        <w:t xml:space="preserve"> </w:t>
      </w:r>
      <w:r w:rsidR="009543DF" w:rsidRPr="009543DF">
        <w:rPr>
          <w:iCs/>
          <w:color w:val="000000" w:themeColor="text1"/>
          <w:szCs w:val="18"/>
        </w:rPr>
        <w:t>2018</w:t>
      </w:r>
      <w:r w:rsidR="009543DF">
        <w:rPr>
          <w:iCs/>
          <w:color w:val="000000" w:themeColor="text1"/>
          <w:szCs w:val="18"/>
        </w:rPr>
        <w:t xml:space="preserve">b </w:t>
      </w:r>
      <w:r w:rsidR="009543DF" w:rsidRPr="009543DF">
        <w:rPr>
          <w:iCs/>
          <w:color w:val="000000" w:themeColor="text1"/>
          <w:szCs w:val="18"/>
        </w:rPr>
        <w:t>;2019b</w:t>
      </w:r>
      <w:r w:rsidR="009543DF">
        <w:rPr>
          <w:iCs/>
          <w:color w:val="000000" w:themeColor="text1"/>
          <w:szCs w:val="18"/>
        </w:rPr>
        <w:t xml:space="preserve"> </w:t>
      </w:r>
      <w:r w:rsidR="009543DF" w:rsidRPr="009543DF">
        <w:rPr>
          <w:iCs/>
          <w:color w:val="000000" w:themeColor="text1"/>
          <w:szCs w:val="18"/>
        </w:rPr>
        <w:t>;2020b;</w:t>
      </w:r>
      <w:r w:rsidR="009543DF">
        <w:rPr>
          <w:iCs/>
          <w:color w:val="000000" w:themeColor="text1"/>
          <w:szCs w:val="18"/>
        </w:rPr>
        <w:t xml:space="preserve"> </w:t>
      </w:r>
      <w:r w:rsidR="009543DF" w:rsidRPr="009543DF">
        <w:rPr>
          <w:iCs/>
          <w:color w:val="000000" w:themeColor="text1"/>
          <w:szCs w:val="18"/>
        </w:rPr>
        <w:t>2021</w:t>
      </w:r>
      <w:r w:rsidR="009543DF">
        <w:rPr>
          <w:iCs/>
          <w:color w:val="000000" w:themeColor="text1"/>
          <w:szCs w:val="18"/>
        </w:rPr>
        <w:t xml:space="preserve">b </w:t>
      </w:r>
      <w:r w:rsidR="009543DF" w:rsidRPr="009543DF">
        <w:rPr>
          <w:iCs/>
          <w:color w:val="000000" w:themeColor="text1"/>
          <w:szCs w:val="18"/>
        </w:rPr>
        <w:t>;2022</w:t>
      </w:r>
      <w:r w:rsidR="009543DF">
        <w:rPr>
          <w:iCs/>
          <w:color w:val="000000" w:themeColor="text1"/>
          <w:szCs w:val="18"/>
        </w:rPr>
        <w:t>b</w:t>
      </w:r>
      <w:r w:rsidR="009464D1" w:rsidRPr="004357A7">
        <w:rPr>
          <w:lang w:eastAsia="fr-FR" w:bidi="en-US"/>
        </w:rPr>
        <w:t>).</w:t>
      </w:r>
    </w:p>
    <w:p w14:paraId="27B868FE" w14:textId="77777777" w:rsidR="00B854E8" w:rsidRPr="00EE503F" w:rsidRDefault="00B854E8" w:rsidP="00EE503F">
      <w:pPr>
        <w:pStyle w:val="110"/>
      </w:pPr>
      <w:r w:rsidRPr="00EE503F">
        <w:t>3.2.</w:t>
      </w:r>
      <w:r w:rsidRPr="00EE503F">
        <w:tab/>
        <w:t>Selection of organs or tissues</w:t>
      </w:r>
    </w:p>
    <w:p w14:paraId="68A0A24D" w14:textId="5C805106" w:rsidR="00B854E8" w:rsidRPr="00D97707" w:rsidRDefault="0020371F" w:rsidP="00EE503F">
      <w:pPr>
        <w:pStyle w:val="Para2"/>
        <w:rPr>
          <w:lang w:val="da-DK" w:eastAsia="fr-FR"/>
        </w:rPr>
      </w:pPr>
      <w:r w:rsidRPr="0020371F">
        <w:rPr>
          <w:lang w:val="da-DK" w:eastAsia="fr-FR" w:bidi="en-US"/>
        </w:rPr>
        <w:t xml:space="preserve">Suitable </w:t>
      </w:r>
      <w:r w:rsidR="00B853A8" w:rsidRPr="0020371F">
        <w:rPr>
          <w:lang w:val="da-DK" w:eastAsia="fr-FR" w:bidi="en-US"/>
        </w:rPr>
        <w:t xml:space="preserve">tissues for testing are </w:t>
      </w:r>
      <w:r w:rsidR="00B853A8" w:rsidRPr="0020371F">
        <w:rPr>
          <w:lang w:val="da-DK"/>
        </w:rPr>
        <w:t>lymphoid organ, h</w:t>
      </w:r>
      <w:r w:rsidR="00C70D3A">
        <w:rPr>
          <w:lang w:val="da-DK"/>
        </w:rPr>
        <w:t>a</w:t>
      </w:r>
      <w:r w:rsidR="00B853A8" w:rsidRPr="0020371F">
        <w:rPr>
          <w:lang w:val="da-DK"/>
        </w:rPr>
        <w:t>ematopoietic tissues, muscle, gills, hepatopancreas,</w:t>
      </w:r>
      <w:r w:rsidR="00F42206" w:rsidRPr="0020371F">
        <w:rPr>
          <w:lang w:val="da-DK"/>
        </w:rPr>
        <w:t xml:space="preserve"> </w:t>
      </w:r>
      <w:r w:rsidR="00B853A8" w:rsidRPr="0020371F">
        <w:rPr>
          <w:lang w:val="da-DK"/>
        </w:rPr>
        <w:t xml:space="preserve">pereiopods, pleopods, uropods, </w:t>
      </w:r>
      <w:r w:rsidR="00427B90" w:rsidRPr="0020371F">
        <w:rPr>
          <w:lang w:val="da-DK"/>
        </w:rPr>
        <w:t>and a</w:t>
      </w:r>
      <w:r w:rsidR="00C70D3A">
        <w:rPr>
          <w:lang w:val="da-DK"/>
        </w:rPr>
        <w:t>n</w:t>
      </w:r>
      <w:r w:rsidR="00427B90" w:rsidRPr="0020371F">
        <w:rPr>
          <w:lang w:val="da-DK"/>
        </w:rPr>
        <w:t>tenna</w:t>
      </w:r>
      <w:r w:rsidR="00C70D3A">
        <w:rPr>
          <w:lang w:val="da-DK"/>
        </w:rPr>
        <w:t>e</w:t>
      </w:r>
      <w:r w:rsidR="000951D4" w:rsidRPr="0020371F">
        <w:rPr>
          <w:lang w:val="da-DK"/>
        </w:rPr>
        <w:t xml:space="preserve"> (</w:t>
      </w:r>
      <w:r w:rsidR="0018335D" w:rsidRPr="00B822CB">
        <w:rPr>
          <w:lang w:val="da-DK"/>
        </w:rPr>
        <w:t>Qiu</w:t>
      </w:r>
      <w:r w:rsidR="00B853A8" w:rsidRPr="00B822CB">
        <w:rPr>
          <w:lang w:val="da-DK"/>
        </w:rPr>
        <w:t xml:space="preserve"> </w:t>
      </w:r>
      <w:r w:rsidR="00676A29" w:rsidRPr="00B822CB">
        <w:rPr>
          <w:i/>
          <w:lang w:val="da-DK"/>
        </w:rPr>
        <w:t>et al</w:t>
      </w:r>
      <w:r w:rsidR="00B853A8" w:rsidRPr="00B822CB">
        <w:rPr>
          <w:lang w:val="da-DK"/>
        </w:rPr>
        <w:t>., 2017; 2019</w:t>
      </w:r>
      <w:r w:rsidR="008810C1">
        <w:rPr>
          <w:lang w:val="da-DK"/>
        </w:rPr>
        <w:t>a</w:t>
      </w:r>
      <w:r w:rsidR="00B853A8" w:rsidRPr="00B822CB">
        <w:rPr>
          <w:lang w:val="da-DK"/>
        </w:rPr>
        <w:t>; 2021</w:t>
      </w:r>
      <w:r w:rsidR="00FE2D54">
        <w:rPr>
          <w:lang w:val="da-DK"/>
        </w:rPr>
        <w:t>a</w:t>
      </w:r>
      <w:r w:rsidR="00302BF0" w:rsidRPr="00B822CB">
        <w:rPr>
          <w:lang w:val="da-DK"/>
        </w:rPr>
        <w:t>; Sris</w:t>
      </w:r>
      <w:r w:rsidR="00DD5F82" w:rsidRPr="00B822CB">
        <w:rPr>
          <w:lang w:val="da-DK"/>
        </w:rPr>
        <w:t>a</w:t>
      </w:r>
      <w:r w:rsidR="00302BF0" w:rsidRPr="00B822CB">
        <w:rPr>
          <w:lang w:val="da-DK"/>
        </w:rPr>
        <w:t xml:space="preserve">la </w:t>
      </w:r>
      <w:r w:rsidR="00302BF0" w:rsidRPr="00B822CB">
        <w:rPr>
          <w:i/>
          <w:lang w:val="da-DK"/>
        </w:rPr>
        <w:t>et al</w:t>
      </w:r>
      <w:r w:rsidR="00302BF0" w:rsidRPr="00B822CB">
        <w:rPr>
          <w:lang w:val="da-DK"/>
        </w:rPr>
        <w:t>., 2021</w:t>
      </w:r>
      <w:r w:rsidR="00B853A8" w:rsidRPr="00B822CB">
        <w:rPr>
          <w:lang w:val="da-DK"/>
        </w:rPr>
        <w:t>).</w:t>
      </w:r>
      <w:r w:rsidR="00F42206" w:rsidRPr="00B822CB">
        <w:rPr>
          <w:lang w:val="da-DK"/>
        </w:rPr>
        <w:t xml:space="preserve"> </w:t>
      </w:r>
      <w:r w:rsidR="00D97707" w:rsidRPr="00D97707">
        <w:rPr>
          <w:lang w:val="da-DK"/>
        </w:rPr>
        <w:t xml:space="preserve">Quantitative virus </w:t>
      </w:r>
      <w:r w:rsidR="00AC4208" w:rsidRPr="00D97707">
        <w:rPr>
          <w:lang w:val="da-DK"/>
        </w:rPr>
        <w:t>analysis f</w:t>
      </w:r>
      <w:r w:rsidR="00F40A7F" w:rsidRPr="00D97707">
        <w:rPr>
          <w:lang w:val="da-DK"/>
        </w:rPr>
        <w:t>rom</w:t>
      </w:r>
      <w:r w:rsidR="00AC4208" w:rsidRPr="00D97707">
        <w:rPr>
          <w:lang w:val="da-DK"/>
        </w:rPr>
        <w:t xml:space="preserve"> different tissues of naturally infected </w:t>
      </w:r>
      <w:r w:rsidR="001E3652" w:rsidRPr="00D97707">
        <w:rPr>
          <w:i/>
          <w:lang w:val="da-DK"/>
        </w:rPr>
        <w:t>Macrobrachium rosenbergii</w:t>
      </w:r>
      <w:r w:rsidR="00AC4208" w:rsidRPr="00D97707">
        <w:rPr>
          <w:i/>
          <w:lang w:val="da-DK"/>
        </w:rPr>
        <w:t xml:space="preserve"> </w:t>
      </w:r>
      <w:r w:rsidR="00AC4208" w:rsidRPr="00D97707">
        <w:rPr>
          <w:lang w:val="da-DK"/>
        </w:rPr>
        <w:t xml:space="preserve">showed </w:t>
      </w:r>
      <w:r w:rsidR="00427B90" w:rsidRPr="00D97707">
        <w:rPr>
          <w:lang w:val="da-DK"/>
        </w:rPr>
        <w:t xml:space="preserve">that muscle and hepatopancreas had lower virus load compared </w:t>
      </w:r>
      <w:r w:rsidR="00D97707" w:rsidRPr="00D97707">
        <w:rPr>
          <w:lang w:val="da-DK"/>
        </w:rPr>
        <w:t>wi</w:t>
      </w:r>
      <w:r w:rsidR="00D97707">
        <w:rPr>
          <w:lang w:val="da-DK"/>
        </w:rPr>
        <w:t>th</w:t>
      </w:r>
      <w:r w:rsidR="00427B90" w:rsidRPr="00D97707">
        <w:rPr>
          <w:lang w:val="da-DK"/>
        </w:rPr>
        <w:t xml:space="preserve"> that of</w:t>
      </w:r>
      <w:r w:rsidR="00415FA4">
        <w:rPr>
          <w:lang w:val="da-DK"/>
        </w:rPr>
        <w:t xml:space="preserve"> the</w:t>
      </w:r>
      <w:r w:rsidR="00427B90" w:rsidRPr="00D97707">
        <w:rPr>
          <w:lang w:val="da-DK"/>
        </w:rPr>
        <w:t xml:space="preserve"> lymphoid organ, h</w:t>
      </w:r>
      <w:r w:rsidR="00415FA4">
        <w:rPr>
          <w:lang w:val="da-DK"/>
        </w:rPr>
        <w:t>a</w:t>
      </w:r>
      <w:r w:rsidR="00427B90" w:rsidRPr="00D97707">
        <w:rPr>
          <w:lang w:val="da-DK"/>
        </w:rPr>
        <w:t>ematopoietic tissues, gills,</w:t>
      </w:r>
      <w:r w:rsidR="00F42206" w:rsidRPr="00D97707">
        <w:rPr>
          <w:lang w:val="da-DK"/>
        </w:rPr>
        <w:t xml:space="preserve"> </w:t>
      </w:r>
      <w:r w:rsidR="00427B90" w:rsidRPr="00D97707">
        <w:rPr>
          <w:lang w:val="da-DK"/>
        </w:rPr>
        <w:t>pereiopods, pleopods, uropods</w:t>
      </w:r>
      <w:r w:rsidR="00C70D3A">
        <w:rPr>
          <w:lang w:val="da-DK"/>
        </w:rPr>
        <w:t xml:space="preserve"> and</w:t>
      </w:r>
      <w:r w:rsidR="00427B90" w:rsidRPr="00D97707">
        <w:rPr>
          <w:lang w:val="da-DK"/>
        </w:rPr>
        <w:t xml:space="preserve"> a</w:t>
      </w:r>
      <w:r w:rsidR="00C70D3A">
        <w:rPr>
          <w:lang w:val="da-DK"/>
        </w:rPr>
        <w:t>n</w:t>
      </w:r>
      <w:r w:rsidR="00427B90" w:rsidRPr="00D97707">
        <w:rPr>
          <w:lang w:val="da-DK"/>
        </w:rPr>
        <w:t>tenna</w:t>
      </w:r>
      <w:r w:rsidR="00C70D3A">
        <w:rPr>
          <w:lang w:val="da-DK"/>
        </w:rPr>
        <w:t>e</w:t>
      </w:r>
      <w:r w:rsidR="00427B90" w:rsidRPr="00D97707">
        <w:rPr>
          <w:lang w:val="da-DK"/>
        </w:rPr>
        <w:t xml:space="preserve"> (</w:t>
      </w:r>
      <w:r w:rsidR="0018335D" w:rsidRPr="00D97707">
        <w:rPr>
          <w:lang w:val="da-DK"/>
        </w:rPr>
        <w:t>Qiu</w:t>
      </w:r>
      <w:r w:rsidR="00427B90" w:rsidRPr="00D97707">
        <w:rPr>
          <w:lang w:val="da-DK"/>
        </w:rPr>
        <w:t xml:space="preserve"> </w:t>
      </w:r>
      <w:r w:rsidR="00676A29" w:rsidRPr="00D97707">
        <w:rPr>
          <w:i/>
          <w:lang w:val="da-DK"/>
        </w:rPr>
        <w:t>et al</w:t>
      </w:r>
      <w:r w:rsidR="00427B90" w:rsidRPr="00D97707">
        <w:rPr>
          <w:lang w:val="da-DK"/>
        </w:rPr>
        <w:t>., 2019</w:t>
      </w:r>
      <w:r w:rsidR="008810C1">
        <w:rPr>
          <w:lang w:val="da-DK"/>
        </w:rPr>
        <w:t>a</w:t>
      </w:r>
      <w:r w:rsidR="00427B90" w:rsidRPr="00D97707">
        <w:rPr>
          <w:lang w:val="da-DK"/>
        </w:rPr>
        <w:t>).</w:t>
      </w:r>
    </w:p>
    <w:p w14:paraId="757F4F7E" w14:textId="77777777" w:rsidR="00B854E8" w:rsidRPr="00EE503F" w:rsidRDefault="00B854E8" w:rsidP="00EE503F">
      <w:pPr>
        <w:pStyle w:val="110"/>
      </w:pPr>
      <w:r w:rsidRPr="00EE503F">
        <w:t>3.3.</w:t>
      </w:r>
      <w:r w:rsidRPr="00EE503F">
        <w:tab/>
        <w:t>Samples or tissues not suitable for pathogen detection</w:t>
      </w:r>
    </w:p>
    <w:p w14:paraId="301987B7" w14:textId="28F9A925" w:rsidR="00B854E8" w:rsidRPr="00EE503F" w:rsidRDefault="00CC19FB" w:rsidP="00B854E8">
      <w:pPr>
        <w:pStyle w:val="Para2"/>
        <w:rPr>
          <w:rFonts w:cs="Arial"/>
        </w:rPr>
      </w:pPr>
      <w:r w:rsidRPr="00EE503F">
        <w:rPr>
          <w:rFonts w:cs="Arial"/>
        </w:rPr>
        <w:t xml:space="preserve">Autolytic </w:t>
      </w:r>
      <w:r w:rsidR="008D5C78" w:rsidRPr="00EE503F">
        <w:rPr>
          <w:rFonts w:cs="Arial"/>
        </w:rPr>
        <w:t xml:space="preserve">and compound eyes </w:t>
      </w:r>
      <w:r w:rsidRPr="00EE503F">
        <w:rPr>
          <w:rFonts w:cs="Arial"/>
        </w:rPr>
        <w:t xml:space="preserve">samples are not suitable for </w:t>
      </w:r>
      <w:r w:rsidR="00E87C5F" w:rsidRPr="00EE503F">
        <w:rPr>
          <w:rFonts w:cs="Arial"/>
        </w:rPr>
        <w:t xml:space="preserve">PCR-based </w:t>
      </w:r>
      <w:r w:rsidRPr="00EE503F">
        <w:rPr>
          <w:rFonts w:cs="Arial"/>
        </w:rPr>
        <w:t>pathogen detection.</w:t>
      </w:r>
    </w:p>
    <w:p w14:paraId="5E784388" w14:textId="77777777" w:rsidR="00B854E8" w:rsidRPr="00093B26" w:rsidRDefault="00B854E8" w:rsidP="00EE503F">
      <w:pPr>
        <w:pStyle w:val="110"/>
      </w:pPr>
      <w:r w:rsidRPr="00093B26">
        <w:t>3.4.</w:t>
      </w:r>
      <w:r w:rsidRPr="00093B26">
        <w:tab/>
        <w:t>Non-lethal sampling</w:t>
      </w:r>
    </w:p>
    <w:p w14:paraId="46C3A042" w14:textId="4412BAB3" w:rsidR="00B854E8" w:rsidRPr="00166C29" w:rsidRDefault="0070040E" w:rsidP="00B854E8">
      <w:pPr>
        <w:pStyle w:val="Para2"/>
        <w:rPr>
          <w:rFonts w:cs="Arial"/>
          <w:color w:val="000000" w:themeColor="text1"/>
          <w:lang w:eastAsia="fr-FR"/>
        </w:rPr>
      </w:pPr>
      <w:r w:rsidRPr="00166C29">
        <w:t>If non-lethal tissue sample types differ from recommended tissues (see Section 3.2.), or from the tissue samples used in validation studies, the effect on diagnostic performance should be considered.</w:t>
      </w:r>
    </w:p>
    <w:p w14:paraId="59E7D460" w14:textId="77777777" w:rsidR="00B854E8" w:rsidRPr="00093B26" w:rsidRDefault="00B854E8" w:rsidP="00EE503F">
      <w:pPr>
        <w:pStyle w:val="110"/>
      </w:pPr>
      <w:r w:rsidRPr="00093B26">
        <w:t>3.5.</w:t>
      </w:r>
      <w:r w:rsidRPr="00093B26">
        <w:tab/>
        <w:t>Preservation of samples for submission</w:t>
      </w:r>
    </w:p>
    <w:p w14:paraId="68EBE4BF" w14:textId="69194EC5" w:rsidR="00B854E8" w:rsidRPr="0019453B" w:rsidRDefault="00B854E8" w:rsidP="00B854E8">
      <w:pPr>
        <w:pStyle w:val="Para2"/>
        <w:rPr>
          <w:color w:val="000000" w:themeColor="text1"/>
        </w:rPr>
      </w:pPr>
      <w:r w:rsidRPr="0019453B">
        <w:rPr>
          <w:color w:val="000000" w:themeColor="text1"/>
        </w:rPr>
        <w:t xml:space="preserve">For guidance on sample preservation methods for the intended test methods, see Chapter 2.2.0 </w:t>
      </w:r>
      <w:r w:rsidRPr="00415FA4">
        <w:rPr>
          <w:i/>
          <w:iCs/>
          <w:color w:val="000000" w:themeColor="text1"/>
        </w:rPr>
        <w:t>General informatio</w:t>
      </w:r>
      <w:r w:rsidR="00BA63BD">
        <w:rPr>
          <w:i/>
          <w:iCs/>
          <w:color w:val="000000" w:themeColor="text1"/>
        </w:rPr>
        <w:t>n</w:t>
      </w:r>
      <w:r w:rsidRPr="0019453B">
        <w:rPr>
          <w:color w:val="000000" w:themeColor="text1"/>
        </w:rPr>
        <w:t xml:space="preserve"> (</w:t>
      </w:r>
      <w:r w:rsidRPr="00735B6F">
        <w:rPr>
          <w:color w:val="000000" w:themeColor="text1"/>
        </w:rPr>
        <w:t>diseases of crustaceans</w:t>
      </w:r>
      <w:r w:rsidRPr="0019453B">
        <w:rPr>
          <w:color w:val="000000" w:themeColor="text1"/>
        </w:rPr>
        <w:t>).</w:t>
      </w:r>
    </w:p>
    <w:p w14:paraId="3CB35F22" w14:textId="77777777" w:rsidR="00B854E8" w:rsidRPr="00EE503F" w:rsidRDefault="00B854E8" w:rsidP="00EE503F">
      <w:pPr>
        <w:pStyle w:val="1110"/>
      </w:pPr>
      <w:r w:rsidRPr="00EE503F">
        <w:t>3.5.1.</w:t>
      </w:r>
      <w:r w:rsidRPr="00EE503F">
        <w:tab/>
        <w:t xml:space="preserve">Samples for pathogen isolation </w:t>
      </w:r>
    </w:p>
    <w:p w14:paraId="48557CD5" w14:textId="5126408B" w:rsidR="00B854E8" w:rsidRPr="00B03472" w:rsidRDefault="00B854E8" w:rsidP="00B854E8">
      <w:pPr>
        <w:pStyle w:val="Para3"/>
        <w:rPr>
          <w:color w:val="000000" w:themeColor="text1"/>
          <w:lang w:eastAsia="fr-FR"/>
        </w:rPr>
      </w:pPr>
      <w:r w:rsidRPr="00D64853">
        <w:rPr>
          <w:color w:val="000000" w:themeColor="text1"/>
          <w:lang w:eastAsia="fr-FR"/>
        </w:rPr>
        <w:lastRenderedPageBreak/>
        <w:t>The success of pathogen isolation and results of bioassay depend strongly on the quality of samples (time since collection and time in storage). Fresh specimens should be kept on ice and preferably sent to the laboratory within 24 hours of collection. To avoid degradation of samples, use alternat</w:t>
      </w:r>
      <w:r w:rsidR="00C70D3A">
        <w:rPr>
          <w:color w:val="000000" w:themeColor="text1"/>
          <w:lang w:eastAsia="fr-FR"/>
        </w:rPr>
        <w:t>iv</w:t>
      </w:r>
      <w:r w:rsidRPr="00D64853">
        <w:rPr>
          <w:color w:val="000000" w:themeColor="text1"/>
          <w:lang w:eastAsia="fr-FR"/>
        </w:rPr>
        <w:t>e storage methods only after consultation with the receiving laboratory.</w:t>
      </w:r>
    </w:p>
    <w:p w14:paraId="12A2DD49" w14:textId="77777777" w:rsidR="00B854E8" w:rsidRPr="00093B26" w:rsidRDefault="00B854E8" w:rsidP="00EE503F">
      <w:pPr>
        <w:pStyle w:val="1110"/>
      </w:pPr>
      <w:bookmarkStart w:id="7" w:name="_Hlk34053048"/>
      <w:r w:rsidRPr="00093B26">
        <w:t>3.5.2.</w:t>
      </w:r>
      <w:r w:rsidRPr="00093B26">
        <w:tab/>
      </w:r>
      <w:bookmarkStart w:id="8" w:name="_Hlk83112990"/>
      <w:r w:rsidRPr="00093B26">
        <w:t>Preservation of samples for molecular detection</w:t>
      </w:r>
      <w:bookmarkEnd w:id="8"/>
    </w:p>
    <w:bookmarkEnd w:id="7"/>
    <w:p w14:paraId="0D0FEE33" w14:textId="2618C5C0" w:rsidR="00B854E8" w:rsidRDefault="00B854E8" w:rsidP="00B854E8">
      <w:pPr>
        <w:pStyle w:val="Para3"/>
        <w:rPr>
          <w:color w:val="000000" w:themeColor="text1"/>
          <w:lang w:eastAsia="fr-FR"/>
        </w:rPr>
      </w:pPr>
      <w:r w:rsidRPr="00F60CDF">
        <w:rPr>
          <w:color w:val="000000" w:themeColor="text1"/>
          <w:lang w:eastAsia="fr-FR"/>
        </w:rPr>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w:t>
      </w:r>
      <w:r w:rsidR="00B97DC3">
        <w:rPr>
          <w:color w:val="000000" w:themeColor="text1"/>
          <w:lang w:eastAsia="fr-FR"/>
        </w:rPr>
        <w:t>,</w:t>
      </w:r>
      <w:r w:rsidRPr="00F60CDF">
        <w:rPr>
          <w:color w:val="000000" w:themeColor="text1"/>
          <w:lang w:eastAsia="fr-FR"/>
        </w:rPr>
        <w:t xml:space="preserve"> it may be frozen.</w:t>
      </w:r>
    </w:p>
    <w:p w14:paraId="0C04282C" w14:textId="2DC95202" w:rsidR="00A048AC" w:rsidRPr="00A048AC" w:rsidRDefault="00A048AC" w:rsidP="00A048AC">
      <w:pPr>
        <w:pStyle w:val="Para3"/>
        <w:rPr>
          <w:rFonts w:cs="Arial"/>
          <w:szCs w:val="18"/>
          <w:lang w:eastAsia="fr-FR"/>
        </w:rPr>
      </w:pPr>
      <w:r w:rsidRPr="00A048AC">
        <w:rPr>
          <w:rFonts w:cs="Arial"/>
          <w:szCs w:val="18"/>
        </w:rPr>
        <w:t xml:space="preserve">Standard sample collection, preservation and processing methods for molecular techniques can be found in Section B.5.5 of Chapter 2.2.0 </w:t>
      </w:r>
      <w:r w:rsidRPr="00A048AC">
        <w:rPr>
          <w:rFonts w:cs="Arial"/>
          <w:i/>
          <w:iCs/>
          <w:szCs w:val="18"/>
        </w:rPr>
        <w:t>General information</w:t>
      </w:r>
      <w:r w:rsidRPr="00A048AC">
        <w:rPr>
          <w:rFonts w:cs="Arial"/>
          <w:szCs w:val="18"/>
        </w:rPr>
        <w:t xml:space="preserve"> (diseases of crustaceans).</w:t>
      </w:r>
    </w:p>
    <w:p w14:paraId="0AF58258" w14:textId="3C81B045" w:rsidR="00B854E8" w:rsidRPr="00093B26" w:rsidRDefault="00B854E8" w:rsidP="00EE503F">
      <w:pPr>
        <w:pStyle w:val="1110"/>
      </w:pPr>
      <w:r w:rsidRPr="00093B26">
        <w:t>3.5.3.</w:t>
      </w:r>
      <w:r w:rsidRPr="00093B26">
        <w:tab/>
      </w:r>
      <w:bookmarkStart w:id="9" w:name="_Hlk83113002"/>
      <w:r w:rsidRPr="00093B26">
        <w:t xml:space="preserve">Samples for histopathology, immunohistochemistry or </w:t>
      </w:r>
      <w:r w:rsidRPr="00093B26">
        <w:rPr>
          <w:i/>
        </w:rPr>
        <w:t>in-situ</w:t>
      </w:r>
      <w:r w:rsidRPr="00093B26">
        <w:t xml:space="preserve"> hybridisation</w:t>
      </w:r>
      <w:bookmarkEnd w:id="9"/>
    </w:p>
    <w:p w14:paraId="079617D4" w14:textId="23CCEC00" w:rsidR="00B854E8" w:rsidRPr="00B03472" w:rsidRDefault="00B854E8" w:rsidP="00B854E8">
      <w:pPr>
        <w:pStyle w:val="Para3"/>
        <w:rPr>
          <w:rFonts w:cs="Arial"/>
          <w:color w:val="000000" w:themeColor="text1"/>
          <w:szCs w:val="18"/>
          <w:lang w:eastAsia="fr-FR"/>
        </w:rPr>
      </w:pPr>
      <w:r w:rsidRPr="009E584E">
        <w:rPr>
          <w:rFonts w:cs="Arial"/>
          <w:color w:val="000000" w:themeColor="text1"/>
          <w:szCs w:val="18"/>
        </w:rPr>
        <w:t xml:space="preserve">Standard sample collection, preservation and processing methods for histological techniques can be found in </w:t>
      </w:r>
      <w:r w:rsidR="000B3A7F" w:rsidRPr="009E584E">
        <w:rPr>
          <w:rFonts w:cs="Arial"/>
          <w:color w:val="000000" w:themeColor="text1"/>
          <w:szCs w:val="18"/>
        </w:rPr>
        <w:t>Section B.5.3</w:t>
      </w:r>
      <w:r w:rsidRPr="009E584E">
        <w:rPr>
          <w:rFonts w:cs="Arial"/>
          <w:color w:val="000000" w:themeColor="text1"/>
          <w:szCs w:val="18"/>
        </w:rPr>
        <w:t xml:space="preserve"> of Chapter 2.</w:t>
      </w:r>
      <w:r w:rsidR="00193FEC">
        <w:rPr>
          <w:rFonts w:cs="Arial"/>
          <w:color w:val="000000" w:themeColor="text1"/>
          <w:szCs w:val="18"/>
        </w:rPr>
        <w:t>2</w:t>
      </w:r>
      <w:r w:rsidRPr="009E584E">
        <w:rPr>
          <w:rFonts w:cs="Arial"/>
          <w:color w:val="000000" w:themeColor="text1"/>
          <w:szCs w:val="18"/>
        </w:rPr>
        <w:t xml:space="preserve">.0 </w:t>
      </w:r>
      <w:r w:rsidRPr="009E584E">
        <w:rPr>
          <w:rFonts w:cs="Arial"/>
          <w:i/>
          <w:iCs/>
          <w:color w:val="000000" w:themeColor="text1"/>
          <w:szCs w:val="18"/>
        </w:rPr>
        <w:t>General information</w:t>
      </w:r>
      <w:r w:rsidR="000B3A7F" w:rsidRPr="009E584E">
        <w:rPr>
          <w:rFonts w:cs="Arial"/>
          <w:color w:val="000000" w:themeColor="text1"/>
          <w:szCs w:val="18"/>
        </w:rPr>
        <w:t xml:space="preserve"> (diseases of crustaceans</w:t>
      </w:r>
      <w:r w:rsidRPr="009E584E">
        <w:rPr>
          <w:rFonts w:cs="Arial"/>
          <w:color w:val="000000" w:themeColor="text1"/>
          <w:szCs w:val="18"/>
        </w:rPr>
        <w:t>).</w:t>
      </w:r>
      <w:r w:rsidR="00867BD0" w:rsidRPr="009E584E">
        <w:rPr>
          <w:rFonts w:cs="Arial"/>
          <w:color w:val="000000" w:themeColor="text1"/>
          <w:szCs w:val="18"/>
        </w:rPr>
        <w:t xml:space="preserve"> </w:t>
      </w:r>
    </w:p>
    <w:p w14:paraId="241CD9CA" w14:textId="77777777" w:rsidR="00B854E8" w:rsidRPr="00EE503F" w:rsidRDefault="00B854E8" w:rsidP="00EE503F">
      <w:pPr>
        <w:pStyle w:val="1110"/>
      </w:pPr>
      <w:r w:rsidRPr="00EE503F">
        <w:t>3.5.4.</w:t>
      </w:r>
      <w:r w:rsidRPr="00EE503F">
        <w:tab/>
        <w:t>Samples for other tests</w:t>
      </w:r>
    </w:p>
    <w:p w14:paraId="01DBCF96" w14:textId="59B7B496" w:rsidR="00B854E8" w:rsidRPr="00B03472" w:rsidRDefault="00B03472" w:rsidP="00B854E8">
      <w:pPr>
        <w:pStyle w:val="Para3"/>
        <w:rPr>
          <w:color w:val="000000" w:themeColor="text1"/>
          <w:lang w:eastAsia="fr-FR"/>
        </w:rPr>
      </w:pPr>
      <w:r w:rsidRPr="00B03472">
        <w:rPr>
          <w:color w:val="000000" w:themeColor="text1"/>
          <w:lang w:eastAsia="fr-FR"/>
        </w:rPr>
        <w:t>Not available</w:t>
      </w:r>
    </w:p>
    <w:p w14:paraId="68B75F9E" w14:textId="77777777" w:rsidR="00B854E8" w:rsidRPr="00EE503F" w:rsidRDefault="00B854E8" w:rsidP="00EE503F">
      <w:pPr>
        <w:pStyle w:val="110"/>
      </w:pPr>
      <w:r w:rsidRPr="00EE503F">
        <w:t>3.6.</w:t>
      </w:r>
      <w:r w:rsidRPr="00EE503F">
        <w:tab/>
        <w:t>Pooling of samples</w:t>
      </w:r>
    </w:p>
    <w:p w14:paraId="5DDC1E18" w14:textId="34E659DE" w:rsidR="00B854E8" w:rsidRPr="00B03472" w:rsidRDefault="00B854E8" w:rsidP="00B854E8">
      <w:pPr>
        <w:pStyle w:val="Para2"/>
        <w:rPr>
          <w:rFonts w:cs="Arial"/>
          <w:color w:val="000000" w:themeColor="text1"/>
        </w:rPr>
      </w:pPr>
      <w:r w:rsidRPr="00EB1EAC">
        <w:rPr>
          <w:rFonts w:cs="Arial"/>
          <w:color w:val="000000" w:themeColor="text1"/>
          <w:szCs w:val="18"/>
        </w:rPr>
        <w:t xml:space="preserve">Pooling of samples from more than one individual animal for a given purpose </w:t>
      </w:r>
      <w:r w:rsidR="005B7BB8">
        <w:rPr>
          <w:rFonts w:cs="Arial"/>
          <w:color w:val="000000" w:themeColor="text1"/>
          <w:szCs w:val="18"/>
        </w:rPr>
        <w:t>is only</w:t>
      </w:r>
      <w:r w:rsidRPr="00EB1EAC">
        <w:rPr>
          <w:rFonts w:cs="Arial"/>
          <w:color w:val="000000" w:themeColor="text1"/>
          <w:szCs w:val="18"/>
        </w:rPr>
        <w:t xml:space="preserve"> recommended </w:t>
      </w:r>
      <w:bookmarkStart w:id="10" w:name="_Hlk84413393"/>
      <w:r w:rsidRPr="00EB1EAC">
        <w:rPr>
          <w:rFonts w:cs="Arial"/>
          <w:color w:val="000000" w:themeColor="text1"/>
          <w:szCs w:val="18"/>
        </w:rPr>
        <w:t>where robust supporting data on diagnostic sensitivity and diagnostic specificity have been evaluated and found to be suitable</w:t>
      </w:r>
      <w:bookmarkEnd w:id="10"/>
      <w:r w:rsidRPr="00EB1EAC">
        <w:rPr>
          <w:rFonts w:cs="Arial"/>
          <w:color w:val="000000" w:themeColor="text1"/>
          <w:szCs w:val="18"/>
        </w:rPr>
        <w:t xml:space="preserve">. </w:t>
      </w:r>
      <w:r w:rsidR="005B7BB8">
        <w:rPr>
          <w:rFonts w:cs="Arial"/>
          <w:color w:val="000000" w:themeColor="text1"/>
          <w:szCs w:val="18"/>
        </w:rPr>
        <w:t>If the</w:t>
      </w:r>
      <w:r w:rsidRPr="00EB1EAC">
        <w:rPr>
          <w:rFonts w:cs="Arial"/>
          <w:color w:val="000000" w:themeColor="text1"/>
          <w:szCs w:val="18"/>
        </w:rPr>
        <w:t xml:space="preserve"> effect of pooling on diagnostic sensitivity has not been thoroughly evaluated, larger </w:t>
      </w:r>
      <w:r w:rsidR="005041DE" w:rsidRPr="00EB1EAC">
        <w:rPr>
          <w:rFonts w:cs="Arial"/>
          <w:color w:val="000000" w:themeColor="text1"/>
          <w:szCs w:val="18"/>
        </w:rPr>
        <w:t>shrimp</w:t>
      </w:r>
      <w:r w:rsidR="000B3A7F" w:rsidRPr="00EB1EAC">
        <w:rPr>
          <w:rFonts w:cs="Arial"/>
          <w:color w:val="000000" w:themeColor="text1"/>
          <w:szCs w:val="18"/>
        </w:rPr>
        <w:t xml:space="preserve"> </w:t>
      </w:r>
      <w:r w:rsidR="003C347E" w:rsidRPr="00EB1EAC">
        <w:rPr>
          <w:rFonts w:cs="Arial"/>
          <w:color w:val="000000" w:themeColor="text1"/>
          <w:szCs w:val="18"/>
        </w:rPr>
        <w:t>(or other decapod crustaceans)</w:t>
      </w:r>
      <w:r w:rsidRPr="00EB1EAC">
        <w:rPr>
          <w:rFonts w:cs="Arial"/>
          <w:color w:val="000000" w:themeColor="text1"/>
          <w:szCs w:val="18"/>
        </w:rPr>
        <w:t xml:space="preserve"> should be processed and tested individually. </w:t>
      </w:r>
      <w:r w:rsidRPr="00EB1EAC">
        <w:rPr>
          <w:color w:val="000000" w:themeColor="text1"/>
          <w:bdr w:val="nil"/>
        </w:rPr>
        <w:t xml:space="preserve">Small life stages such as </w:t>
      </w:r>
      <w:r w:rsidR="00B03472" w:rsidRPr="00EB1EAC">
        <w:rPr>
          <w:color w:val="000000" w:themeColor="text1"/>
          <w:bdr w:val="nil"/>
        </w:rPr>
        <w:t xml:space="preserve">larvae or </w:t>
      </w:r>
      <w:r w:rsidR="000B3A7F" w:rsidRPr="00EB1EAC">
        <w:rPr>
          <w:color w:val="000000" w:themeColor="text1"/>
          <w:bdr w:val="nil"/>
        </w:rPr>
        <w:t>PL</w:t>
      </w:r>
      <w:r w:rsidR="00B03472" w:rsidRPr="00EB1EAC">
        <w:rPr>
          <w:color w:val="000000" w:themeColor="text1"/>
          <w:bdr w:val="nil"/>
        </w:rPr>
        <w:t>s</w:t>
      </w:r>
      <w:r w:rsidRPr="00EB1EAC">
        <w:rPr>
          <w:color w:val="000000" w:themeColor="text1"/>
          <w:bdr w:val="nil"/>
        </w:rPr>
        <w:t xml:space="preserve"> can be pooled to obtain the minimum amount of material for virus isolation or molecular detection</w:t>
      </w:r>
      <w:r w:rsidRPr="00EB1EAC">
        <w:rPr>
          <w:rFonts w:cs="Arial"/>
          <w:color w:val="000000" w:themeColor="text1"/>
          <w:bdr w:val="nil"/>
          <w:lang w:eastAsia="fr-FR"/>
        </w:rPr>
        <w:t>.</w:t>
      </w:r>
      <w:r w:rsidRPr="00B03472">
        <w:rPr>
          <w:rFonts w:cs="Arial"/>
          <w:color w:val="000000" w:themeColor="text1"/>
        </w:rPr>
        <w:t xml:space="preserve"> </w:t>
      </w:r>
    </w:p>
    <w:p w14:paraId="607B6C90" w14:textId="77777777" w:rsidR="00B854E8" w:rsidRPr="00C75BCB" w:rsidRDefault="00B854E8" w:rsidP="00EE503F">
      <w:pPr>
        <w:pStyle w:val="10"/>
        <w:rPr>
          <w:lang w:val="en-GB"/>
        </w:rPr>
      </w:pPr>
      <w:r w:rsidRPr="00C75BCB">
        <w:rPr>
          <w:lang w:val="en-GB"/>
        </w:rPr>
        <w:t>4.</w:t>
      </w:r>
      <w:r w:rsidRPr="00C75BCB">
        <w:rPr>
          <w:lang w:val="en-GB"/>
        </w:rPr>
        <w:tab/>
        <w:t>Diagnostic methods</w:t>
      </w:r>
    </w:p>
    <w:p w14:paraId="30C9C3F8" w14:textId="77777777" w:rsidR="00B854E8" w:rsidRPr="00310A2C" w:rsidRDefault="00B854E8" w:rsidP="00B854E8">
      <w:pPr>
        <w:pStyle w:val="Para1"/>
        <w:rPr>
          <w:rFonts w:eastAsia="MS Mincho"/>
          <w:u w:color="000000"/>
          <w:bdr w:val="nil"/>
          <w:lang w:eastAsia="ja-JP"/>
        </w:rPr>
      </w:pPr>
      <w:bookmarkStart w:id="11" w:name="_Hlk88570633"/>
      <w:r w:rsidRPr="00310A2C">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B854E8" w:rsidRDefault="00B854E8" w:rsidP="00B854E8">
      <w:pPr>
        <w:pStyle w:val="Para1"/>
      </w:pPr>
      <w:r w:rsidRPr="00B854E8">
        <w:rPr>
          <w:b/>
          <w:bCs/>
        </w:rPr>
        <w:t>Ratings for purposes of use.</w:t>
      </w:r>
      <w:r w:rsidRPr="00B854E8">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 xml:space="preserve">are most suitable with </w:t>
      </w:r>
      <w:r w:rsidRPr="00B854E8">
        <w:rPr>
          <w:rFonts w:cs="Arial"/>
          <w:szCs w:val="18"/>
          <w:lang w:val="en-IE"/>
        </w:rPr>
        <w:t>desirable performance and operational characteristics</w:t>
      </w:r>
      <w:r w:rsidRPr="00B854E8">
        <w:rPr>
          <w:rFonts w:eastAsia="Calibri" w:cs="Calibri"/>
          <w:color w:val="000000"/>
          <w:szCs w:val="18"/>
          <w:u w:color="000000"/>
          <w:bdr w:val="nil"/>
          <w:lang w:val="en-IE"/>
        </w:rPr>
        <w:t>.</w:t>
      </w:r>
    </w:p>
    <w:p w14:paraId="4C3BEC9B"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t>Methods</w:t>
      </w:r>
      <w:r w:rsidRPr="00B854E8">
        <w:rPr>
          <w:rFonts w:eastAsia="Calibri" w:cs="Calibri"/>
          <w:color w:val="000000"/>
          <w:szCs w:val="18"/>
          <w:bdr w:val="nil"/>
          <w:lang w:val="en-IE"/>
        </w:rPr>
        <w:t xml:space="preserve"> </w:t>
      </w:r>
      <w:r w:rsidRPr="00B854E8">
        <w:rPr>
          <w:rFonts w:eastAsia="Arial" w:cs="Arial"/>
          <w:color w:val="000000"/>
          <w:szCs w:val="18"/>
          <w:u w:color="000000"/>
          <w:bdr w:val="nil"/>
          <w:lang w:val="en-IE"/>
        </w:rPr>
        <w:t xml:space="preserve">are suitable with </w:t>
      </w:r>
      <w:r w:rsidRPr="00B854E8">
        <w:rPr>
          <w:rFonts w:cs="Arial"/>
          <w:szCs w:val="18"/>
          <w:lang w:val="en-IE"/>
        </w:rPr>
        <w:t>acceptable performance and operational characteristics under most circumstances</w:t>
      </w:r>
      <w:r w:rsidRPr="00B854E8">
        <w:rPr>
          <w:rFonts w:eastAsia="Calibri" w:cs="Calibri"/>
          <w:color w:val="000000"/>
          <w:szCs w:val="18"/>
          <w:u w:color="000000"/>
          <w:bdr w:val="nil"/>
          <w:lang w:val="en-IE"/>
        </w:rPr>
        <w:t xml:space="preserve">. </w:t>
      </w:r>
    </w:p>
    <w:p w14:paraId="31F0CA61" w14:textId="77777777" w:rsidR="00B854E8" w:rsidRPr="00B854E8"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IE"/>
        </w:rPr>
      </w:pPr>
      <w:r w:rsidRPr="00B854E8">
        <w:rPr>
          <w:rFonts w:eastAsia="Calibri" w:cs="Calibri"/>
          <w:color w:val="000000"/>
          <w:szCs w:val="18"/>
          <w:u w:color="000000"/>
          <w:bdr w:val="nil"/>
          <w:lang w:val="en-IE"/>
        </w:rPr>
        <w:t xml:space="preserve">+ = </w:t>
      </w:r>
      <w:r w:rsidRPr="00B854E8">
        <w:rPr>
          <w:rFonts w:eastAsia="Calibri" w:cs="Calibri"/>
          <w:color w:val="000000"/>
          <w:szCs w:val="18"/>
          <w:u w:color="000000"/>
          <w:bdr w:val="nil"/>
          <w:lang w:val="en-IE"/>
        </w:rPr>
        <w:tab/>
      </w:r>
      <w:r w:rsidRPr="00B854E8">
        <w:rPr>
          <w:rFonts w:cs="Arial"/>
          <w:szCs w:val="18"/>
          <w:lang w:val="en-IE"/>
        </w:rPr>
        <w:t xml:space="preserve">Methods </w:t>
      </w:r>
      <w:r w:rsidRPr="00B854E8">
        <w:rPr>
          <w:rFonts w:eastAsia="Arial" w:cs="Arial"/>
          <w:color w:val="000000"/>
          <w:szCs w:val="18"/>
          <w:u w:color="000000"/>
          <w:bdr w:val="nil"/>
          <w:lang w:val="en-IE"/>
        </w:rPr>
        <w:t>are suitable, but</w:t>
      </w:r>
      <w:r w:rsidRPr="00B854E8">
        <w:rPr>
          <w:rFonts w:cs="Arial"/>
          <w:szCs w:val="18"/>
          <w:lang w:val="en-IE"/>
        </w:rPr>
        <w:t xml:space="preserve"> performance or operational characteristics may limit application under some circumstances</w:t>
      </w:r>
      <w:r w:rsidRPr="00B854E8">
        <w:rPr>
          <w:rFonts w:eastAsia="Arial" w:cs="Arial"/>
          <w:color w:val="000000"/>
          <w:szCs w:val="18"/>
          <w:u w:color="000000"/>
          <w:bdr w:val="nil"/>
          <w:lang w:val="en-IE"/>
        </w:rPr>
        <w:t xml:space="preserve">. </w:t>
      </w:r>
    </w:p>
    <w:p w14:paraId="7D90BD6E" w14:textId="77777777" w:rsidR="00B854E8" w:rsidRPr="00B854E8" w:rsidRDefault="00B854E8" w:rsidP="00B854E8">
      <w:pPr>
        <w:pStyle w:val="Para1"/>
        <w:rPr>
          <w:rFonts w:eastAsia="Calibri"/>
          <w:u w:color="000000"/>
          <w:bdr w:val="nil"/>
        </w:rPr>
      </w:pPr>
      <w:r w:rsidRPr="00B854E8">
        <w:rPr>
          <w:rFonts w:eastAsia="Calibri"/>
          <w:u w:color="000000"/>
          <w:bdr w:val="nil"/>
        </w:rPr>
        <w:t xml:space="preserve">Shaded boxes = </w:t>
      </w:r>
      <w:r w:rsidRPr="00B854E8">
        <w:rPr>
          <w:rFonts w:eastAsia="Calibri"/>
          <w:u w:color="000000"/>
          <w:bdr w:val="nil"/>
        </w:rPr>
        <w:tab/>
        <w:t>Not appropriate for this purpose.</w:t>
      </w:r>
    </w:p>
    <w:p w14:paraId="34C02F21" w14:textId="77777777" w:rsidR="00B854E8" w:rsidRPr="00B854E8" w:rsidRDefault="00B854E8" w:rsidP="00B854E8">
      <w:pPr>
        <w:pStyle w:val="Para1"/>
        <w:rPr>
          <w:rFonts w:cs="Arial"/>
        </w:rPr>
      </w:pPr>
      <w:r w:rsidRPr="00B854E8">
        <w:rPr>
          <w:rFonts w:cs="Arial"/>
          <w:b/>
          <w:bCs/>
        </w:rPr>
        <w:t>Validation stage</w:t>
      </w:r>
      <w:r w:rsidRPr="00B854E8">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B854E8" w:rsidRDefault="009030A4" w:rsidP="00B854E8">
      <w:pPr>
        <w:pStyle w:val="Para1"/>
        <w:rPr>
          <w:rFonts w:cs="Arial"/>
        </w:rPr>
      </w:pPr>
      <w:r>
        <w:rPr>
          <w:rFonts w:cs="Arial"/>
        </w:rPr>
        <w:t>WOAH</w:t>
      </w:r>
      <w:r w:rsidR="00B854E8" w:rsidRPr="00B854E8">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B854E8">
        <w:rPr>
          <w:rFonts w:cs="Arial"/>
        </w:rPr>
        <w:t>particular genotypes</w:t>
      </w:r>
      <w:proofErr w:type="gramEnd"/>
      <w:r w:rsidR="00B854E8" w:rsidRPr="00B854E8">
        <w:rPr>
          <w:rFonts w:cs="Arial"/>
        </w:rPr>
        <w:t xml:space="preserve">, detection of homologous sequences within the host genome). These issues </w:t>
      </w:r>
      <w:r w:rsidR="00B854E8" w:rsidRPr="00B854E8">
        <w:rPr>
          <w:rFonts w:cs="Arial"/>
        </w:rPr>
        <w:lastRenderedPageBreak/>
        <w:t xml:space="preserve">should be communicated to the </w:t>
      </w:r>
      <w:r>
        <w:rPr>
          <w:rFonts w:cs="Arial"/>
        </w:rPr>
        <w:t>WOAH</w:t>
      </w:r>
      <w:r w:rsidR="00B854E8" w:rsidRPr="00B854E8">
        <w:rPr>
          <w:rFonts w:cs="Arial"/>
        </w:rPr>
        <w:t xml:space="preserve"> Reference Laboratories so that advice can be provided </w:t>
      </w:r>
      <w:r w:rsidR="00B854E8" w:rsidRPr="00FB317F">
        <w:rPr>
          <w:rFonts w:cs="Arial"/>
        </w:rPr>
        <w:t>to diagnostic laboratories and the standards amended if necessary.</w:t>
      </w:r>
      <w:bookmarkEnd w:id="11"/>
    </w:p>
    <w:p w14:paraId="25E6AEAB" w14:textId="77777777" w:rsidR="00B854E8" w:rsidRDefault="00B854E8" w:rsidP="00ED0F29">
      <w:pPr>
        <w:pStyle w:val="Para1"/>
        <w:rPr>
          <w:rFonts w:cs="Arial"/>
          <w:color w:val="FF0000"/>
        </w:rPr>
        <w:sectPr w:rsidR="00B854E8" w:rsidSect="00B832C7">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cols w:space="708"/>
          <w:docGrid w:linePitch="360"/>
        </w:sectPr>
      </w:pPr>
    </w:p>
    <w:p w14:paraId="16709790" w14:textId="70492E71" w:rsidR="00B854E8" w:rsidRPr="00EE503F" w:rsidRDefault="00B854E8" w:rsidP="00B854E8">
      <w:pPr>
        <w:pStyle w:val="Tabletitle"/>
        <w:rPr>
          <w:b w:val="0"/>
        </w:rPr>
      </w:pPr>
      <w:r w:rsidRPr="006F43AC">
        <w:lastRenderedPageBreak/>
        <w:t>Table 4.</w:t>
      </w:r>
      <w:r w:rsidRPr="006F43AC">
        <w:rPr>
          <w:noProof/>
        </w:rPr>
        <w:t>1</w:t>
      </w:r>
      <w:r w:rsidRPr="006F43AC">
        <w:t xml:space="preserve">. </w:t>
      </w:r>
      <w:r w:rsidR="009030A4" w:rsidRPr="00EE503F">
        <w:rPr>
          <w:b w:val="0"/>
        </w:rPr>
        <w:t>WOAH</w:t>
      </w:r>
      <w:r w:rsidRPr="00EE503F">
        <w:rPr>
          <w:b w:val="0"/>
        </w:rPr>
        <w:t xml:space="preserve"> recommended diagnostic methods and their level of validation for surveillance of apparently healthy animals and investigation of clinically affected animals </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30"/>
        <w:gridCol w:w="1140"/>
        <w:gridCol w:w="1134"/>
        <w:gridCol w:w="851"/>
        <w:gridCol w:w="708"/>
        <w:gridCol w:w="1134"/>
        <w:gridCol w:w="1134"/>
        <w:gridCol w:w="851"/>
        <w:gridCol w:w="709"/>
        <w:gridCol w:w="1134"/>
        <w:gridCol w:w="1134"/>
        <w:gridCol w:w="850"/>
        <w:gridCol w:w="709"/>
      </w:tblGrid>
      <w:tr w:rsidR="00B854E8" w:rsidRPr="00BA63BD" w14:paraId="028EDD8A" w14:textId="77777777" w:rsidTr="00166C29">
        <w:trPr>
          <w:trHeight w:val="402"/>
          <w:tblHeader/>
          <w:jc w:val="center"/>
        </w:trPr>
        <w:tc>
          <w:tcPr>
            <w:tcW w:w="2830" w:type="dxa"/>
            <w:vMerge w:val="restart"/>
            <w:vAlign w:val="center"/>
          </w:tcPr>
          <w:p w14:paraId="6CC8D132" w14:textId="77777777" w:rsidR="00B854E8" w:rsidRPr="00FB317F" w:rsidRDefault="00B854E8" w:rsidP="00651EDD">
            <w:pPr>
              <w:pStyle w:val="TableHead"/>
              <w:spacing w:before="80" w:after="80"/>
              <w:rPr>
                <w:rFonts w:ascii="Söhne" w:hAnsi="Söhne" w:cs="Arial"/>
                <w:sz w:val="16"/>
                <w:szCs w:val="16"/>
              </w:rPr>
            </w:pPr>
            <w:bookmarkStart w:id="12" w:name="_Hlk491943780"/>
            <w:r w:rsidRPr="00FB317F">
              <w:rPr>
                <w:rFonts w:ascii="Söhne" w:hAnsi="Söhne" w:cs="Arial"/>
                <w:sz w:val="16"/>
                <w:szCs w:val="16"/>
              </w:rPr>
              <w:t>Method</w:t>
            </w:r>
            <w:r w:rsidRPr="00FB317F">
              <w:rPr>
                <w:rFonts w:ascii="Söhne" w:hAnsi="Söhne" w:cs="Arial"/>
                <w:sz w:val="16"/>
                <w:szCs w:val="16"/>
              </w:rPr>
              <w:br/>
              <w:t>[amend or shade in as relevant]</w:t>
            </w:r>
          </w:p>
        </w:tc>
        <w:tc>
          <w:tcPr>
            <w:tcW w:w="3833" w:type="dxa"/>
            <w:gridSpan w:val="4"/>
          </w:tcPr>
          <w:p w14:paraId="6F0E5962" w14:textId="65DFF28F"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 xml:space="preserve">Surveillance of apparently </w:t>
            </w:r>
            <w:r w:rsidR="008570C6" w:rsidRPr="00FB317F">
              <w:rPr>
                <w:rFonts w:ascii="Söhne" w:hAnsi="Söhne" w:cs="Arial"/>
                <w:sz w:val="16"/>
                <w:szCs w:val="16"/>
              </w:rPr>
              <w:br/>
            </w:r>
            <w:r w:rsidRPr="00FB317F">
              <w:rPr>
                <w:rFonts w:ascii="Söhne" w:hAnsi="Söhne" w:cs="Arial"/>
                <w:sz w:val="16"/>
                <w:szCs w:val="16"/>
              </w:rPr>
              <w:t>healthy animals</w:t>
            </w:r>
          </w:p>
        </w:tc>
        <w:tc>
          <w:tcPr>
            <w:tcW w:w="3828" w:type="dxa"/>
            <w:gridSpan w:val="4"/>
          </w:tcPr>
          <w:p w14:paraId="1487E5F0" w14:textId="3BD39C2C"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 xml:space="preserve">Presumptive diagnosis of </w:t>
            </w:r>
            <w:r w:rsidR="00F30043" w:rsidRPr="00FB317F">
              <w:rPr>
                <w:rFonts w:ascii="Söhne" w:hAnsi="Söhne" w:cs="Arial"/>
                <w:sz w:val="16"/>
                <w:szCs w:val="16"/>
              </w:rPr>
              <w:br/>
            </w:r>
            <w:r w:rsidRPr="00FB317F">
              <w:rPr>
                <w:rFonts w:ascii="Söhne" w:hAnsi="Söhne" w:cs="Arial"/>
                <w:sz w:val="16"/>
                <w:szCs w:val="16"/>
              </w:rPr>
              <w:t>clinically affected animals</w:t>
            </w:r>
          </w:p>
        </w:tc>
        <w:tc>
          <w:tcPr>
            <w:tcW w:w="3827" w:type="dxa"/>
            <w:gridSpan w:val="4"/>
          </w:tcPr>
          <w:p w14:paraId="3C8CD9DE" w14:textId="77777777" w:rsidR="00B854E8" w:rsidRPr="00FB317F" w:rsidRDefault="00B854E8" w:rsidP="00651EDD">
            <w:pPr>
              <w:pStyle w:val="TableHead"/>
              <w:spacing w:before="80" w:after="80"/>
              <w:rPr>
                <w:rFonts w:ascii="Söhne" w:hAnsi="Söhne" w:cs="Arial"/>
                <w:sz w:val="16"/>
                <w:szCs w:val="16"/>
              </w:rPr>
            </w:pPr>
            <w:r w:rsidRPr="00FB317F">
              <w:rPr>
                <w:rFonts w:ascii="Söhne" w:hAnsi="Söhne" w:cs="Arial"/>
                <w:sz w:val="16"/>
                <w:szCs w:val="16"/>
              </w:rPr>
              <w:t>Confirmatory diagnosis1 of a suspect result from surveillance or presumptive diagnosis</w:t>
            </w:r>
          </w:p>
        </w:tc>
      </w:tr>
      <w:tr w:rsidR="004F53CC" w:rsidRPr="00C4589D" w14:paraId="7ECCE743" w14:textId="77777777" w:rsidTr="00166C29">
        <w:trPr>
          <w:trHeight w:val="402"/>
          <w:tblHeader/>
          <w:jc w:val="center"/>
        </w:trPr>
        <w:tc>
          <w:tcPr>
            <w:tcW w:w="2830" w:type="dxa"/>
            <w:vMerge/>
            <w:vAlign w:val="center"/>
          </w:tcPr>
          <w:p w14:paraId="3DD599FA" w14:textId="77777777" w:rsidR="00B854E8" w:rsidRPr="006F43AC" w:rsidRDefault="00B854E8">
            <w:pPr>
              <w:pStyle w:val="TableHead"/>
              <w:rPr>
                <w:rFonts w:ascii="Söhne Kräftig" w:hAnsi="Söhne Kräftig" w:cs="Arial"/>
                <w:sz w:val="16"/>
                <w:szCs w:val="16"/>
              </w:rPr>
            </w:pPr>
          </w:p>
        </w:tc>
        <w:tc>
          <w:tcPr>
            <w:tcW w:w="1140" w:type="dxa"/>
            <w:vAlign w:val="center"/>
          </w:tcPr>
          <w:p w14:paraId="4680D10E"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Early life stages</w:t>
            </w:r>
            <w:r w:rsidRPr="006A386D">
              <w:rPr>
                <w:rFonts w:ascii="Söhne Kräftig" w:hAnsi="Söhne Kräftig" w:cs="Arial"/>
                <w:b w:val="0"/>
                <w:bCs w:val="0"/>
                <w:sz w:val="16"/>
                <w:szCs w:val="16"/>
                <w:vertAlign w:val="superscript"/>
              </w:rPr>
              <w:t>2</w:t>
            </w:r>
          </w:p>
        </w:tc>
        <w:tc>
          <w:tcPr>
            <w:tcW w:w="1134" w:type="dxa"/>
            <w:vAlign w:val="center"/>
          </w:tcPr>
          <w:p w14:paraId="56E0F0A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rPr>
              <w:t>2</w:t>
            </w:r>
          </w:p>
        </w:tc>
        <w:tc>
          <w:tcPr>
            <w:tcW w:w="851" w:type="dxa"/>
            <w:vAlign w:val="center"/>
          </w:tcPr>
          <w:p w14:paraId="0E7C5BEF"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8" w:type="dxa"/>
            <w:vAlign w:val="center"/>
          </w:tcPr>
          <w:p w14:paraId="53DF9493"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34" w:type="dxa"/>
            <w:vAlign w:val="center"/>
          </w:tcPr>
          <w:p w14:paraId="4353A07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34" w:type="dxa"/>
            <w:vAlign w:val="center"/>
          </w:tcPr>
          <w:p w14:paraId="7A3F1578"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1" w:type="dxa"/>
            <w:vAlign w:val="center"/>
          </w:tcPr>
          <w:p w14:paraId="6127978D"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46EDD8E9"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c>
          <w:tcPr>
            <w:tcW w:w="1134" w:type="dxa"/>
            <w:vAlign w:val="center"/>
          </w:tcPr>
          <w:p w14:paraId="2DA73092"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lang w:val="en-US"/>
              </w:rPr>
              <w:t>Early life stages</w:t>
            </w:r>
            <w:r w:rsidRPr="006A386D">
              <w:rPr>
                <w:rFonts w:ascii="Söhne Kräftig" w:hAnsi="Söhne Kräftig" w:cs="Arial"/>
                <w:b w:val="0"/>
                <w:bCs w:val="0"/>
                <w:sz w:val="16"/>
                <w:szCs w:val="16"/>
                <w:vertAlign w:val="superscript"/>
                <w:lang w:val="en-US"/>
              </w:rPr>
              <w:t>2</w:t>
            </w:r>
          </w:p>
        </w:tc>
        <w:tc>
          <w:tcPr>
            <w:tcW w:w="1134" w:type="dxa"/>
            <w:vAlign w:val="center"/>
          </w:tcPr>
          <w:p w14:paraId="01FF2749"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Juveniles</w:t>
            </w:r>
            <w:r w:rsidRPr="006A386D">
              <w:rPr>
                <w:rFonts w:ascii="Söhne Kräftig" w:hAnsi="Söhne Kräftig" w:cs="Arial"/>
                <w:b w:val="0"/>
                <w:bCs w:val="0"/>
                <w:sz w:val="16"/>
                <w:szCs w:val="16"/>
                <w:vertAlign w:val="superscript"/>
                <w:lang w:val="en-US"/>
              </w:rPr>
              <w:t>2</w:t>
            </w:r>
          </w:p>
        </w:tc>
        <w:tc>
          <w:tcPr>
            <w:tcW w:w="850" w:type="dxa"/>
            <w:vAlign w:val="center"/>
          </w:tcPr>
          <w:p w14:paraId="3492D19E"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Adults</w:t>
            </w:r>
          </w:p>
        </w:tc>
        <w:tc>
          <w:tcPr>
            <w:tcW w:w="709" w:type="dxa"/>
            <w:vAlign w:val="center"/>
          </w:tcPr>
          <w:p w14:paraId="7F8079C8" w14:textId="77777777" w:rsidR="00B854E8" w:rsidRPr="006A386D" w:rsidRDefault="00B854E8" w:rsidP="008570C6">
            <w:pPr>
              <w:pStyle w:val="TableHead"/>
              <w:rPr>
                <w:rFonts w:ascii="Söhne Kräftig" w:hAnsi="Söhne Kräftig" w:cs="Arial"/>
                <w:b w:val="0"/>
                <w:bCs w:val="0"/>
                <w:sz w:val="16"/>
                <w:szCs w:val="16"/>
              </w:rPr>
            </w:pPr>
            <w:r w:rsidRPr="006A386D">
              <w:rPr>
                <w:rFonts w:ascii="Söhne Kräftig" w:hAnsi="Söhne Kräftig" w:cs="Arial"/>
                <w:b w:val="0"/>
                <w:bCs w:val="0"/>
                <w:sz w:val="16"/>
                <w:szCs w:val="16"/>
              </w:rPr>
              <w:t>LV</w:t>
            </w:r>
          </w:p>
        </w:tc>
      </w:tr>
      <w:tr w:rsidR="004F53CC" w:rsidRPr="00C4589D" w14:paraId="3EE23817" w14:textId="77777777" w:rsidTr="00166C29">
        <w:trPr>
          <w:trHeight w:val="227"/>
          <w:jc w:val="center"/>
        </w:trPr>
        <w:tc>
          <w:tcPr>
            <w:tcW w:w="2830" w:type="dxa"/>
            <w:vAlign w:val="center"/>
          </w:tcPr>
          <w:p w14:paraId="15D0EE0D"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Wet mounts</w:t>
            </w:r>
          </w:p>
        </w:tc>
        <w:tc>
          <w:tcPr>
            <w:tcW w:w="1140" w:type="dxa"/>
            <w:shd w:val="clear" w:color="auto" w:fill="D9D9D9" w:themeFill="background1" w:themeFillShade="D9"/>
            <w:vAlign w:val="center"/>
          </w:tcPr>
          <w:p w14:paraId="0B49342E"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126378D1"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0D1EB4EF"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6E0FE17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724A0F69"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E3E265C"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51524A99"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5D04ABBE"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73D81E6"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DAD2148"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65E2A0FE"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247284F" w14:textId="77777777" w:rsidR="00B854E8" w:rsidRPr="00CF2C2F" w:rsidRDefault="00B854E8">
            <w:pPr>
              <w:pStyle w:val="Tabletext"/>
              <w:spacing w:before="80" w:after="80"/>
              <w:rPr>
                <w:rFonts w:ascii="Söhne" w:hAnsi="Söhne"/>
                <w:bCs w:val="0"/>
                <w:sz w:val="16"/>
                <w:szCs w:val="16"/>
              </w:rPr>
            </w:pPr>
          </w:p>
        </w:tc>
      </w:tr>
      <w:tr w:rsidR="004F53CC" w:rsidRPr="00C4589D" w14:paraId="6667D24C" w14:textId="77777777" w:rsidTr="00166C29">
        <w:trPr>
          <w:trHeight w:val="324"/>
          <w:jc w:val="center"/>
        </w:trPr>
        <w:tc>
          <w:tcPr>
            <w:tcW w:w="2830" w:type="dxa"/>
            <w:vAlign w:val="center"/>
          </w:tcPr>
          <w:p w14:paraId="078E9896" w14:textId="4E52FA6E"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048057E3"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4AB84514"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1A3EF127"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7BB61352"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13102CCC"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6E935943" w14:textId="577208CD"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717F07" w:rsidRPr="00CF2C2F">
              <w:rPr>
                <w:rFonts w:ascii="Söhne" w:eastAsiaTheme="minorEastAsia" w:hAnsi="Söhne"/>
                <w:bCs w:val="0"/>
                <w:sz w:val="16"/>
                <w:szCs w:val="16"/>
                <w:lang w:eastAsia="zh-TW"/>
              </w:rPr>
              <w:t>+</w:t>
            </w:r>
          </w:p>
        </w:tc>
        <w:tc>
          <w:tcPr>
            <w:tcW w:w="851" w:type="dxa"/>
            <w:vAlign w:val="center"/>
          </w:tcPr>
          <w:p w14:paraId="25D4404D" w14:textId="4CC88A59"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r w:rsidR="00717F07" w:rsidRPr="00CF2C2F">
              <w:rPr>
                <w:rFonts w:ascii="Söhne" w:hAnsi="Söhne"/>
                <w:bCs w:val="0"/>
                <w:sz w:val="16"/>
                <w:szCs w:val="16"/>
              </w:rPr>
              <w:t>+</w:t>
            </w:r>
          </w:p>
        </w:tc>
        <w:tc>
          <w:tcPr>
            <w:tcW w:w="709" w:type="dxa"/>
            <w:vAlign w:val="center"/>
          </w:tcPr>
          <w:p w14:paraId="5AB37F3F" w14:textId="3DB547B2"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33257359"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3EC6E08B" w14:textId="7F63C7D3" w:rsidR="00B854E8" w:rsidRPr="00CF2C2F" w:rsidRDefault="00B854E8">
            <w:pPr>
              <w:pStyle w:val="Tabletext"/>
              <w:spacing w:before="80" w:after="80"/>
              <w:rPr>
                <w:rFonts w:ascii="Söhne" w:eastAsiaTheme="minorEastAsia" w:hAnsi="Söhne"/>
                <w:bCs w:val="0"/>
                <w:sz w:val="16"/>
                <w:szCs w:val="16"/>
                <w:lang w:eastAsia="zh-TW"/>
              </w:rPr>
            </w:pPr>
          </w:p>
        </w:tc>
        <w:tc>
          <w:tcPr>
            <w:tcW w:w="850" w:type="dxa"/>
            <w:shd w:val="clear" w:color="auto" w:fill="D9D9D9" w:themeFill="background1" w:themeFillShade="D9"/>
            <w:vAlign w:val="center"/>
          </w:tcPr>
          <w:p w14:paraId="6EA10BB6" w14:textId="33BBD4D1" w:rsidR="00B854E8" w:rsidRPr="00CF2C2F" w:rsidRDefault="00B854E8">
            <w:pPr>
              <w:pStyle w:val="Tabletext"/>
              <w:spacing w:before="80" w:after="80"/>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334B2F71" w14:textId="0328A009" w:rsidR="00B854E8" w:rsidRPr="00CF2C2F" w:rsidRDefault="00B854E8">
            <w:pPr>
              <w:pStyle w:val="Tabletext"/>
              <w:spacing w:before="80" w:after="80"/>
              <w:rPr>
                <w:rFonts w:ascii="Söhne" w:eastAsiaTheme="minorEastAsia" w:hAnsi="Söhne"/>
                <w:bCs w:val="0"/>
                <w:sz w:val="16"/>
                <w:szCs w:val="16"/>
                <w:lang w:eastAsia="zh-TW"/>
              </w:rPr>
            </w:pPr>
          </w:p>
        </w:tc>
      </w:tr>
      <w:tr w:rsidR="004F53CC" w:rsidRPr="00C4589D" w14:paraId="67B0AD62" w14:textId="77777777" w:rsidTr="00166C29">
        <w:trPr>
          <w:trHeight w:val="402"/>
          <w:jc w:val="center"/>
        </w:trPr>
        <w:tc>
          <w:tcPr>
            <w:tcW w:w="2830" w:type="dxa"/>
            <w:vAlign w:val="center"/>
          </w:tcPr>
          <w:p w14:paraId="37FB9C0E"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Cell culture</w:t>
            </w:r>
          </w:p>
        </w:tc>
        <w:tc>
          <w:tcPr>
            <w:tcW w:w="1140" w:type="dxa"/>
            <w:shd w:val="clear" w:color="auto" w:fill="D9D9D9" w:themeFill="background1" w:themeFillShade="D9"/>
            <w:vAlign w:val="center"/>
          </w:tcPr>
          <w:p w14:paraId="4A9E94E2"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1134" w:type="dxa"/>
            <w:shd w:val="clear" w:color="auto" w:fill="D9D9D9" w:themeFill="background1" w:themeFillShade="D9"/>
            <w:vAlign w:val="center"/>
          </w:tcPr>
          <w:p w14:paraId="40C28D19"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851" w:type="dxa"/>
            <w:shd w:val="clear" w:color="auto" w:fill="D9D9D9" w:themeFill="background1" w:themeFillShade="D9"/>
            <w:vAlign w:val="center"/>
          </w:tcPr>
          <w:p w14:paraId="02ABE09C"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708" w:type="dxa"/>
            <w:shd w:val="clear" w:color="auto" w:fill="D9D9D9" w:themeFill="background1" w:themeFillShade="D9"/>
            <w:vAlign w:val="center"/>
          </w:tcPr>
          <w:p w14:paraId="16D48310" w14:textId="77777777" w:rsidR="00B854E8" w:rsidRPr="00CF2C2F" w:rsidRDefault="00B854E8">
            <w:pPr>
              <w:pStyle w:val="TableHead"/>
              <w:spacing w:before="80" w:after="80"/>
              <w:rPr>
                <w:rFonts w:ascii="Söhne" w:hAnsi="Söhne" w:cs="Arial"/>
                <w:b w:val="0"/>
                <w:bCs w:val="0"/>
                <w:sz w:val="16"/>
                <w:szCs w:val="16"/>
                <w:highlight w:val="lightGray"/>
                <w:shd w:val="pct15" w:color="auto" w:fill="FFFFFF"/>
              </w:rPr>
            </w:pPr>
          </w:p>
        </w:tc>
        <w:tc>
          <w:tcPr>
            <w:tcW w:w="1134" w:type="dxa"/>
            <w:shd w:val="clear" w:color="auto" w:fill="D9D9D9" w:themeFill="background1" w:themeFillShade="D9"/>
            <w:vAlign w:val="center"/>
          </w:tcPr>
          <w:p w14:paraId="71B4ADB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3B7A33F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851" w:type="dxa"/>
            <w:shd w:val="clear" w:color="auto" w:fill="D9D9D9" w:themeFill="background1" w:themeFillShade="D9"/>
            <w:vAlign w:val="center"/>
          </w:tcPr>
          <w:p w14:paraId="5A280110"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709" w:type="dxa"/>
            <w:shd w:val="clear" w:color="auto" w:fill="D9D9D9" w:themeFill="background1" w:themeFillShade="D9"/>
            <w:vAlign w:val="center"/>
          </w:tcPr>
          <w:p w14:paraId="4BBDB27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4773FEB5"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1134" w:type="dxa"/>
            <w:shd w:val="clear" w:color="auto" w:fill="D9D9D9" w:themeFill="background1" w:themeFillShade="D9"/>
            <w:vAlign w:val="center"/>
          </w:tcPr>
          <w:p w14:paraId="47FF352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850" w:type="dxa"/>
            <w:shd w:val="clear" w:color="auto" w:fill="D9D9D9" w:themeFill="background1" w:themeFillShade="D9"/>
            <w:vAlign w:val="center"/>
          </w:tcPr>
          <w:p w14:paraId="24A7EDDE" w14:textId="77777777" w:rsidR="00B854E8" w:rsidRPr="00CF2C2F" w:rsidRDefault="00B854E8">
            <w:pPr>
              <w:pStyle w:val="Tabletext"/>
              <w:spacing w:before="80" w:after="80"/>
              <w:rPr>
                <w:rFonts w:ascii="Söhne" w:hAnsi="Söhne"/>
                <w:bCs w:val="0"/>
                <w:sz w:val="16"/>
                <w:szCs w:val="16"/>
                <w:highlight w:val="lightGray"/>
                <w:shd w:val="pct15" w:color="auto" w:fill="FFFFFF"/>
              </w:rPr>
            </w:pPr>
          </w:p>
        </w:tc>
        <w:tc>
          <w:tcPr>
            <w:tcW w:w="709" w:type="dxa"/>
            <w:shd w:val="clear" w:color="auto" w:fill="D9D9D9" w:themeFill="background1" w:themeFillShade="D9"/>
            <w:vAlign w:val="center"/>
          </w:tcPr>
          <w:p w14:paraId="595D346A" w14:textId="77777777" w:rsidR="00B854E8" w:rsidRPr="00CF2C2F" w:rsidRDefault="00B854E8">
            <w:pPr>
              <w:pStyle w:val="Tabletext"/>
              <w:spacing w:before="80" w:after="80"/>
              <w:rPr>
                <w:rFonts w:ascii="Söhne" w:hAnsi="Söhne"/>
                <w:bCs w:val="0"/>
                <w:sz w:val="16"/>
                <w:szCs w:val="16"/>
                <w:shd w:val="pct15" w:color="auto" w:fill="FFFFFF"/>
              </w:rPr>
            </w:pPr>
          </w:p>
        </w:tc>
      </w:tr>
      <w:tr w:rsidR="004F53CC" w:rsidRPr="00C4589D" w14:paraId="6FAFECBA" w14:textId="77777777" w:rsidTr="00166C29">
        <w:trPr>
          <w:trHeight w:val="402"/>
          <w:jc w:val="center"/>
        </w:trPr>
        <w:tc>
          <w:tcPr>
            <w:tcW w:w="2830" w:type="dxa"/>
            <w:vAlign w:val="center"/>
          </w:tcPr>
          <w:p w14:paraId="7FF8717F"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Real-time PCR</w:t>
            </w:r>
          </w:p>
        </w:tc>
        <w:tc>
          <w:tcPr>
            <w:tcW w:w="1140" w:type="dxa"/>
            <w:vAlign w:val="center"/>
          </w:tcPr>
          <w:p w14:paraId="792720BA" w14:textId="284DD057" w:rsidR="00B854E8" w:rsidRPr="00CF2C2F" w:rsidRDefault="007317C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6D1F68B1" w14:textId="3D08A1EB" w:rsidR="00B854E8" w:rsidRPr="00CF2C2F" w:rsidRDefault="00FB317F">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851" w:type="dxa"/>
            <w:vAlign w:val="center"/>
          </w:tcPr>
          <w:p w14:paraId="69004882" w14:textId="0ED2ACD8" w:rsidR="00B854E8" w:rsidRPr="00CF2C2F" w:rsidRDefault="00FB317F">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708" w:type="dxa"/>
            <w:vAlign w:val="center"/>
          </w:tcPr>
          <w:p w14:paraId="4AEA86F5" w14:textId="395AC23E"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24835C7" w14:textId="142033F3" w:rsidR="00B854E8" w:rsidRPr="00CF2C2F" w:rsidRDefault="00240615">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4743E5CA" w14:textId="3095C4A6"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851" w:type="dxa"/>
            <w:vAlign w:val="center"/>
          </w:tcPr>
          <w:p w14:paraId="12D34FB3" w14:textId="434641B3"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4FA54D49" w14:textId="75501A43" w:rsidR="00B854E8" w:rsidRPr="00CF2C2F" w:rsidRDefault="003B36C9">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vAlign w:val="center"/>
          </w:tcPr>
          <w:p w14:paraId="1392B965" w14:textId="1100A828"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247101" w:rsidRPr="00CF2C2F">
              <w:rPr>
                <w:rFonts w:ascii="Söhne" w:eastAsiaTheme="minorEastAsia" w:hAnsi="Söhne"/>
                <w:bCs w:val="0"/>
                <w:sz w:val="16"/>
                <w:szCs w:val="16"/>
                <w:lang w:eastAsia="zh-TW"/>
              </w:rPr>
              <w:t>+</w:t>
            </w:r>
          </w:p>
        </w:tc>
        <w:tc>
          <w:tcPr>
            <w:tcW w:w="1134" w:type="dxa"/>
            <w:vAlign w:val="center"/>
          </w:tcPr>
          <w:p w14:paraId="7EDF234A" w14:textId="28363BE5"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850" w:type="dxa"/>
            <w:vAlign w:val="center"/>
          </w:tcPr>
          <w:p w14:paraId="5159D8A6" w14:textId="1A0A8A76" w:rsidR="00B854E8" w:rsidRPr="00CF2C2F" w:rsidRDefault="007317C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7ED9416D" w14:textId="69DA8D94"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4851F0F2" w14:textId="77777777" w:rsidTr="00166C29">
        <w:trPr>
          <w:trHeight w:val="402"/>
          <w:jc w:val="center"/>
        </w:trPr>
        <w:tc>
          <w:tcPr>
            <w:tcW w:w="2830" w:type="dxa"/>
            <w:vAlign w:val="center"/>
          </w:tcPr>
          <w:p w14:paraId="4B199EC5"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Conventional PCR</w:t>
            </w:r>
          </w:p>
        </w:tc>
        <w:tc>
          <w:tcPr>
            <w:tcW w:w="1140" w:type="dxa"/>
            <w:vAlign w:val="center"/>
          </w:tcPr>
          <w:p w14:paraId="30ECC781" w14:textId="67A4F322" w:rsidR="00B854E8" w:rsidRPr="00CF2C2F" w:rsidRDefault="007317C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06AE74D6" w14:textId="1C631469" w:rsidR="00B854E8" w:rsidRPr="00CF2C2F" w:rsidRDefault="007317C8">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851" w:type="dxa"/>
            <w:vAlign w:val="center"/>
          </w:tcPr>
          <w:p w14:paraId="6DC4E877" w14:textId="0C308205" w:rsidR="00B854E8" w:rsidRPr="00CF2C2F" w:rsidRDefault="007317C8">
            <w:pPr>
              <w:pStyle w:val="TableHead"/>
              <w:spacing w:before="80" w:after="80"/>
              <w:rPr>
                <w:rFonts w:ascii="Söhne" w:hAnsi="Söhne" w:cs="Arial"/>
                <w:b w:val="0"/>
                <w:bCs w:val="0"/>
                <w:sz w:val="16"/>
                <w:szCs w:val="16"/>
              </w:rPr>
            </w:pPr>
            <w:r w:rsidRPr="00CF2C2F">
              <w:rPr>
                <w:rFonts w:ascii="Söhne" w:hAnsi="Söhne" w:cs="Arial"/>
                <w:b w:val="0"/>
                <w:bCs w:val="0"/>
                <w:sz w:val="16"/>
                <w:szCs w:val="16"/>
              </w:rPr>
              <w:t>++</w:t>
            </w:r>
          </w:p>
        </w:tc>
        <w:tc>
          <w:tcPr>
            <w:tcW w:w="708" w:type="dxa"/>
            <w:vAlign w:val="center"/>
          </w:tcPr>
          <w:p w14:paraId="36171C4F" w14:textId="330BCE00"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FA5DEF0" w14:textId="689436E2" w:rsidR="00B854E8" w:rsidRPr="00CF2C2F" w:rsidRDefault="00240615">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096667AB" w14:textId="4CB2B836"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851" w:type="dxa"/>
            <w:vAlign w:val="center"/>
          </w:tcPr>
          <w:p w14:paraId="38A3D3BA" w14:textId="02ACBC85"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7FFE60C8" w14:textId="3B163600"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pct15" w:color="auto" w:fill="auto"/>
            <w:vAlign w:val="center"/>
          </w:tcPr>
          <w:p w14:paraId="5CD3CD2B" w14:textId="77777777" w:rsidR="00B854E8" w:rsidRPr="00CF2C2F" w:rsidRDefault="00B854E8">
            <w:pPr>
              <w:pStyle w:val="Tabletext"/>
              <w:spacing w:before="80" w:after="80"/>
              <w:rPr>
                <w:rFonts w:ascii="Söhne" w:hAnsi="Söhne"/>
                <w:bCs w:val="0"/>
                <w:sz w:val="16"/>
                <w:szCs w:val="16"/>
              </w:rPr>
            </w:pPr>
          </w:p>
        </w:tc>
        <w:tc>
          <w:tcPr>
            <w:tcW w:w="1134" w:type="dxa"/>
            <w:shd w:val="pct15" w:color="auto" w:fill="auto"/>
            <w:vAlign w:val="center"/>
          </w:tcPr>
          <w:p w14:paraId="4472D5D8" w14:textId="77777777" w:rsidR="00B854E8" w:rsidRPr="00CF2C2F" w:rsidRDefault="00B854E8">
            <w:pPr>
              <w:pStyle w:val="Tabletext"/>
              <w:spacing w:before="80" w:after="80"/>
              <w:rPr>
                <w:rFonts w:ascii="Söhne" w:hAnsi="Söhne"/>
                <w:bCs w:val="0"/>
                <w:sz w:val="16"/>
                <w:szCs w:val="16"/>
              </w:rPr>
            </w:pPr>
          </w:p>
        </w:tc>
        <w:tc>
          <w:tcPr>
            <w:tcW w:w="850" w:type="dxa"/>
            <w:shd w:val="pct15" w:color="auto" w:fill="auto"/>
            <w:vAlign w:val="center"/>
          </w:tcPr>
          <w:p w14:paraId="0482968A" w14:textId="77777777" w:rsidR="00B854E8" w:rsidRPr="00CF2C2F" w:rsidRDefault="00B854E8">
            <w:pPr>
              <w:pStyle w:val="Tabletext"/>
              <w:spacing w:before="80" w:after="80"/>
              <w:rPr>
                <w:rFonts w:ascii="Söhne" w:hAnsi="Söhne"/>
                <w:bCs w:val="0"/>
                <w:sz w:val="16"/>
                <w:szCs w:val="16"/>
              </w:rPr>
            </w:pPr>
          </w:p>
        </w:tc>
        <w:tc>
          <w:tcPr>
            <w:tcW w:w="709" w:type="dxa"/>
            <w:shd w:val="pct15" w:color="auto" w:fill="auto"/>
            <w:vAlign w:val="center"/>
          </w:tcPr>
          <w:p w14:paraId="20D5E229" w14:textId="77777777" w:rsidR="00B854E8" w:rsidRPr="00CF2C2F" w:rsidRDefault="00B854E8">
            <w:pPr>
              <w:pStyle w:val="Tabletext"/>
              <w:spacing w:before="80" w:after="80"/>
              <w:rPr>
                <w:rFonts w:ascii="Söhne" w:hAnsi="Söhne"/>
                <w:bCs w:val="0"/>
                <w:sz w:val="16"/>
                <w:szCs w:val="16"/>
              </w:rPr>
            </w:pPr>
          </w:p>
        </w:tc>
      </w:tr>
      <w:tr w:rsidR="00F8788C" w:rsidRPr="00C4589D" w14:paraId="05442A37" w14:textId="77777777" w:rsidTr="00166C29">
        <w:trPr>
          <w:trHeight w:val="402"/>
          <w:jc w:val="center"/>
        </w:trPr>
        <w:tc>
          <w:tcPr>
            <w:tcW w:w="2830" w:type="dxa"/>
            <w:vAlign w:val="center"/>
          </w:tcPr>
          <w:p w14:paraId="644081F7" w14:textId="3D279513" w:rsidR="00F8788C" w:rsidRPr="006A386D" w:rsidRDefault="00893997">
            <w:pPr>
              <w:pStyle w:val="TableHead"/>
              <w:spacing w:before="80" w:after="80"/>
              <w:rPr>
                <w:rFonts w:ascii="Söhne Kräftig" w:hAnsi="Söhne Kräftig" w:cs="Arial"/>
                <w:b w:val="0"/>
                <w:bCs w:val="0"/>
                <w:sz w:val="16"/>
                <w:szCs w:val="16"/>
              </w:rPr>
            </w:pPr>
            <w:r>
              <w:rPr>
                <w:rFonts w:ascii="Söhne Kräftig" w:hAnsi="Söhne Kräftig" w:cs="Arial"/>
                <w:b w:val="0"/>
                <w:bCs w:val="0"/>
                <w:sz w:val="16"/>
                <w:szCs w:val="16"/>
              </w:rPr>
              <w:t xml:space="preserve">Conventional </w:t>
            </w:r>
            <w:r w:rsidR="00F8788C">
              <w:rPr>
                <w:rFonts w:ascii="Söhne Kräftig" w:hAnsi="Söhne Kräftig" w:cs="Arial"/>
                <w:b w:val="0"/>
                <w:bCs w:val="0"/>
                <w:sz w:val="16"/>
                <w:szCs w:val="16"/>
              </w:rPr>
              <w:t>n</w:t>
            </w:r>
            <w:r w:rsidR="00773B3F">
              <w:rPr>
                <w:rFonts w:ascii="Söhne Kräftig" w:hAnsi="Söhne Kräftig" w:cs="Arial"/>
                <w:b w:val="0"/>
                <w:bCs w:val="0"/>
                <w:sz w:val="16"/>
                <w:szCs w:val="16"/>
              </w:rPr>
              <w:t xml:space="preserve">ested </w:t>
            </w:r>
            <w:r w:rsidR="00F8788C">
              <w:rPr>
                <w:rFonts w:ascii="Söhne Kräftig" w:hAnsi="Söhne Kräftig" w:cs="Arial"/>
                <w:b w:val="0"/>
                <w:bCs w:val="0"/>
                <w:sz w:val="16"/>
                <w:szCs w:val="16"/>
              </w:rPr>
              <w:t>PCR</w:t>
            </w:r>
            <w:r w:rsidR="007B5550">
              <w:rPr>
                <w:rFonts w:ascii="Söhne Kräftig" w:hAnsi="Söhne Kräftig" w:cs="Arial"/>
                <w:b w:val="0"/>
                <w:bCs w:val="0"/>
                <w:sz w:val="16"/>
                <w:szCs w:val="16"/>
              </w:rPr>
              <w:t xml:space="preserve"> </w:t>
            </w:r>
            <w:r w:rsidR="007B5550" w:rsidRPr="006A355F">
              <w:rPr>
                <w:rFonts w:ascii="Söhne Kräftig" w:hAnsi="Söhne Kräftig" w:cs="Arial"/>
                <w:b w:val="0"/>
                <w:bCs w:val="0"/>
                <w:sz w:val="16"/>
                <w:szCs w:val="16"/>
              </w:rPr>
              <w:t>followed by</w:t>
            </w:r>
            <w:r w:rsidR="007B5550">
              <w:rPr>
                <w:rFonts w:ascii="Söhne Kräftig" w:hAnsi="Söhne Kräftig" w:cs="Arial"/>
                <w:b w:val="0"/>
                <w:bCs w:val="0"/>
                <w:sz w:val="16"/>
                <w:szCs w:val="16"/>
              </w:rPr>
              <w:t xml:space="preserve"> </w:t>
            </w:r>
            <w:r w:rsidR="007B5550" w:rsidRPr="006A386D">
              <w:rPr>
                <w:rFonts w:ascii="Söhne Kräftig" w:hAnsi="Söhne Kräftig" w:cs="Arial"/>
                <w:b w:val="0"/>
                <w:bCs w:val="0"/>
                <w:sz w:val="16"/>
                <w:szCs w:val="16"/>
              </w:rPr>
              <w:t>amplicon sequencing</w:t>
            </w:r>
          </w:p>
        </w:tc>
        <w:tc>
          <w:tcPr>
            <w:tcW w:w="1140" w:type="dxa"/>
            <w:shd w:val="clear" w:color="auto" w:fill="D9D9D9" w:themeFill="background1" w:themeFillShade="D9"/>
            <w:vAlign w:val="center"/>
          </w:tcPr>
          <w:p w14:paraId="19C6C865" w14:textId="0993B638"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1134" w:type="dxa"/>
            <w:shd w:val="clear" w:color="auto" w:fill="D9D9D9" w:themeFill="background1" w:themeFillShade="D9"/>
            <w:vAlign w:val="center"/>
          </w:tcPr>
          <w:p w14:paraId="7A029CCF" w14:textId="481039BC"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851" w:type="dxa"/>
            <w:shd w:val="clear" w:color="auto" w:fill="D9D9D9" w:themeFill="background1" w:themeFillShade="D9"/>
            <w:vAlign w:val="center"/>
          </w:tcPr>
          <w:p w14:paraId="5146B466" w14:textId="6FFEE7BB"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708" w:type="dxa"/>
            <w:shd w:val="clear" w:color="auto" w:fill="D9D9D9" w:themeFill="background1" w:themeFillShade="D9"/>
            <w:vAlign w:val="center"/>
          </w:tcPr>
          <w:p w14:paraId="208388FE" w14:textId="07CDDCE2" w:rsidR="00F8788C" w:rsidRPr="00CF2C2F" w:rsidRDefault="00F8788C">
            <w:pPr>
              <w:pStyle w:val="TableHead"/>
              <w:spacing w:before="80" w:after="80"/>
              <w:rPr>
                <w:rFonts w:ascii="Söhne" w:eastAsiaTheme="minorEastAsia" w:hAnsi="Söhne" w:cs="Arial"/>
                <w:b w:val="0"/>
                <w:bCs w:val="0"/>
                <w:sz w:val="16"/>
                <w:szCs w:val="16"/>
                <w:lang w:eastAsia="zh-TW"/>
              </w:rPr>
            </w:pPr>
          </w:p>
        </w:tc>
        <w:tc>
          <w:tcPr>
            <w:tcW w:w="1134" w:type="dxa"/>
            <w:shd w:val="clear" w:color="auto" w:fill="D9D9D9" w:themeFill="background1" w:themeFillShade="D9"/>
            <w:vAlign w:val="center"/>
          </w:tcPr>
          <w:p w14:paraId="712B4D3D" w14:textId="4C3A63D7" w:rsidR="00F8788C" w:rsidRPr="00CF2C2F" w:rsidRDefault="00F8788C">
            <w:pPr>
              <w:pStyle w:val="Tabletext"/>
              <w:spacing w:before="80" w:after="80"/>
              <w:rPr>
                <w:rFonts w:ascii="Söhne" w:eastAsiaTheme="minorEastAsia" w:hAnsi="Söhne"/>
                <w:bCs w:val="0"/>
                <w:sz w:val="16"/>
                <w:szCs w:val="16"/>
                <w:lang w:eastAsia="zh-TW"/>
              </w:rPr>
            </w:pPr>
          </w:p>
        </w:tc>
        <w:tc>
          <w:tcPr>
            <w:tcW w:w="1134" w:type="dxa"/>
            <w:shd w:val="clear" w:color="auto" w:fill="D9D9D9" w:themeFill="background1" w:themeFillShade="D9"/>
            <w:vAlign w:val="center"/>
          </w:tcPr>
          <w:p w14:paraId="253F1C9D" w14:textId="2F517E5A" w:rsidR="00F8788C" w:rsidRPr="00CF2C2F" w:rsidRDefault="00F8788C">
            <w:pPr>
              <w:pStyle w:val="Tabletext"/>
              <w:spacing w:before="80" w:after="80"/>
              <w:rPr>
                <w:rFonts w:ascii="Söhne" w:eastAsiaTheme="minorEastAsia" w:hAnsi="Söhne"/>
                <w:bCs w:val="0"/>
                <w:sz w:val="16"/>
                <w:szCs w:val="16"/>
                <w:lang w:eastAsia="zh-TW"/>
              </w:rPr>
            </w:pPr>
          </w:p>
        </w:tc>
        <w:tc>
          <w:tcPr>
            <w:tcW w:w="851" w:type="dxa"/>
            <w:shd w:val="clear" w:color="auto" w:fill="D9D9D9" w:themeFill="background1" w:themeFillShade="D9"/>
            <w:vAlign w:val="center"/>
          </w:tcPr>
          <w:p w14:paraId="01398BD4" w14:textId="306E5672" w:rsidR="00F8788C" w:rsidRPr="00CF2C2F" w:rsidRDefault="00F8788C">
            <w:pPr>
              <w:pStyle w:val="Tabletext"/>
              <w:spacing w:before="80" w:after="80"/>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17B600DC" w14:textId="559F1CC1" w:rsidR="00F8788C" w:rsidRPr="00CF2C2F" w:rsidRDefault="00F8788C">
            <w:pPr>
              <w:pStyle w:val="Tabletext"/>
              <w:spacing w:before="80" w:after="80"/>
              <w:rPr>
                <w:rFonts w:ascii="Söhne" w:eastAsiaTheme="minorEastAsia" w:hAnsi="Söhne"/>
                <w:bCs w:val="0"/>
                <w:sz w:val="16"/>
                <w:szCs w:val="16"/>
                <w:lang w:eastAsia="zh-TW"/>
              </w:rPr>
            </w:pPr>
          </w:p>
        </w:tc>
        <w:tc>
          <w:tcPr>
            <w:tcW w:w="1134" w:type="dxa"/>
            <w:shd w:val="clear" w:color="auto" w:fill="FFFFFF" w:themeFill="background1"/>
            <w:vAlign w:val="center"/>
          </w:tcPr>
          <w:p w14:paraId="3C4BBE48" w14:textId="6C8F6F2E" w:rsidR="00F8788C" w:rsidRPr="00CF2C2F" w:rsidRDefault="006C3019">
            <w:pPr>
              <w:pStyle w:val="Tabletext"/>
              <w:spacing w:before="80" w:after="80"/>
              <w:rPr>
                <w:rFonts w:ascii="Söhne" w:hAnsi="Söhne"/>
                <w:bCs w:val="0"/>
                <w:sz w:val="16"/>
                <w:szCs w:val="16"/>
              </w:rPr>
            </w:pPr>
            <w:r>
              <w:rPr>
                <w:rFonts w:ascii="Söhne" w:hAnsi="Söhne"/>
                <w:bCs w:val="0"/>
                <w:sz w:val="16"/>
                <w:szCs w:val="16"/>
              </w:rPr>
              <w:t>+</w:t>
            </w:r>
          </w:p>
        </w:tc>
        <w:tc>
          <w:tcPr>
            <w:tcW w:w="1134" w:type="dxa"/>
            <w:shd w:val="clear" w:color="auto" w:fill="FFFFFF" w:themeFill="background1"/>
            <w:vAlign w:val="center"/>
          </w:tcPr>
          <w:p w14:paraId="40CFA4A3" w14:textId="0C91E56F" w:rsidR="00F8788C" w:rsidRPr="00CF2C2F" w:rsidRDefault="006C3019">
            <w:pPr>
              <w:pStyle w:val="Tabletext"/>
              <w:spacing w:before="80" w:after="80"/>
              <w:rPr>
                <w:rFonts w:ascii="Söhne" w:hAnsi="Söhne"/>
                <w:bCs w:val="0"/>
                <w:sz w:val="16"/>
                <w:szCs w:val="16"/>
              </w:rPr>
            </w:pPr>
            <w:r>
              <w:rPr>
                <w:rStyle w:val="CommentReference"/>
                <w:rFonts w:ascii="Calibri" w:eastAsia="Calibri" w:hAnsi="Calibri" w:cs="Times New Roman"/>
                <w:bCs w:val="0"/>
                <w:lang w:val="en-US" w:bidi="ar-SA"/>
              </w:rPr>
              <w:t>+</w:t>
            </w:r>
          </w:p>
        </w:tc>
        <w:tc>
          <w:tcPr>
            <w:tcW w:w="850" w:type="dxa"/>
            <w:shd w:val="clear" w:color="auto" w:fill="FFFFFF" w:themeFill="background1"/>
            <w:vAlign w:val="center"/>
          </w:tcPr>
          <w:p w14:paraId="78EBE684" w14:textId="64DFF10A" w:rsidR="00F8788C" w:rsidRPr="00CF2C2F" w:rsidRDefault="008A4A87">
            <w:pPr>
              <w:pStyle w:val="Tabletext"/>
              <w:spacing w:before="80" w:after="80"/>
              <w:rPr>
                <w:rFonts w:ascii="Söhne" w:hAnsi="Söhne"/>
                <w:bCs w:val="0"/>
                <w:sz w:val="16"/>
                <w:szCs w:val="16"/>
              </w:rPr>
            </w:pPr>
            <w:r>
              <w:rPr>
                <w:rFonts w:ascii="Söhne" w:hAnsi="Söhne"/>
                <w:bCs w:val="0"/>
                <w:sz w:val="16"/>
                <w:szCs w:val="16"/>
              </w:rPr>
              <w:t>+</w:t>
            </w:r>
          </w:p>
        </w:tc>
        <w:tc>
          <w:tcPr>
            <w:tcW w:w="709" w:type="dxa"/>
            <w:shd w:val="clear" w:color="auto" w:fill="FFFFFF" w:themeFill="background1"/>
            <w:vAlign w:val="center"/>
          </w:tcPr>
          <w:p w14:paraId="0CF745F9" w14:textId="2589ABDF" w:rsidR="00F8788C" w:rsidRPr="00CF2C2F" w:rsidRDefault="008A4A87">
            <w:pPr>
              <w:pStyle w:val="Tabletext"/>
              <w:spacing w:before="80" w:after="80"/>
              <w:rPr>
                <w:rFonts w:ascii="Söhne" w:hAnsi="Söhne"/>
                <w:bCs w:val="0"/>
                <w:sz w:val="16"/>
                <w:szCs w:val="16"/>
              </w:rPr>
            </w:pPr>
            <w:r>
              <w:rPr>
                <w:rFonts w:ascii="Söhne" w:hAnsi="Söhne"/>
                <w:bCs w:val="0"/>
                <w:sz w:val="16"/>
                <w:szCs w:val="16"/>
              </w:rPr>
              <w:t>1</w:t>
            </w:r>
          </w:p>
        </w:tc>
      </w:tr>
      <w:tr w:rsidR="004F53CC" w:rsidRPr="006A355F" w14:paraId="74D7A66D" w14:textId="77777777" w:rsidTr="00166C29">
        <w:trPr>
          <w:trHeight w:val="402"/>
          <w:jc w:val="center"/>
        </w:trPr>
        <w:tc>
          <w:tcPr>
            <w:tcW w:w="2830" w:type="dxa"/>
            <w:vAlign w:val="center"/>
          </w:tcPr>
          <w:p w14:paraId="0A955AA5" w14:textId="0C8F02CB" w:rsidR="00B854E8" w:rsidRPr="006A386D" w:rsidRDefault="008A6F1C">
            <w:pPr>
              <w:pStyle w:val="TableHead"/>
              <w:spacing w:before="80" w:after="80"/>
              <w:rPr>
                <w:rFonts w:ascii="Söhne Kräftig" w:hAnsi="Söhne Kräftig" w:cs="Arial"/>
                <w:b w:val="0"/>
                <w:bCs w:val="0"/>
                <w:sz w:val="16"/>
                <w:szCs w:val="16"/>
              </w:rPr>
            </w:pPr>
            <w:r w:rsidRPr="006A355F">
              <w:rPr>
                <w:rFonts w:ascii="Söhne Kräftig" w:hAnsi="Söhne Kräftig" w:cs="Arial"/>
                <w:b w:val="0"/>
                <w:bCs w:val="0"/>
                <w:sz w:val="16"/>
                <w:szCs w:val="16"/>
              </w:rPr>
              <w:t>Conventional PCR followed by</w:t>
            </w:r>
            <w:r>
              <w:rPr>
                <w:rFonts w:ascii="Söhne Kräftig" w:hAnsi="Söhne Kräftig" w:cs="Arial"/>
                <w:b w:val="0"/>
                <w:bCs w:val="0"/>
                <w:sz w:val="16"/>
                <w:szCs w:val="16"/>
              </w:rPr>
              <w:t xml:space="preserve"> </w:t>
            </w:r>
            <w:r w:rsidRPr="006A386D">
              <w:rPr>
                <w:rFonts w:ascii="Söhne Kräftig" w:hAnsi="Söhne Kräftig" w:cs="Arial"/>
                <w:b w:val="0"/>
                <w:bCs w:val="0"/>
                <w:sz w:val="16"/>
                <w:szCs w:val="16"/>
              </w:rPr>
              <w:t xml:space="preserve">amplicon </w:t>
            </w:r>
            <w:r w:rsidR="00B854E8" w:rsidRPr="006A386D">
              <w:rPr>
                <w:rFonts w:ascii="Söhne Kräftig" w:hAnsi="Söhne Kräftig" w:cs="Arial"/>
                <w:b w:val="0"/>
                <w:bCs w:val="0"/>
                <w:sz w:val="16"/>
                <w:szCs w:val="16"/>
              </w:rPr>
              <w:t>sequencing</w:t>
            </w:r>
          </w:p>
        </w:tc>
        <w:tc>
          <w:tcPr>
            <w:tcW w:w="1140" w:type="dxa"/>
            <w:shd w:val="pct15" w:color="auto" w:fill="auto"/>
            <w:vAlign w:val="center"/>
          </w:tcPr>
          <w:p w14:paraId="1EC3208B" w14:textId="77777777" w:rsidR="00B854E8" w:rsidRPr="00CF2C2F"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3EC43B9A" w14:textId="77777777" w:rsidR="00B854E8" w:rsidRPr="00CF2C2F"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092F6B40" w14:textId="77777777" w:rsidR="00B854E8" w:rsidRPr="00CF2C2F"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7B3223BA" w14:textId="77777777" w:rsidR="00B854E8" w:rsidRPr="00CF2C2F"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4D91A096" w14:textId="77777777" w:rsidR="00B854E8" w:rsidRPr="00CF2C2F" w:rsidRDefault="00B854E8">
            <w:pPr>
              <w:pStyle w:val="Tabletext"/>
              <w:spacing w:before="80" w:after="80"/>
              <w:rPr>
                <w:rFonts w:ascii="Söhne" w:hAnsi="Söhne"/>
                <w:bCs w:val="0"/>
                <w:sz w:val="16"/>
                <w:szCs w:val="16"/>
              </w:rPr>
            </w:pPr>
          </w:p>
        </w:tc>
        <w:tc>
          <w:tcPr>
            <w:tcW w:w="1134" w:type="dxa"/>
            <w:shd w:val="pct15" w:color="auto" w:fill="auto"/>
            <w:vAlign w:val="center"/>
          </w:tcPr>
          <w:p w14:paraId="66CA8ACF" w14:textId="77777777" w:rsidR="00B854E8" w:rsidRPr="00CF2C2F" w:rsidRDefault="00B854E8">
            <w:pPr>
              <w:pStyle w:val="Tabletext"/>
              <w:spacing w:before="80" w:after="80"/>
              <w:rPr>
                <w:rFonts w:ascii="Söhne" w:hAnsi="Söhne"/>
                <w:bCs w:val="0"/>
                <w:sz w:val="16"/>
                <w:szCs w:val="16"/>
              </w:rPr>
            </w:pPr>
          </w:p>
        </w:tc>
        <w:tc>
          <w:tcPr>
            <w:tcW w:w="851" w:type="dxa"/>
            <w:shd w:val="pct15" w:color="auto" w:fill="auto"/>
            <w:vAlign w:val="center"/>
          </w:tcPr>
          <w:p w14:paraId="033C0BC2" w14:textId="77777777" w:rsidR="00B854E8" w:rsidRPr="00CF2C2F" w:rsidRDefault="00B854E8">
            <w:pPr>
              <w:pStyle w:val="Tabletext"/>
              <w:spacing w:before="80" w:after="80"/>
              <w:rPr>
                <w:rFonts w:ascii="Söhne" w:hAnsi="Söhne"/>
                <w:bCs w:val="0"/>
                <w:sz w:val="16"/>
                <w:szCs w:val="16"/>
              </w:rPr>
            </w:pPr>
          </w:p>
        </w:tc>
        <w:tc>
          <w:tcPr>
            <w:tcW w:w="709" w:type="dxa"/>
            <w:shd w:val="pct15" w:color="auto" w:fill="auto"/>
            <w:vAlign w:val="center"/>
          </w:tcPr>
          <w:p w14:paraId="319BBBD0"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3E80E618" w14:textId="066BF84E"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1134" w:type="dxa"/>
            <w:vAlign w:val="center"/>
          </w:tcPr>
          <w:p w14:paraId="7207F4CB" w14:textId="587D7756" w:rsidR="00B854E8" w:rsidRPr="00CF2C2F" w:rsidRDefault="00FB317F">
            <w:pPr>
              <w:pStyle w:val="Tabletext"/>
              <w:spacing w:before="80" w:after="80"/>
              <w:rPr>
                <w:rFonts w:ascii="Söhne" w:hAnsi="Söhne"/>
                <w:bCs w:val="0"/>
                <w:sz w:val="16"/>
                <w:szCs w:val="16"/>
              </w:rPr>
            </w:pPr>
            <w:r w:rsidRPr="00CF2C2F">
              <w:rPr>
                <w:rFonts w:ascii="Söhne" w:hAnsi="Söhne"/>
                <w:bCs w:val="0"/>
                <w:sz w:val="16"/>
                <w:szCs w:val="16"/>
              </w:rPr>
              <w:t>+++</w:t>
            </w:r>
          </w:p>
        </w:tc>
        <w:tc>
          <w:tcPr>
            <w:tcW w:w="850" w:type="dxa"/>
            <w:vAlign w:val="center"/>
          </w:tcPr>
          <w:p w14:paraId="3646F3ED" w14:textId="0D2C3A70" w:rsidR="00B854E8" w:rsidRPr="00CF2C2F" w:rsidRDefault="007317C8">
            <w:pPr>
              <w:pStyle w:val="Tabletext"/>
              <w:spacing w:before="80" w:after="80"/>
              <w:rPr>
                <w:rFonts w:ascii="Söhne" w:hAnsi="Söhne"/>
                <w:bCs w:val="0"/>
                <w:sz w:val="16"/>
                <w:szCs w:val="16"/>
              </w:rPr>
            </w:pPr>
            <w:r w:rsidRPr="00CF2C2F">
              <w:rPr>
                <w:rFonts w:ascii="Söhne" w:hAnsi="Söhne"/>
                <w:bCs w:val="0"/>
                <w:sz w:val="16"/>
                <w:szCs w:val="16"/>
              </w:rPr>
              <w:t>+++</w:t>
            </w:r>
          </w:p>
        </w:tc>
        <w:tc>
          <w:tcPr>
            <w:tcW w:w="709" w:type="dxa"/>
            <w:vAlign w:val="center"/>
          </w:tcPr>
          <w:p w14:paraId="5B089F64" w14:textId="6B42F480"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37A77DEE" w14:textId="77777777" w:rsidTr="00166C29">
        <w:trPr>
          <w:trHeight w:val="402"/>
          <w:jc w:val="center"/>
        </w:trPr>
        <w:tc>
          <w:tcPr>
            <w:tcW w:w="2830" w:type="dxa"/>
            <w:vAlign w:val="center"/>
          </w:tcPr>
          <w:p w14:paraId="1018A168"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i/>
                <w:iCs/>
                <w:sz w:val="16"/>
                <w:szCs w:val="16"/>
              </w:rPr>
              <w:t>In-situ</w:t>
            </w:r>
            <w:r w:rsidRPr="006A386D">
              <w:rPr>
                <w:rFonts w:ascii="Söhne Kräftig" w:hAnsi="Söhne Kräftig" w:cs="Arial"/>
                <w:b w:val="0"/>
                <w:bCs w:val="0"/>
                <w:sz w:val="16"/>
                <w:szCs w:val="16"/>
              </w:rPr>
              <w:t xml:space="preserve"> hybridisation</w:t>
            </w:r>
          </w:p>
        </w:tc>
        <w:tc>
          <w:tcPr>
            <w:tcW w:w="1140" w:type="dxa"/>
            <w:shd w:val="pct15" w:color="auto" w:fill="auto"/>
            <w:vAlign w:val="center"/>
          </w:tcPr>
          <w:p w14:paraId="1BF4C55C" w14:textId="77777777" w:rsidR="00B854E8" w:rsidRPr="00282137"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18442534" w14:textId="77777777" w:rsidR="00B854E8" w:rsidRPr="00282137"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0953FA03" w14:textId="77777777" w:rsidR="00B854E8" w:rsidRPr="00282137"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75AAE874" w14:textId="77777777" w:rsidR="00B854E8" w:rsidRPr="00282137"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8A4A027"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1EA0D54E" w14:textId="0799299D"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4A4FD3" w:rsidRPr="00CF2C2F">
              <w:rPr>
                <w:rFonts w:ascii="Söhne" w:eastAsiaTheme="minorEastAsia" w:hAnsi="Söhne"/>
                <w:bCs w:val="0"/>
                <w:sz w:val="16"/>
                <w:szCs w:val="16"/>
                <w:lang w:eastAsia="zh-TW"/>
              </w:rPr>
              <w:t>+</w:t>
            </w:r>
          </w:p>
        </w:tc>
        <w:tc>
          <w:tcPr>
            <w:tcW w:w="851" w:type="dxa"/>
            <w:vAlign w:val="center"/>
          </w:tcPr>
          <w:p w14:paraId="1B23E2B6" w14:textId="19DE1ACB"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r w:rsidR="004A4FD3" w:rsidRPr="00CF2C2F">
              <w:rPr>
                <w:rFonts w:ascii="Söhne" w:eastAsiaTheme="minorEastAsia" w:hAnsi="Söhne"/>
                <w:bCs w:val="0"/>
                <w:sz w:val="16"/>
                <w:szCs w:val="16"/>
                <w:lang w:eastAsia="zh-TW"/>
              </w:rPr>
              <w:t>+</w:t>
            </w:r>
          </w:p>
        </w:tc>
        <w:tc>
          <w:tcPr>
            <w:tcW w:w="709" w:type="dxa"/>
            <w:vAlign w:val="center"/>
          </w:tcPr>
          <w:p w14:paraId="4ABD1DA2" w14:textId="2DD10F29"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5426AE8F" w14:textId="77777777" w:rsidR="00B854E8" w:rsidRPr="00CF2C2F" w:rsidRDefault="00B854E8">
            <w:pPr>
              <w:pStyle w:val="Tabletext"/>
              <w:spacing w:before="80" w:after="80"/>
              <w:rPr>
                <w:rFonts w:ascii="Söhne" w:hAnsi="Söhne"/>
                <w:bCs w:val="0"/>
                <w:sz w:val="16"/>
                <w:szCs w:val="16"/>
              </w:rPr>
            </w:pPr>
          </w:p>
        </w:tc>
        <w:tc>
          <w:tcPr>
            <w:tcW w:w="1134" w:type="dxa"/>
            <w:vAlign w:val="center"/>
          </w:tcPr>
          <w:p w14:paraId="6B039490" w14:textId="69ECB26E"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0" w:type="dxa"/>
            <w:vAlign w:val="center"/>
          </w:tcPr>
          <w:p w14:paraId="036758BE" w14:textId="131AE0B0"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2EC43163" w14:textId="1AB9E6A3" w:rsidR="00B854E8" w:rsidRPr="00CF2C2F" w:rsidRDefault="00EB1EA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r>
      <w:tr w:rsidR="004F53CC" w:rsidRPr="00C4589D" w14:paraId="314F3A59" w14:textId="77777777" w:rsidTr="00166C29">
        <w:trPr>
          <w:trHeight w:val="402"/>
          <w:jc w:val="center"/>
        </w:trPr>
        <w:tc>
          <w:tcPr>
            <w:tcW w:w="2830" w:type="dxa"/>
            <w:vAlign w:val="center"/>
          </w:tcPr>
          <w:p w14:paraId="2F96DA92"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Bioassay</w:t>
            </w:r>
          </w:p>
        </w:tc>
        <w:tc>
          <w:tcPr>
            <w:tcW w:w="1140" w:type="dxa"/>
            <w:shd w:val="pct15" w:color="auto" w:fill="auto"/>
            <w:vAlign w:val="center"/>
          </w:tcPr>
          <w:p w14:paraId="494BD4FA" w14:textId="77777777" w:rsidR="00B854E8" w:rsidRPr="00282137" w:rsidRDefault="00B854E8">
            <w:pPr>
              <w:pStyle w:val="TableHead"/>
              <w:spacing w:before="80" w:after="80"/>
              <w:rPr>
                <w:rFonts w:ascii="Söhne" w:hAnsi="Söhne" w:cs="Arial"/>
                <w:b w:val="0"/>
                <w:bCs w:val="0"/>
                <w:sz w:val="16"/>
                <w:szCs w:val="16"/>
              </w:rPr>
            </w:pPr>
          </w:p>
        </w:tc>
        <w:tc>
          <w:tcPr>
            <w:tcW w:w="1134" w:type="dxa"/>
            <w:shd w:val="pct15" w:color="auto" w:fill="auto"/>
            <w:vAlign w:val="center"/>
          </w:tcPr>
          <w:p w14:paraId="7D364EA9" w14:textId="77777777" w:rsidR="00B854E8" w:rsidRPr="00282137" w:rsidRDefault="00B854E8">
            <w:pPr>
              <w:pStyle w:val="TableHead"/>
              <w:spacing w:before="80" w:after="80"/>
              <w:rPr>
                <w:rFonts w:ascii="Söhne" w:hAnsi="Söhne" w:cs="Arial"/>
                <w:b w:val="0"/>
                <w:bCs w:val="0"/>
                <w:sz w:val="16"/>
                <w:szCs w:val="16"/>
              </w:rPr>
            </w:pPr>
          </w:p>
        </w:tc>
        <w:tc>
          <w:tcPr>
            <w:tcW w:w="851" w:type="dxa"/>
            <w:shd w:val="pct15" w:color="auto" w:fill="auto"/>
            <w:vAlign w:val="center"/>
          </w:tcPr>
          <w:p w14:paraId="2774B36A" w14:textId="77777777" w:rsidR="00B854E8" w:rsidRPr="00282137" w:rsidRDefault="00B854E8">
            <w:pPr>
              <w:pStyle w:val="TableHead"/>
              <w:spacing w:before="80" w:after="80"/>
              <w:rPr>
                <w:rFonts w:ascii="Söhne" w:hAnsi="Söhne" w:cs="Arial"/>
                <w:b w:val="0"/>
                <w:bCs w:val="0"/>
                <w:sz w:val="16"/>
                <w:szCs w:val="16"/>
              </w:rPr>
            </w:pPr>
          </w:p>
        </w:tc>
        <w:tc>
          <w:tcPr>
            <w:tcW w:w="708" w:type="dxa"/>
            <w:shd w:val="pct15" w:color="auto" w:fill="auto"/>
            <w:vAlign w:val="center"/>
          </w:tcPr>
          <w:p w14:paraId="4313B376" w14:textId="77777777" w:rsidR="00B854E8" w:rsidRPr="00282137" w:rsidRDefault="00B854E8">
            <w:pPr>
              <w:pStyle w:val="TableHead"/>
              <w:spacing w:before="80" w:after="80"/>
              <w:rPr>
                <w:rFonts w:ascii="Söhne" w:hAnsi="Söhne" w:cs="Arial"/>
                <w:b w:val="0"/>
                <w:bCs w:val="0"/>
                <w:sz w:val="16"/>
                <w:szCs w:val="16"/>
              </w:rPr>
            </w:pPr>
          </w:p>
        </w:tc>
        <w:tc>
          <w:tcPr>
            <w:tcW w:w="1134" w:type="dxa"/>
            <w:vAlign w:val="center"/>
          </w:tcPr>
          <w:p w14:paraId="65D89A6B" w14:textId="02C2C7E7"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41A8F1EF" w14:textId="6C0E7C48"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0956295B" w14:textId="057B9235" w:rsidR="00B854E8" w:rsidRPr="00CF2C2F" w:rsidRDefault="008B2117">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497D3F21" w14:textId="62DFC2A3" w:rsidR="00B854E8" w:rsidRPr="00CF2C2F" w:rsidRDefault="004D4A0C">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clear" w:color="auto" w:fill="D9D9D9" w:themeFill="background1" w:themeFillShade="D9"/>
            <w:vAlign w:val="center"/>
          </w:tcPr>
          <w:p w14:paraId="64EBC23B" w14:textId="50CC77FC" w:rsidR="00B854E8" w:rsidRPr="00CF2C2F" w:rsidRDefault="00B854E8">
            <w:pPr>
              <w:pStyle w:val="Tabletext"/>
              <w:spacing w:before="80" w:after="80"/>
              <w:rPr>
                <w:rFonts w:ascii="Söhne" w:eastAsiaTheme="minorEastAsia" w:hAnsi="Söhne"/>
                <w:bCs w:val="0"/>
                <w:sz w:val="16"/>
                <w:szCs w:val="16"/>
                <w:lang w:eastAsia="zh-TW"/>
              </w:rPr>
            </w:pPr>
          </w:p>
        </w:tc>
        <w:tc>
          <w:tcPr>
            <w:tcW w:w="1134" w:type="dxa"/>
            <w:shd w:val="clear" w:color="auto" w:fill="D9D9D9" w:themeFill="background1" w:themeFillShade="D9"/>
            <w:vAlign w:val="center"/>
          </w:tcPr>
          <w:p w14:paraId="43874B31" w14:textId="300B3ECA" w:rsidR="00B854E8" w:rsidRPr="00CF2C2F" w:rsidRDefault="00B854E8">
            <w:pPr>
              <w:pStyle w:val="Tabletext"/>
              <w:spacing w:before="80" w:after="80"/>
              <w:rPr>
                <w:rFonts w:ascii="Söhne" w:eastAsiaTheme="minorEastAsia" w:hAnsi="Söhne"/>
                <w:bCs w:val="0"/>
                <w:sz w:val="16"/>
                <w:szCs w:val="16"/>
                <w:lang w:eastAsia="zh-TW"/>
              </w:rPr>
            </w:pPr>
          </w:p>
        </w:tc>
        <w:tc>
          <w:tcPr>
            <w:tcW w:w="850" w:type="dxa"/>
            <w:shd w:val="clear" w:color="auto" w:fill="D9D9D9" w:themeFill="background1" w:themeFillShade="D9"/>
            <w:vAlign w:val="center"/>
          </w:tcPr>
          <w:p w14:paraId="385C7702" w14:textId="263E610A" w:rsidR="00B854E8" w:rsidRPr="00CF2C2F" w:rsidRDefault="00B854E8" w:rsidP="00F8788C">
            <w:pPr>
              <w:pStyle w:val="Tabletext"/>
              <w:spacing w:before="80" w:after="80"/>
              <w:jc w:val="left"/>
              <w:rPr>
                <w:rFonts w:ascii="Söhne" w:eastAsiaTheme="minorEastAsia" w:hAnsi="Söhne"/>
                <w:bCs w:val="0"/>
                <w:sz w:val="16"/>
                <w:szCs w:val="16"/>
                <w:lang w:eastAsia="zh-TW"/>
              </w:rPr>
            </w:pPr>
          </w:p>
        </w:tc>
        <w:tc>
          <w:tcPr>
            <w:tcW w:w="709" w:type="dxa"/>
            <w:shd w:val="clear" w:color="auto" w:fill="D9D9D9" w:themeFill="background1" w:themeFillShade="D9"/>
            <w:vAlign w:val="center"/>
          </w:tcPr>
          <w:p w14:paraId="4E4E6A42" w14:textId="77777777" w:rsidR="00B854E8" w:rsidRPr="00CF2C2F" w:rsidRDefault="00B854E8">
            <w:pPr>
              <w:pStyle w:val="Tabletext"/>
              <w:spacing w:before="80" w:after="80"/>
              <w:rPr>
                <w:rFonts w:ascii="Söhne" w:hAnsi="Söhne"/>
                <w:bCs w:val="0"/>
                <w:sz w:val="16"/>
                <w:szCs w:val="16"/>
              </w:rPr>
            </w:pPr>
          </w:p>
        </w:tc>
      </w:tr>
      <w:tr w:rsidR="004F53CC" w:rsidRPr="00C4589D" w14:paraId="0AA92F03" w14:textId="77777777" w:rsidTr="00166C29">
        <w:trPr>
          <w:trHeight w:val="402"/>
          <w:jc w:val="center"/>
        </w:trPr>
        <w:tc>
          <w:tcPr>
            <w:tcW w:w="2830" w:type="dxa"/>
            <w:vAlign w:val="center"/>
          </w:tcPr>
          <w:p w14:paraId="477E300A"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LAMP</w:t>
            </w:r>
          </w:p>
        </w:tc>
        <w:tc>
          <w:tcPr>
            <w:tcW w:w="1140" w:type="dxa"/>
            <w:shd w:val="clear" w:color="auto" w:fill="auto"/>
            <w:vAlign w:val="center"/>
          </w:tcPr>
          <w:p w14:paraId="4F05C2F4" w14:textId="0EC47584" w:rsidR="00B854E8" w:rsidRPr="00CF2C2F" w:rsidRDefault="007054A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shd w:val="clear" w:color="auto" w:fill="auto"/>
            <w:vAlign w:val="center"/>
          </w:tcPr>
          <w:p w14:paraId="2B14E3E2" w14:textId="21DD020D" w:rsidR="00B854E8" w:rsidRPr="00CF2C2F" w:rsidRDefault="008B2117">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shd w:val="clear" w:color="auto" w:fill="auto"/>
            <w:vAlign w:val="center"/>
          </w:tcPr>
          <w:p w14:paraId="5B771564" w14:textId="4A276182" w:rsidR="00B854E8" w:rsidRPr="00CF2C2F" w:rsidRDefault="008B2117">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shd w:val="clear" w:color="auto" w:fill="auto"/>
            <w:vAlign w:val="center"/>
          </w:tcPr>
          <w:p w14:paraId="027C7154" w14:textId="596EF247"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7B144861" w14:textId="3BFB08C8" w:rsidR="00B854E8" w:rsidRPr="00CF2C2F" w:rsidRDefault="00B21DCB">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5429992A" w14:textId="63D49210" w:rsidR="00B854E8" w:rsidRPr="00CF2C2F" w:rsidRDefault="0004240D">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5AE5CEA0" w14:textId="7740C938"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3D34BF52" w14:textId="1F09AEE5" w:rsidR="00B854E8" w:rsidRPr="00CF2C2F" w:rsidRDefault="00D730B1">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NA</w:t>
            </w:r>
          </w:p>
        </w:tc>
        <w:tc>
          <w:tcPr>
            <w:tcW w:w="1134" w:type="dxa"/>
            <w:shd w:val="clear" w:color="auto" w:fill="D9D9D9" w:themeFill="background1" w:themeFillShade="D9"/>
            <w:vAlign w:val="center"/>
          </w:tcPr>
          <w:p w14:paraId="2B9C758C" w14:textId="0F347FD5"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1134" w:type="dxa"/>
            <w:shd w:val="clear" w:color="auto" w:fill="D9D9D9" w:themeFill="background1" w:themeFillShade="D9"/>
            <w:vAlign w:val="center"/>
          </w:tcPr>
          <w:p w14:paraId="2C563DA6" w14:textId="0DCEB4DA"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850" w:type="dxa"/>
            <w:shd w:val="clear" w:color="auto" w:fill="D9D9D9" w:themeFill="background1" w:themeFillShade="D9"/>
            <w:vAlign w:val="center"/>
          </w:tcPr>
          <w:p w14:paraId="0387CF38" w14:textId="77DE6E76" w:rsidR="00B854E8" w:rsidRPr="00CF2C2F" w:rsidRDefault="00B854E8">
            <w:pPr>
              <w:pStyle w:val="Tabletext"/>
              <w:spacing w:before="80" w:after="80"/>
              <w:rPr>
                <w:rFonts w:ascii="Söhne" w:eastAsiaTheme="minorEastAsia" w:hAnsi="Söhne"/>
                <w:bCs w:val="0"/>
                <w:strike/>
                <w:color w:val="BFBFBF" w:themeColor="background1" w:themeShade="BF"/>
                <w:sz w:val="16"/>
                <w:szCs w:val="16"/>
                <w:lang w:eastAsia="zh-TW"/>
              </w:rPr>
            </w:pPr>
          </w:p>
        </w:tc>
        <w:tc>
          <w:tcPr>
            <w:tcW w:w="709" w:type="dxa"/>
            <w:shd w:val="clear" w:color="auto" w:fill="D9D9D9" w:themeFill="background1" w:themeFillShade="D9"/>
            <w:vAlign w:val="center"/>
          </w:tcPr>
          <w:p w14:paraId="0C253684" w14:textId="77777777" w:rsidR="00B854E8" w:rsidRPr="00CF2C2F" w:rsidRDefault="00B854E8">
            <w:pPr>
              <w:pStyle w:val="Tabletext"/>
              <w:spacing w:before="80" w:after="80"/>
              <w:rPr>
                <w:rFonts w:ascii="Söhne" w:hAnsi="Söhne"/>
                <w:bCs w:val="0"/>
                <w:strike/>
                <w:color w:val="BFBFBF" w:themeColor="background1" w:themeShade="BF"/>
                <w:sz w:val="16"/>
                <w:szCs w:val="16"/>
              </w:rPr>
            </w:pPr>
          </w:p>
        </w:tc>
      </w:tr>
      <w:tr w:rsidR="004F53CC" w:rsidRPr="00C4589D" w14:paraId="09B07790" w14:textId="77777777" w:rsidTr="00166C29">
        <w:trPr>
          <w:trHeight w:val="402"/>
          <w:jc w:val="center"/>
        </w:trPr>
        <w:tc>
          <w:tcPr>
            <w:tcW w:w="2830" w:type="dxa"/>
            <w:vAlign w:val="center"/>
          </w:tcPr>
          <w:p w14:paraId="177D3D64" w14:textId="3EAE5D57" w:rsidR="00B854E8" w:rsidRPr="006A386D" w:rsidRDefault="007F1355">
            <w:pPr>
              <w:pStyle w:val="TableHead"/>
              <w:spacing w:before="80" w:after="80"/>
              <w:rPr>
                <w:rFonts w:ascii="Söhne Kräftig" w:hAnsi="Söhne Kräftig" w:cs="Arial"/>
                <w:b w:val="0"/>
                <w:bCs w:val="0"/>
                <w:sz w:val="16"/>
                <w:szCs w:val="16"/>
              </w:rPr>
            </w:pPr>
            <w:r>
              <w:rPr>
                <w:rFonts w:ascii="Söhne Kräftig" w:hAnsi="Söhne Kräftig" w:cs="Arial"/>
                <w:b w:val="0"/>
                <w:bCs w:val="0"/>
                <w:sz w:val="16"/>
                <w:szCs w:val="16"/>
              </w:rPr>
              <w:t xml:space="preserve">Quantitative </w:t>
            </w:r>
            <w:r w:rsidR="00D56FF0">
              <w:rPr>
                <w:rFonts w:ascii="Söhne Kräftig" w:hAnsi="Söhne Kräftig" w:cs="Arial"/>
                <w:b w:val="0"/>
                <w:bCs w:val="0"/>
                <w:sz w:val="16"/>
                <w:szCs w:val="16"/>
              </w:rPr>
              <w:t>LAMP</w:t>
            </w:r>
          </w:p>
        </w:tc>
        <w:tc>
          <w:tcPr>
            <w:tcW w:w="1140" w:type="dxa"/>
            <w:shd w:val="clear" w:color="auto" w:fill="auto"/>
            <w:vAlign w:val="center"/>
          </w:tcPr>
          <w:p w14:paraId="3AA8DAC1" w14:textId="2A77541B"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shd w:val="clear" w:color="auto" w:fill="auto"/>
            <w:vAlign w:val="center"/>
          </w:tcPr>
          <w:p w14:paraId="7ADCE524" w14:textId="0F355465"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shd w:val="clear" w:color="auto" w:fill="auto"/>
            <w:vAlign w:val="center"/>
          </w:tcPr>
          <w:p w14:paraId="074F9DC7" w14:textId="10EB3FE7"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shd w:val="clear" w:color="auto" w:fill="auto"/>
            <w:vAlign w:val="center"/>
          </w:tcPr>
          <w:p w14:paraId="14648CF9" w14:textId="55A642B6" w:rsidR="00B854E8" w:rsidRPr="00CF2C2F" w:rsidRDefault="00D56FF0">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shd w:val="clear" w:color="auto" w:fill="auto"/>
            <w:vAlign w:val="center"/>
          </w:tcPr>
          <w:p w14:paraId="7080F057" w14:textId="775EE5CF"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shd w:val="clear" w:color="auto" w:fill="auto"/>
            <w:vAlign w:val="center"/>
          </w:tcPr>
          <w:p w14:paraId="1D91292D" w14:textId="27569490"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shd w:val="clear" w:color="auto" w:fill="auto"/>
            <w:vAlign w:val="center"/>
          </w:tcPr>
          <w:p w14:paraId="64E568A8" w14:textId="497ADE21"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shd w:val="clear" w:color="auto" w:fill="auto"/>
            <w:vAlign w:val="center"/>
          </w:tcPr>
          <w:p w14:paraId="4FECCF8B" w14:textId="09A87640" w:rsidR="00B854E8" w:rsidRPr="00CF2C2F" w:rsidRDefault="00D56FF0">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4AE2F185" w14:textId="77777777" w:rsidR="00B854E8" w:rsidRPr="00CF2C2F" w:rsidRDefault="00B854E8">
            <w:pPr>
              <w:pStyle w:val="Tabletext"/>
              <w:spacing w:before="80" w:after="80"/>
              <w:rPr>
                <w:rFonts w:ascii="Söhne" w:hAnsi="Söhne"/>
                <w:bCs w:val="0"/>
                <w:strike/>
                <w:sz w:val="16"/>
                <w:szCs w:val="16"/>
              </w:rPr>
            </w:pPr>
          </w:p>
        </w:tc>
        <w:tc>
          <w:tcPr>
            <w:tcW w:w="1134" w:type="dxa"/>
            <w:shd w:val="clear" w:color="auto" w:fill="D9D9D9" w:themeFill="background1" w:themeFillShade="D9"/>
            <w:vAlign w:val="center"/>
          </w:tcPr>
          <w:p w14:paraId="7F5855FA" w14:textId="77777777" w:rsidR="00B854E8" w:rsidRPr="00CF2C2F" w:rsidRDefault="00B854E8">
            <w:pPr>
              <w:pStyle w:val="Tabletext"/>
              <w:spacing w:before="80" w:after="80"/>
              <w:rPr>
                <w:rFonts w:ascii="Söhne" w:hAnsi="Söhne"/>
                <w:bCs w:val="0"/>
                <w:strike/>
                <w:sz w:val="16"/>
                <w:szCs w:val="16"/>
              </w:rPr>
            </w:pPr>
          </w:p>
        </w:tc>
        <w:tc>
          <w:tcPr>
            <w:tcW w:w="850" w:type="dxa"/>
            <w:shd w:val="clear" w:color="auto" w:fill="D9D9D9" w:themeFill="background1" w:themeFillShade="D9"/>
            <w:vAlign w:val="center"/>
          </w:tcPr>
          <w:p w14:paraId="7AE74FC7" w14:textId="77777777" w:rsidR="00B854E8" w:rsidRPr="00CF2C2F" w:rsidRDefault="00B854E8">
            <w:pPr>
              <w:pStyle w:val="Tabletext"/>
              <w:spacing w:before="80" w:after="80"/>
              <w:rPr>
                <w:rFonts w:ascii="Söhne" w:hAnsi="Söhne"/>
                <w:bCs w:val="0"/>
                <w:strike/>
                <w:sz w:val="16"/>
                <w:szCs w:val="16"/>
              </w:rPr>
            </w:pPr>
          </w:p>
        </w:tc>
        <w:tc>
          <w:tcPr>
            <w:tcW w:w="709" w:type="dxa"/>
            <w:shd w:val="clear" w:color="auto" w:fill="D9D9D9" w:themeFill="background1" w:themeFillShade="D9"/>
            <w:vAlign w:val="center"/>
          </w:tcPr>
          <w:p w14:paraId="16EC7E28" w14:textId="77777777" w:rsidR="00B854E8" w:rsidRPr="00CF2C2F" w:rsidRDefault="00B854E8">
            <w:pPr>
              <w:pStyle w:val="Tabletext"/>
              <w:spacing w:before="80" w:after="80"/>
              <w:rPr>
                <w:rFonts w:ascii="Söhne" w:hAnsi="Söhne"/>
                <w:bCs w:val="0"/>
                <w:strike/>
                <w:sz w:val="16"/>
                <w:szCs w:val="16"/>
              </w:rPr>
            </w:pPr>
          </w:p>
        </w:tc>
      </w:tr>
      <w:tr w:rsidR="004F53CC" w:rsidRPr="00C4589D" w14:paraId="6A389568" w14:textId="77777777" w:rsidTr="00166C29">
        <w:trPr>
          <w:trHeight w:val="402"/>
          <w:jc w:val="center"/>
        </w:trPr>
        <w:tc>
          <w:tcPr>
            <w:tcW w:w="2830" w:type="dxa"/>
            <w:vAlign w:val="center"/>
          </w:tcPr>
          <w:p w14:paraId="51E7772C"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Ag-ELISA</w:t>
            </w:r>
          </w:p>
        </w:tc>
        <w:tc>
          <w:tcPr>
            <w:tcW w:w="1140" w:type="dxa"/>
            <w:shd w:val="clear" w:color="auto" w:fill="D9D9D9" w:themeFill="background1" w:themeFillShade="D9"/>
            <w:vAlign w:val="center"/>
          </w:tcPr>
          <w:p w14:paraId="37D3C51A"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523D426C"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132A0A1F"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4ED2F56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0E1DDF84"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B149608"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FCC8AE5"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74F952CC"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1BEA539F"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796C9D1"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3EC8FC3E"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3F819B88" w14:textId="77777777" w:rsidR="00B854E8" w:rsidRPr="00CF2C2F" w:rsidRDefault="00B854E8">
            <w:pPr>
              <w:pStyle w:val="Tabletext"/>
              <w:spacing w:before="80" w:after="80"/>
              <w:rPr>
                <w:rFonts w:ascii="Söhne" w:hAnsi="Söhne"/>
                <w:bCs w:val="0"/>
                <w:sz w:val="16"/>
                <w:szCs w:val="16"/>
              </w:rPr>
            </w:pPr>
          </w:p>
        </w:tc>
      </w:tr>
      <w:tr w:rsidR="004F53CC" w:rsidRPr="00C4589D" w14:paraId="661EA577" w14:textId="77777777" w:rsidTr="00166C29">
        <w:trPr>
          <w:trHeight w:val="402"/>
          <w:jc w:val="center"/>
        </w:trPr>
        <w:tc>
          <w:tcPr>
            <w:tcW w:w="2830" w:type="dxa"/>
            <w:vAlign w:val="center"/>
          </w:tcPr>
          <w:p w14:paraId="17C8B14B" w14:textId="2A44CC8E" w:rsidR="00B854E8" w:rsidRPr="00251CEA" w:rsidRDefault="00251CEA">
            <w:pPr>
              <w:pStyle w:val="TableHead"/>
              <w:spacing w:before="80" w:after="80"/>
              <w:rPr>
                <w:rFonts w:ascii="Söhne Kräftig" w:eastAsiaTheme="minorEastAsia" w:hAnsi="Söhne Kräftig" w:cs="Arial"/>
                <w:b w:val="0"/>
                <w:bCs w:val="0"/>
                <w:sz w:val="16"/>
                <w:szCs w:val="16"/>
                <w:lang w:eastAsia="zh-TW"/>
              </w:rPr>
            </w:pPr>
            <w:r>
              <w:rPr>
                <w:rFonts w:ascii="Söhne Kräftig" w:eastAsiaTheme="minorEastAsia" w:hAnsi="Söhne Kräftig" w:cs="Arial" w:hint="eastAsia"/>
                <w:b w:val="0"/>
                <w:bCs w:val="0"/>
                <w:sz w:val="16"/>
                <w:szCs w:val="16"/>
                <w:lang w:eastAsia="zh-TW"/>
              </w:rPr>
              <w:t>R</w:t>
            </w:r>
            <w:r>
              <w:rPr>
                <w:rFonts w:ascii="Söhne Kräftig" w:eastAsiaTheme="minorEastAsia" w:hAnsi="Söhne Kräftig" w:cs="Arial"/>
                <w:b w:val="0"/>
                <w:bCs w:val="0"/>
                <w:sz w:val="16"/>
                <w:szCs w:val="16"/>
                <w:lang w:eastAsia="zh-TW"/>
              </w:rPr>
              <w:t>PA</w:t>
            </w:r>
          </w:p>
        </w:tc>
        <w:tc>
          <w:tcPr>
            <w:tcW w:w="1140" w:type="dxa"/>
            <w:vAlign w:val="center"/>
          </w:tcPr>
          <w:p w14:paraId="09463D0D" w14:textId="695D6F0C"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1134" w:type="dxa"/>
            <w:vAlign w:val="center"/>
          </w:tcPr>
          <w:p w14:paraId="66A0D50A" w14:textId="23C41AE8"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851" w:type="dxa"/>
            <w:vAlign w:val="center"/>
          </w:tcPr>
          <w:p w14:paraId="4319DF1D" w14:textId="4BD76B25" w:rsidR="00B854E8" w:rsidRPr="00CF2C2F" w:rsidRDefault="00CE7B28">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w:t>
            </w:r>
          </w:p>
        </w:tc>
        <w:tc>
          <w:tcPr>
            <w:tcW w:w="708" w:type="dxa"/>
            <w:vAlign w:val="center"/>
          </w:tcPr>
          <w:p w14:paraId="52912663" w14:textId="61300028" w:rsidR="00B854E8" w:rsidRPr="00CF2C2F" w:rsidRDefault="00D730B1">
            <w:pPr>
              <w:pStyle w:val="TableHead"/>
              <w:spacing w:before="80" w:after="80"/>
              <w:rPr>
                <w:rFonts w:ascii="Söhne" w:eastAsiaTheme="minorEastAsia" w:hAnsi="Söhne" w:cs="Arial"/>
                <w:b w:val="0"/>
                <w:bCs w:val="0"/>
                <w:sz w:val="16"/>
                <w:szCs w:val="16"/>
                <w:lang w:eastAsia="zh-TW"/>
              </w:rPr>
            </w:pPr>
            <w:r w:rsidRPr="00CF2C2F">
              <w:rPr>
                <w:rFonts w:ascii="Söhne" w:eastAsiaTheme="minorEastAsia" w:hAnsi="Söhne" w:cs="Arial"/>
                <w:b w:val="0"/>
                <w:bCs w:val="0"/>
                <w:sz w:val="16"/>
                <w:szCs w:val="16"/>
                <w:lang w:eastAsia="zh-TW"/>
              </w:rPr>
              <w:t>NA</w:t>
            </w:r>
          </w:p>
        </w:tc>
        <w:tc>
          <w:tcPr>
            <w:tcW w:w="1134" w:type="dxa"/>
            <w:vAlign w:val="center"/>
          </w:tcPr>
          <w:p w14:paraId="257A8F6A" w14:textId="17480B6F"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1134" w:type="dxa"/>
            <w:vAlign w:val="center"/>
          </w:tcPr>
          <w:p w14:paraId="69DC9B1D" w14:textId="7E0F77E6"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851" w:type="dxa"/>
            <w:vAlign w:val="center"/>
          </w:tcPr>
          <w:p w14:paraId="4F379DEC" w14:textId="3242EE8E" w:rsidR="00B854E8" w:rsidRPr="00CF2C2F" w:rsidRDefault="00CE7B28">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w:t>
            </w:r>
          </w:p>
        </w:tc>
        <w:tc>
          <w:tcPr>
            <w:tcW w:w="709" w:type="dxa"/>
            <w:vAlign w:val="center"/>
          </w:tcPr>
          <w:p w14:paraId="23B24047" w14:textId="159A9C58" w:rsidR="00B854E8" w:rsidRPr="00CF2C2F" w:rsidRDefault="009A56C6">
            <w:pPr>
              <w:pStyle w:val="Tabletext"/>
              <w:spacing w:before="80" w:after="80"/>
              <w:rPr>
                <w:rFonts w:ascii="Söhne" w:eastAsiaTheme="minorEastAsia" w:hAnsi="Söhne"/>
                <w:bCs w:val="0"/>
                <w:sz w:val="16"/>
                <w:szCs w:val="16"/>
                <w:lang w:eastAsia="zh-TW"/>
              </w:rPr>
            </w:pPr>
            <w:r w:rsidRPr="00CF2C2F">
              <w:rPr>
                <w:rFonts w:ascii="Söhne" w:eastAsiaTheme="minorEastAsia" w:hAnsi="Söhne"/>
                <w:bCs w:val="0"/>
                <w:sz w:val="16"/>
                <w:szCs w:val="16"/>
                <w:lang w:eastAsia="zh-TW"/>
              </w:rPr>
              <w:t>1</w:t>
            </w:r>
          </w:p>
        </w:tc>
        <w:tc>
          <w:tcPr>
            <w:tcW w:w="1134" w:type="dxa"/>
            <w:shd w:val="clear" w:color="auto" w:fill="D9D9D9" w:themeFill="background1" w:themeFillShade="D9"/>
            <w:vAlign w:val="center"/>
          </w:tcPr>
          <w:p w14:paraId="08589998" w14:textId="4F89DB57"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1134" w:type="dxa"/>
            <w:shd w:val="clear" w:color="auto" w:fill="D9D9D9" w:themeFill="background1" w:themeFillShade="D9"/>
            <w:vAlign w:val="center"/>
          </w:tcPr>
          <w:p w14:paraId="4A091FBB" w14:textId="2728491E"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850" w:type="dxa"/>
            <w:shd w:val="clear" w:color="auto" w:fill="D9D9D9" w:themeFill="background1" w:themeFillShade="D9"/>
            <w:vAlign w:val="center"/>
          </w:tcPr>
          <w:p w14:paraId="5B1315A9" w14:textId="2B5641D5" w:rsidR="00B854E8" w:rsidRPr="00CF2C2F" w:rsidRDefault="00B854E8">
            <w:pPr>
              <w:pStyle w:val="Tabletext"/>
              <w:spacing w:before="80" w:after="80"/>
              <w:rPr>
                <w:rFonts w:ascii="Söhne" w:eastAsiaTheme="minorEastAsia" w:hAnsi="Söhne"/>
                <w:bCs w:val="0"/>
                <w:color w:val="D9D9D9" w:themeColor="background1" w:themeShade="D9"/>
                <w:sz w:val="16"/>
                <w:szCs w:val="16"/>
                <w:lang w:eastAsia="zh-TW"/>
              </w:rPr>
            </w:pPr>
          </w:p>
        </w:tc>
        <w:tc>
          <w:tcPr>
            <w:tcW w:w="709" w:type="dxa"/>
            <w:shd w:val="clear" w:color="auto" w:fill="D9D9D9" w:themeFill="background1" w:themeFillShade="D9"/>
            <w:vAlign w:val="center"/>
          </w:tcPr>
          <w:p w14:paraId="0632CE3D" w14:textId="77777777" w:rsidR="00B854E8" w:rsidRPr="00CF2C2F" w:rsidRDefault="00B854E8">
            <w:pPr>
              <w:pStyle w:val="Tabletext"/>
              <w:spacing w:before="80" w:after="80"/>
              <w:rPr>
                <w:rFonts w:ascii="Söhne" w:hAnsi="Söhne"/>
                <w:bCs w:val="0"/>
                <w:color w:val="D9D9D9" w:themeColor="background1" w:themeShade="D9"/>
                <w:sz w:val="16"/>
                <w:szCs w:val="16"/>
              </w:rPr>
            </w:pPr>
          </w:p>
        </w:tc>
      </w:tr>
      <w:tr w:rsidR="004F53CC" w:rsidRPr="00C4589D" w14:paraId="6C191B2E" w14:textId="77777777" w:rsidTr="00166C29">
        <w:trPr>
          <w:trHeight w:val="269"/>
          <w:jc w:val="center"/>
        </w:trPr>
        <w:tc>
          <w:tcPr>
            <w:tcW w:w="2830" w:type="dxa"/>
            <w:vAlign w:val="center"/>
          </w:tcPr>
          <w:p w14:paraId="40BEC5FC" w14:textId="77777777" w:rsidR="00B854E8" w:rsidRPr="006A386D" w:rsidRDefault="00B854E8">
            <w:pPr>
              <w:pStyle w:val="TableHead"/>
              <w:spacing w:before="80" w:after="80"/>
              <w:rPr>
                <w:rFonts w:ascii="Söhne Kräftig" w:hAnsi="Söhne Kräftig" w:cs="Arial"/>
                <w:b w:val="0"/>
                <w:bCs w:val="0"/>
                <w:sz w:val="16"/>
                <w:szCs w:val="16"/>
              </w:rPr>
            </w:pPr>
            <w:r w:rsidRPr="006A386D">
              <w:rPr>
                <w:rFonts w:ascii="Söhne Kräftig" w:hAnsi="Söhne Kräftig" w:cs="Arial"/>
                <w:b w:val="0"/>
                <w:bCs w:val="0"/>
                <w:sz w:val="16"/>
                <w:szCs w:val="16"/>
              </w:rPr>
              <w:t>Other methods</w:t>
            </w:r>
            <w:r w:rsidRPr="006A386D">
              <w:rPr>
                <w:rFonts w:ascii="Söhne Kräftig" w:hAnsi="Söhne Kräftig" w:cs="Arial"/>
                <w:b w:val="0"/>
                <w:bCs w:val="0"/>
                <w:sz w:val="16"/>
                <w:szCs w:val="16"/>
                <w:vertAlign w:val="superscript"/>
                <w:lang w:val="en-US"/>
              </w:rPr>
              <w:t>3</w:t>
            </w:r>
          </w:p>
        </w:tc>
        <w:tc>
          <w:tcPr>
            <w:tcW w:w="1140" w:type="dxa"/>
            <w:shd w:val="clear" w:color="auto" w:fill="D9D9D9" w:themeFill="background1" w:themeFillShade="D9"/>
            <w:vAlign w:val="center"/>
          </w:tcPr>
          <w:p w14:paraId="71BE22C5"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2648D1AF" w14:textId="77777777" w:rsidR="00B854E8" w:rsidRPr="00CF2C2F" w:rsidRDefault="00B854E8">
            <w:pPr>
              <w:pStyle w:val="TableHead"/>
              <w:spacing w:before="80" w:after="80"/>
              <w:rPr>
                <w:rFonts w:ascii="Söhne" w:hAnsi="Söhne" w:cs="Arial"/>
                <w:b w:val="0"/>
                <w:bCs w:val="0"/>
                <w:sz w:val="16"/>
                <w:szCs w:val="16"/>
              </w:rPr>
            </w:pPr>
          </w:p>
        </w:tc>
        <w:tc>
          <w:tcPr>
            <w:tcW w:w="851" w:type="dxa"/>
            <w:shd w:val="clear" w:color="auto" w:fill="D9D9D9" w:themeFill="background1" w:themeFillShade="D9"/>
            <w:vAlign w:val="center"/>
          </w:tcPr>
          <w:p w14:paraId="52A0F2A0" w14:textId="77777777" w:rsidR="00B854E8" w:rsidRPr="00CF2C2F" w:rsidRDefault="00B854E8">
            <w:pPr>
              <w:pStyle w:val="TableHead"/>
              <w:spacing w:before="80" w:after="80"/>
              <w:rPr>
                <w:rFonts w:ascii="Söhne" w:hAnsi="Söhne" w:cs="Arial"/>
                <w:b w:val="0"/>
                <w:bCs w:val="0"/>
                <w:sz w:val="16"/>
                <w:szCs w:val="16"/>
              </w:rPr>
            </w:pPr>
          </w:p>
        </w:tc>
        <w:tc>
          <w:tcPr>
            <w:tcW w:w="708" w:type="dxa"/>
            <w:shd w:val="clear" w:color="auto" w:fill="D9D9D9" w:themeFill="background1" w:themeFillShade="D9"/>
            <w:vAlign w:val="center"/>
          </w:tcPr>
          <w:p w14:paraId="0388CBFB" w14:textId="77777777" w:rsidR="00B854E8" w:rsidRPr="00CF2C2F" w:rsidRDefault="00B854E8">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32060638"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2C29685D" w14:textId="77777777" w:rsidR="00B854E8" w:rsidRPr="00CF2C2F" w:rsidRDefault="00B854E8">
            <w:pPr>
              <w:pStyle w:val="Tabletext"/>
              <w:spacing w:before="80" w:after="80"/>
              <w:rPr>
                <w:rFonts w:ascii="Söhne" w:hAnsi="Söhne"/>
                <w:bCs w:val="0"/>
                <w:sz w:val="16"/>
                <w:szCs w:val="16"/>
              </w:rPr>
            </w:pPr>
          </w:p>
        </w:tc>
        <w:tc>
          <w:tcPr>
            <w:tcW w:w="851" w:type="dxa"/>
            <w:shd w:val="clear" w:color="auto" w:fill="D9D9D9" w:themeFill="background1" w:themeFillShade="D9"/>
            <w:vAlign w:val="center"/>
          </w:tcPr>
          <w:p w14:paraId="4B957F57"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143185A"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460A162D" w14:textId="77777777" w:rsidR="00B854E8" w:rsidRPr="00CF2C2F" w:rsidRDefault="00B854E8">
            <w:pPr>
              <w:pStyle w:val="Tabletext"/>
              <w:spacing w:before="80" w:after="80"/>
              <w:rPr>
                <w:rFonts w:ascii="Söhne" w:hAnsi="Söhne"/>
                <w:bCs w:val="0"/>
                <w:sz w:val="16"/>
                <w:szCs w:val="16"/>
              </w:rPr>
            </w:pPr>
          </w:p>
        </w:tc>
        <w:tc>
          <w:tcPr>
            <w:tcW w:w="1134" w:type="dxa"/>
            <w:shd w:val="clear" w:color="auto" w:fill="D9D9D9" w:themeFill="background1" w:themeFillShade="D9"/>
            <w:vAlign w:val="center"/>
          </w:tcPr>
          <w:p w14:paraId="0C01A241" w14:textId="77777777" w:rsidR="00B854E8" w:rsidRPr="00CF2C2F" w:rsidRDefault="00B854E8">
            <w:pPr>
              <w:pStyle w:val="Tabletext"/>
              <w:spacing w:before="80" w:after="80"/>
              <w:rPr>
                <w:rFonts w:ascii="Söhne" w:hAnsi="Söhne"/>
                <w:bCs w:val="0"/>
                <w:sz w:val="16"/>
                <w:szCs w:val="16"/>
              </w:rPr>
            </w:pPr>
          </w:p>
        </w:tc>
        <w:tc>
          <w:tcPr>
            <w:tcW w:w="850" w:type="dxa"/>
            <w:shd w:val="clear" w:color="auto" w:fill="D9D9D9" w:themeFill="background1" w:themeFillShade="D9"/>
            <w:vAlign w:val="center"/>
          </w:tcPr>
          <w:p w14:paraId="35BA4C4A" w14:textId="77777777" w:rsidR="00B854E8" w:rsidRPr="00CF2C2F" w:rsidRDefault="00B854E8">
            <w:pPr>
              <w:pStyle w:val="Tabletext"/>
              <w:spacing w:before="80" w:after="80"/>
              <w:rPr>
                <w:rFonts w:ascii="Söhne" w:hAnsi="Söhne"/>
                <w:bCs w:val="0"/>
                <w:sz w:val="16"/>
                <w:szCs w:val="16"/>
              </w:rPr>
            </w:pPr>
          </w:p>
        </w:tc>
        <w:tc>
          <w:tcPr>
            <w:tcW w:w="709" w:type="dxa"/>
            <w:shd w:val="clear" w:color="auto" w:fill="D9D9D9" w:themeFill="background1" w:themeFillShade="D9"/>
            <w:vAlign w:val="center"/>
          </w:tcPr>
          <w:p w14:paraId="470D80F5" w14:textId="77777777" w:rsidR="00B854E8" w:rsidRPr="00CF2C2F" w:rsidRDefault="00B854E8">
            <w:pPr>
              <w:pStyle w:val="Tabletext"/>
              <w:spacing w:before="80" w:after="80"/>
              <w:rPr>
                <w:rFonts w:ascii="Söhne" w:hAnsi="Söhne"/>
                <w:bCs w:val="0"/>
                <w:sz w:val="16"/>
                <w:szCs w:val="16"/>
              </w:rPr>
            </w:pPr>
          </w:p>
        </w:tc>
      </w:tr>
    </w:tbl>
    <w:bookmarkEnd w:id="12"/>
    <w:p w14:paraId="1A34AE4C" w14:textId="01C92F0F" w:rsidR="00B854E8" w:rsidRPr="006F43AC" w:rsidRDefault="00B854E8" w:rsidP="00B854E8">
      <w:pPr>
        <w:pStyle w:val="paraA"/>
        <w:spacing w:before="120" w:after="0"/>
        <w:jc w:val="center"/>
        <w:rPr>
          <w:szCs w:val="22"/>
          <w:lang w:val="en-IE" w:eastAsia="en-US" w:bidi="en-US"/>
        </w:rPr>
      </w:pPr>
      <w:r w:rsidRPr="006F43AC">
        <w:rPr>
          <w:sz w:val="16"/>
          <w:szCs w:val="16"/>
        </w:rPr>
        <w:t xml:space="preserve">LV = level of validation, refers to the stage of validation in the </w:t>
      </w:r>
      <w:r w:rsidR="009030A4">
        <w:rPr>
          <w:sz w:val="16"/>
          <w:szCs w:val="16"/>
        </w:rPr>
        <w:t>WOAH</w:t>
      </w:r>
      <w:r w:rsidRPr="006F43AC">
        <w:rPr>
          <w:sz w:val="16"/>
          <w:szCs w:val="16"/>
        </w:rPr>
        <w:t xml:space="preserve"> Pathway (chapter 1.1.2)</w:t>
      </w:r>
      <w:r w:rsidRPr="006F43AC">
        <w:rPr>
          <w:sz w:val="16"/>
          <w:szCs w:val="16"/>
          <w:lang w:val="en-US" w:eastAsia="en-US" w:bidi="en-US"/>
        </w:rPr>
        <w:t xml:space="preserve">; </w:t>
      </w:r>
      <w:r w:rsidR="00D5187A">
        <w:rPr>
          <w:sz w:val="16"/>
          <w:szCs w:val="16"/>
          <w:lang w:val="en-US" w:eastAsia="en-US" w:bidi="en-US"/>
        </w:rPr>
        <w:t xml:space="preserve">NA = not available; </w:t>
      </w:r>
      <w:r w:rsidR="00B1703D">
        <w:rPr>
          <w:sz w:val="16"/>
          <w:szCs w:val="16"/>
          <w:lang w:val="en-US" w:eastAsia="en-US" w:bidi="en-US"/>
        </w:rPr>
        <w:br/>
      </w:r>
      <w:r w:rsidRPr="006F43AC">
        <w:rPr>
          <w:sz w:val="16"/>
          <w:szCs w:val="16"/>
        </w:rPr>
        <w:t xml:space="preserve">PCR = polymerase chain reaction; </w:t>
      </w:r>
      <w:bookmarkStart w:id="13" w:name="_Hlk24967748"/>
      <w:r w:rsidR="00D56FF0">
        <w:rPr>
          <w:sz w:val="16"/>
          <w:szCs w:val="16"/>
          <w:lang w:val="en-IE" w:bidi="en-US"/>
        </w:rPr>
        <w:t>LAMP</w:t>
      </w:r>
      <w:r w:rsidR="007F1355">
        <w:rPr>
          <w:sz w:val="16"/>
          <w:szCs w:val="16"/>
          <w:lang w:val="en-IE" w:bidi="en-US"/>
        </w:rPr>
        <w:t xml:space="preserve"> </w:t>
      </w:r>
      <w:r w:rsidR="00D56FF0">
        <w:rPr>
          <w:sz w:val="16"/>
          <w:szCs w:val="16"/>
          <w:lang w:val="en-IE" w:bidi="en-US"/>
        </w:rPr>
        <w:t>=</w:t>
      </w:r>
      <w:r w:rsidR="00D56FF0" w:rsidRPr="00D56FF0">
        <w:rPr>
          <w:sz w:val="16"/>
          <w:szCs w:val="16"/>
          <w:lang w:val="en-IE" w:bidi="en-US"/>
        </w:rPr>
        <w:t xml:space="preserve"> </w:t>
      </w:r>
      <w:r w:rsidR="00D56FF0" w:rsidRPr="006F43AC">
        <w:rPr>
          <w:sz w:val="16"/>
          <w:szCs w:val="16"/>
          <w:lang w:val="en-IE" w:bidi="en-US"/>
        </w:rPr>
        <w:t>loop-mediated isothermal amplification</w:t>
      </w:r>
      <w:r w:rsidRPr="006F43AC">
        <w:rPr>
          <w:sz w:val="16"/>
          <w:szCs w:val="16"/>
          <w:lang w:val="en-IE" w:bidi="en-US"/>
        </w:rPr>
        <w:br/>
      </w:r>
      <w:r w:rsidRPr="006F43AC">
        <w:rPr>
          <w:sz w:val="16"/>
          <w:szCs w:val="16"/>
          <w:lang w:val="en-IE"/>
        </w:rPr>
        <w:t>A</w:t>
      </w:r>
      <w:r w:rsidR="007F1355">
        <w:rPr>
          <w:sz w:val="16"/>
          <w:szCs w:val="16"/>
          <w:lang w:val="en-IE"/>
        </w:rPr>
        <w:t>g</w:t>
      </w:r>
      <w:r w:rsidRPr="006F43AC">
        <w:rPr>
          <w:sz w:val="16"/>
          <w:szCs w:val="16"/>
          <w:lang w:val="en-IE"/>
        </w:rPr>
        <w:t xml:space="preserve">-ELISA = </w:t>
      </w:r>
      <w:r w:rsidR="007F1355">
        <w:rPr>
          <w:sz w:val="16"/>
          <w:szCs w:val="16"/>
          <w:lang w:val="en-IE"/>
        </w:rPr>
        <w:t>antigen</w:t>
      </w:r>
      <w:r w:rsidRPr="006F43AC">
        <w:rPr>
          <w:sz w:val="16"/>
          <w:szCs w:val="16"/>
          <w:lang w:val="en-IE"/>
        </w:rPr>
        <w:t xml:space="preserve"> enzyme-linked immunosorbent assay; </w:t>
      </w:r>
      <w:r w:rsidR="00251CEA">
        <w:rPr>
          <w:sz w:val="16"/>
          <w:szCs w:val="16"/>
        </w:rPr>
        <w:t>RPA =</w:t>
      </w:r>
      <w:r w:rsidRPr="006F43AC">
        <w:rPr>
          <w:sz w:val="16"/>
          <w:szCs w:val="16"/>
        </w:rPr>
        <w:t xml:space="preserve"> </w:t>
      </w:r>
      <w:r w:rsidR="00251CEA">
        <w:rPr>
          <w:sz w:val="16"/>
          <w:szCs w:val="16"/>
          <w:lang w:val="en-IE"/>
        </w:rPr>
        <w:t>recombinase polymerase amplification</w:t>
      </w:r>
      <w:r w:rsidR="00251CEA" w:rsidRPr="006F43AC">
        <w:rPr>
          <w:sz w:val="16"/>
          <w:szCs w:val="16"/>
          <w:lang w:val="en-IE" w:bidi="en-US"/>
        </w:rPr>
        <w:br/>
      </w:r>
      <w:bookmarkEnd w:id="13"/>
      <w:r w:rsidRPr="006F43AC">
        <w:rPr>
          <w:sz w:val="16"/>
          <w:szCs w:val="16"/>
          <w:vertAlign w:val="superscript"/>
          <w:lang w:val="en-IE" w:bidi="en-US"/>
        </w:rPr>
        <w:t>1</w:t>
      </w:r>
      <w:r w:rsidRPr="006F43AC">
        <w:rPr>
          <w:sz w:val="16"/>
          <w:szCs w:val="16"/>
          <w:lang w:val="en-IE"/>
        </w:rPr>
        <w:t xml:space="preserve">For confirmatory diagnoses, methods need to be carried out in combination (see Section 6). </w:t>
      </w:r>
      <w:bookmarkStart w:id="14" w:name="_Hlk88570705"/>
      <w:r w:rsidRPr="006F43AC">
        <w:rPr>
          <w:sz w:val="16"/>
          <w:szCs w:val="16"/>
          <w:vertAlign w:val="superscript"/>
          <w:lang w:val="en-IE" w:bidi="en-US"/>
        </w:rPr>
        <w:t>2</w:t>
      </w:r>
      <w:r w:rsidRPr="006F43AC">
        <w:rPr>
          <w:sz w:val="16"/>
          <w:szCs w:val="16"/>
          <w:lang w:val="en-IE"/>
        </w:rPr>
        <w:t>Susceptibility of early and juvenile life stages is described in Section 2.2.3.</w:t>
      </w:r>
      <w:bookmarkEnd w:id="14"/>
      <w:r w:rsidRPr="006F43AC">
        <w:rPr>
          <w:sz w:val="16"/>
          <w:szCs w:val="16"/>
          <w:lang w:val="en-IE"/>
        </w:rPr>
        <w:t xml:space="preserve"> </w:t>
      </w:r>
      <w:r w:rsidRPr="006F43AC">
        <w:rPr>
          <w:sz w:val="16"/>
          <w:szCs w:val="16"/>
          <w:lang w:val="en-IE"/>
        </w:rPr>
        <w:br/>
      </w:r>
      <w:r w:rsidRPr="006F43AC">
        <w:rPr>
          <w:sz w:val="16"/>
          <w:szCs w:val="16"/>
          <w:vertAlign w:val="superscript"/>
          <w:lang w:val="en-IE"/>
        </w:rPr>
        <w:t>3</w:t>
      </w:r>
      <w:r w:rsidRPr="006F43AC">
        <w:rPr>
          <w:sz w:val="16"/>
          <w:szCs w:val="16"/>
          <w:lang w:val="en-IE"/>
        </w:rPr>
        <w:t>Specify the test used. Shading indicates the test is inappropriate or should not be used for this purpose.</w:t>
      </w:r>
    </w:p>
    <w:p w14:paraId="14D09AA3" w14:textId="77777777" w:rsidR="00BC4790" w:rsidRDefault="00BC4790" w:rsidP="00ED0F29">
      <w:pPr>
        <w:pStyle w:val="Para1"/>
        <w:rPr>
          <w:rFonts w:cs="Arial"/>
          <w:color w:val="FF0000"/>
        </w:rPr>
        <w:sectPr w:rsidR="00BC4790" w:rsidSect="00B832C7">
          <w:headerReference w:type="first" r:id="rId18"/>
          <w:footerReference w:type="first" r:id="rId19"/>
          <w:pgSz w:w="16838" w:h="11906" w:orient="landscape" w:code="9"/>
          <w:pgMar w:top="720" w:right="720" w:bottom="720" w:left="720" w:header="709" w:footer="709" w:gutter="0"/>
          <w:cols w:space="708"/>
          <w:docGrid w:linePitch="360"/>
        </w:sectPr>
      </w:pPr>
    </w:p>
    <w:p w14:paraId="1759A60F" w14:textId="77777777" w:rsidR="00BC4790" w:rsidRPr="00B1703D" w:rsidRDefault="00BC4790" w:rsidP="00B1703D">
      <w:pPr>
        <w:pStyle w:val="110"/>
      </w:pPr>
      <w:bookmarkStart w:id="15" w:name="_Hlk34053644"/>
      <w:r w:rsidRPr="00B1703D">
        <w:lastRenderedPageBreak/>
        <w:t>4.1.</w:t>
      </w:r>
      <w:r w:rsidRPr="00B1703D">
        <w:tab/>
        <w:t xml:space="preserve">Wet mounts </w:t>
      </w:r>
    </w:p>
    <w:p w14:paraId="654442DF" w14:textId="2BD4E25C" w:rsidR="00BC4790" w:rsidRPr="000A4E51" w:rsidRDefault="00692C1D" w:rsidP="00BC4790">
      <w:pPr>
        <w:pStyle w:val="Para2"/>
        <w:rPr>
          <w:rFonts w:cs="Arial"/>
          <w:color w:val="000000" w:themeColor="text1"/>
          <w:lang w:eastAsia="fr-FR"/>
        </w:rPr>
      </w:pPr>
      <w:r>
        <w:rPr>
          <w:rFonts w:cs="Arial"/>
          <w:color w:val="000000" w:themeColor="text1"/>
          <w:lang w:eastAsia="fr-FR"/>
        </w:rPr>
        <w:t>Not relevant</w:t>
      </w:r>
    </w:p>
    <w:p w14:paraId="06C65269" w14:textId="77777777" w:rsidR="00BC4790" w:rsidRPr="00D9199A" w:rsidRDefault="00BC4790" w:rsidP="00B1703D">
      <w:pPr>
        <w:pStyle w:val="110"/>
      </w:pPr>
      <w:r w:rsidRPr="00D9199A">
        <w:t>4.2.</w:t>
      </w:r>
      <w:r w:rsidRPr="00D9199A">
        <w:tab/>
      </w:r>
      <w:bookmarkStart w:id="16" w:name="_Hlk83117273"/>
      <w:r w:rsidRPr="00D9199A">
        <w:t>Histopathology and cytopathology</w:t>
      </w:r>
      <w:bookmarkEnd w:id="16"/>
    </w:p>
    <w:p w14:paraId="7B5C8F8A" w14:textId="69EDD248" w:rsidR="00EE1C01" w:rsidRPr="00B1703D" w:rsidRDefault="00EE1C01" w:rsidP="00B1703D">
      <w:pPr>
        <w:pStyle w:val="Para2"/>
      </w:pPr>
      <w:r w:rsidRPr="00B1703D">
        <w:t xml:space="preserve">Histopathological </w:t>
      </w:r>
      <w:r w:rsidR="00537DD1" w:rsidRPr="00B1703D">
        <w:t xml:space="preserve">examination </w:t>
      </w:r>
      <w:r w:rsidR="0096716E" w:rsidRPr="00B1703D">
        <w:t>reveal</w:t>
      </w:r>
      <w:r w:rsidR="00537DD1" w:rsidRPr="00B1703D">
        <w:t>ed</w:t>
      </w:r>
      <w:r w:rsidRPr="00B1703D">
        <w:t xml:space="preserve"> pathognomonic</w:t>
      </w:r>
      <w:r w:rsidR="00D9199A" w:rsidRPr="00B1703D">
        <w:t xml:space="preserve"> </w:t>
      </w:r>
      <w:r w:rsidRPr="00B1703D">
        <w:t>dark</w:t>
      </w:r>
      <w:r w:rsidR="004F0FD8">
        <w:t xml:space="preserve"> </w:t>
      </w:r>
      <w:r w:rsidRPr="00B1703D">
        <w:t>eosinophilic cytoplasmic inclusion bodies in the</w:t>
      </w:r>
      <w:r w:rsidR="00B1703D">
        <w:t xml:space="preserve"> </w:t>
      </w:r>
      <w:r w:rsidRPr="00B1703D">
        <w:t>karyopyknotic</w:t>
      </w:r>
      <w:r w:rsidR="00B1703D">
        <w:t xml:space="preserve"> </w:t>
      </w:r>
      <w:r w:rsidRPr="00B1703D">
        <w:t>cells of</w:t>
      </w:r>
      <w:r w:rsidR="00B1703D">
        <w:t xml:space="preserve"> </w:t>
      </w:r>
      <w:r w:rsidRPr="00B1703D">
        <w:t>haemopoietic</w:t>
      </w:r>
      <w:r w:rsidR="00B1703D">
        <w:t xml:space="preserve"> </w:t>
      </w:r>
      <w:r w:rsidRPr="00B1703D">
        <w:t>tissues and lymphoid organs, and in the</w:t>
      </w:r>
      <w:r w:rsidR="00B1703D">
        <w:t xml:space="preserve"> </w:t>
      </w:r>
      <w:r w:rsidRPr="00B1703D">
        <w:t>h</w:t>
      </w:r>
      <w:r w:rsidR="00B1703D">
        <w:t>a</w:t>
      </w:r>
      <w:r w:rsidRPr="00B1703D">
        <w:t>emocytes</w:t>
      </w:r>
      <w:r w:rsidR="00B1703D">
        <w:t xml:space="preserve"> </w:t>
      </w:r>
      <w:r w:rsidRPr="00B1703D">
        <w:t>of gills,</w:t>
      </w:r>
      <w:r w:rsidR="00B1703D">
        <w:t xml:space="preserve"> </w:t>
      </w:r>
      <w:r w:rsidRPr="00B1703D">
        <w:t>pereopods</w:t>
      </w:r>
      <w:r w:rsidR="00B1703D">
        <w:t xml:space="preserve"> </w:t>
      </w:r>
      <w:r w:rsidRPr="00B1703D">
        <w:t>and sinus of the</w:t>
      </w:r>
      <w:r w:rsidR="00B1703D">
        <w:t xml:space="preserve"> </w:t>
      </w:r>
      <w:r w:rsidRPr="00B1703D">
        <w:t>hepatopancreas</w:t>
      </w:r>
      <w:r w:rsidR="00B1703D">
        <w:t xml:space="preserve"> </w:t>
      </w:r>
      <w:r w:rsidRPr="00B1703D">
        <w:t>(</w:t>
      </w:r>
      <w:r w:rsidRPr="00FD392D">
        <w:t>Qiu</w:t>
      </w:r>
      <w:r w:rsidR="00B1703D" w:rsidRPr="00FD392D">
        <w:t xml:space="preserve"> </w:t>
      </w:r>
      <w:r w:rsidR="00676A29" w:rsidRPr="00FD392D">
        <w:rPr>
          <w:i/>
          <w:iCs/>
        </w:rPr>
        <w:t>et al</w:t>
      </w:r>
      <w:r w:rsidRPr="00FD392D">
        <w:rPr>
          <w:i/>
          <w:iCs/>
        </w:rPr>
        <w:t>.,</w:t>
      </w:r>
      <w:r w:rsidRPr="00FD392D">
        <w:t xml:space="preserve"> 2017;</w:t>
      </w:r>
      <w:r w:rsidR="00B1703D" w:rsidRPr="00FD392D">
        <w:t xml:space="preserve"> </w:t>
      </w:r>
      <w:r w:rsidRPr="00FD392D">
        <w:t>2019</w:t>
      </w:r>
      <w:r w:rsidR="008810C1">
        <w:t>a</w:t>
      </w:r>
      <w:r w:rsidRPr="00FD392D">
        <w:t>)</w:t>
      </w:r>
      <w:r w:rsidR="00CA65FD" w:rsidRPr="00FD392D">
        <w:t xml:space="preserve">, as well as cuticular epithelium under the cuticles (Chen </w:t>
      </w:r>
      <w:r w:rsidR="00676A29" w:rsidRPr="00FD392D">
        <w:rPr>
          <w:i/>
          <w:iCs/>
        </w:rPr>
        <w:t>et al</w:t>
      </w:r>
      <w:r w:rsidR="00CA65FD" w:rsidRPr="00FD392D">
        <w:rPr>
          <w:i/>
          <w:iCs/>
        </w:rPr>
        <w:t>.,</w:t>
      </w:r>
      <w:r w:rsidR="00CA65FD" w:rsidRPr="00FD392D">
        <w:t xml:space="preserve"> 2019).</w:t>
      </w:r>
    </w:p>
    <w:p w14:paraId="1852CD81" w14:textId="77777777" w:rsidR="00BC4790" w:rsidRPr="006F5B39" w:rsidRDefault="00BC4790" w:rsidP="00B1703D">
      <w:pPr>
        <w:pStyle w:val="110"/>
      </w:pPr>
      <w:bookmarkStart w:id="17" w:name="_Hlk34054098"/>
      <w:bookmarkEnd w:id="15"/>
      <w:r w:rsidRPr="006F5B39">
        <w:t>4.3.</w:t>
      </w:r>
      <w:r w:rsidRPr="006F5B39">
        <w:tab/>
        <w:t>Cell culture for isolation</w:t>
      </w:r>
    </w:p>
    <w:p w14:paraId="3BA28AC8" w14:textId="4633AF73" w:rsidR="00BC4790" w:rsidRPr="000A4E51" w:rsidRDefault="00843212" w:rsidP="00BC4790">
      <w:pPr>
        <w:pStyle w:val="Para2"/>
        <w:rPr>
          <w:color w:val="000000" w:themeColor="text1"/>
        </w:rPr>
      </w:pPr>
      <w:r w:rsidRPr="000A4E51">
        <w:rPr>
          <w:color w:val="000000" w:themeColor="text1"/>
        </w:rPr>
        <w:t>Not available</w:t>
      </w:r>
      <w:r w:rsidR="0054180E">
        <w:rPr>
          <w:color w:val="000000" w:themeColor="text1"/>
        </w:rPr>
        <w:t>.</w:t>
      </w:r>
    </w:p>
    <w:p w14:paraId="65B2F37B" w14:textId="47DEA385" w:rsidR="00BC4790" w:rsidRPr="006F5B39" w:rsidRDefault="00BC4790" w:rsidP="00B1703D">
      <w:pPr>
        <w:pStyle w:val="110"/>
      </w:pPr>
      <w:r w:rsidRPr="006F5B39">
        <w:t>4.4.</w:t>
      </w:r>
      <w:r w:rsidRPr="006F5B39">
        <w:tab/>
        <w:t>Nucleic acid amplification</w:t>
      </w:r>
    </w:p>
    <w:p w14:paraId="5B7A00AD" w14:textId="4B5B4DE6" w:rsidR="009861F0" w:rsidRPr="006A355F" w:rsidRDefault="009861F0" w:rsidP="009861F0">
      <w:pPr>
        <w:pStyle w:val="Para2"/>
      </w:pPr>
      <w:bookmarkStart w:id="18" w:name="_Hlk115339462"/>
      <w:bookmarkEnd w:id="17"/>
      <w:r w:rsidRPr="006A355F">
        <w:t xml:space="preserve">PCR assays should always be run with the controls specified in Section 5.5 </w:t>
      </w:r>
      <w:r w:rsidR="00291CE9">
        <w:t>‘</w:t>
      </w:r>
      <w:r w:rsidRPr="006A355F">
        <w:rPr>
          <w:i/>
          <w:iCs/>
        </w:rPr>
        <w:t xml:space="preserve">Use of molecular and antibody-based techniques for confirmatory testing and </w:t>
      </w:r>
      <w:proofErr w:type="gramStart"/>
      <w:r w:rsidRPr="006A355F">
        <w:rPr>
          <w:i/>
          <w:iCs/>
        </w:rPr>
        <w:t>diagnosis</w:t>
      </w:r>
      <w:r w:rsidR="00291CE9">
        <w:rPr>
          <w:i/>
          <w:iCs/>
        </w:rPr>
        <w:t>’</w:t>
      </w:r>
      <w:proofErr w:type="gramEnd"/>
      <w:r w:rsidRPr="006A355F">
        <w:t xml:space="preserve"> of </w:t>
      </w:r>
      <w:r w:rsidR="00E90656" w:rsidRPr="006A355F">
        <w:t xml:space="preserve">Chapter </w:t>
      </w:r>
      <w:r w:rsidRPr="006A355F">
        <w:t xml:space="preserve">2.2.0 </w:t>
      </w:r>
      <w:r w:rsidRPr="006A355F">
        <w:rPr>
          <w:i/>
          <w:iCs/>
        </w:rPr>
        <w:t>General information</w:t>
      </w:r>
      <w:r w:rsidRPr="006A355F">
        <w:t xml:space="preserve"> (diseases of crustaceans). Each sample should be tested in duplicate. </w:t>
      </w:r>
    </w:p>
    <w:p w14:paraId="1DD00F52" w14:textId="7D3A44B9" w:rsidR="00590C34" w:rsidRPr="006A355F" w:rsidRDefault="00590C34" w:rsidP="00B1703D">
      <w:pPr>
        <w:pStyle w:val="Para2"/>
        <w:spacing w:after="120"/>
        <w:rPr>
          <w:rFonts w:eastAsia="Calibri"/>
          <w:i/>
          <w:iCs/>
        </w:rPr>
      </w:pPr>
      <w:bookmarkStart w:id="19" w:name="_Hlk114491232"/>
      <w:bookmarkEnd w:id="18"/>
      <w:r w:rsidRPr="006A355F">
        <w:rPr>
          <w:rFonts w:eastAsia="Calibri"/>
          <w:i/>
          <w:iCs/>
        </w:rPr>
        <w:t>Extraction of nucleic acids</w:t>
      </w:r>
    </w:p>
    <w:p w14:paraId="51E88C96" w14:textId="43490A39" w:rsidR="00590C34" w:rsidRPr="0026775F" w:rsidRDefault="0026775F" w:rsidP="000D33E5">
      <w:pPr>
        <w:pStyle w:val="Para2"/>
        <w:rPr>
          <w:rFonts w:eastAsia="Calibri"/>
        </w:rPr>
      </w:pPr>
      <w:r w:rsidRPr="0026775F">
        <w:rPr>
          <w:rFonts w:eastAsia="Calibri"/>
        </w:rPr>
        <w:t>Different kits and procedures can be used for nucleic acid extraction. The quality and concentration of the extracted nucleic acid is important and can be checked using a suitable method as appropriate to the circumstances.</w:t>
      </w:r>
    </w:p>
    <w:bookmarkEnd w:id="19"/>
    <w:p w14:paraId="62E14221" w14:textId="264F6A44" w:rsidR="00BC4790" w:rsidRPr="00B1703D" w:rsidRDefault="00BC4790" w:rsidP="00B1703D">
      <w:pPr>
        <w:pStyle w:val="1110"/>
      </w:pPr>
      <w:r w:rsidRPr="00B1703D">
        <w:t>4.4.</w:t>
      </w:r>
      <w:r w:rsidR="000D33E5" w:rsidRPr="00B1703D">
        <w:t>1</w:t>
      </w:r>
      <w:r w:rsidRPr="00B1703D">
        <w:t>.</w:t>
      </w:r>
      <w:r w:rsidRPr="00B1703D">
        <w:tab/>
        <w:t xml:space="preserve">Real-time PCR </w:t>
      </w:r>
    </w:p>
    <w:p w14:paraId="4BCBE500" w14:textId="7AD2E185" w:rsidR="007C546D" w:rsidRPr="00AC5160" w:rsidRDefault="00AC477A" w:rsidP="00CF20A7">
      <w:pPr>
        <w:pStyle w:val="ListParagraph"/>
        <w:spacing w:after="120" w:line="240" w:lineRule="auto"/>
        <w:ind w:left="567"/>
        <w:contextualSpacing w:val="0"/>
        <w:jc w:val="center"/>
        <w:rPr>
          <w:rFonts w:cstheme="minorHAnsi"/>
          <w:b/>
          <w:bCs/>
          <w:szCs w:val="18"/>
          <w:lang w:val="en-GB"/>
        </w:rPr>
      </w:pPr>
      <w:r>
        <w:rPr>
          <w:rFonts w:cstheme="minorHAnsi"/>
          <w:b/>
          <w:bCs/>
          <w:i/>
          <w:iCs/>
          <w:szCs w:val="18"/>
          <w:lang w:val="en-GB"/>
        </w:rPr>
        <w:t>Table 4.4.1</w:t>
      </w:r>
      <w:r w:rsidR="00886825">
        <w:rPr>
          <w:rFonts w:cstheme="minorHAnsi"/>
          <w:b/>
          <w:bCs/>
          <w:i/>
          <w:iCs/>
          <w:szCs w:val="18"/>
          <w:lang w:val="en-GB"/>
        </w:rPr>
        <w:t>.1.</w:t>
      </w:r>
      <w:r>
        <w:rPr>
          <w:rFonts w:cstheme="minorHAnsi"/>
          <w:b/>
          <w:bCs/>
          <w:i/>
          <w:iCs/>
          <w:szCs w:val="18"/>
          <w:lang w:val="en-GB"/>
        </w:rPr>
        <w:t xml:space="preserve"> </w:t>
      </w:r>
      <w:r w:rsidR="007C546D" w:rsidRPr="00977530">
        <w:rPr>
          <w:rFonts w:cstheme="minorHAnsi"/>
          <w:b/>
          <w:bCs/>
          <w:i/>
          <w:iCs/>
          <w:szCs w:val="18"/>
          <w:lang w:val="en-GB"/>
        </w:rPr>
        <w:t xml:space="preserve">Primers and probes </w:t>
      </w:r>
      <w:r w:rsidR="007C546D" w:rsidRPr="00D3299B">
        <w:rPr>
          <w:rFonts w:cstheme="minorHAnsi"/>
          <w:b/>
          <w:bCs/>
          <w:szCs w:val="18"/>
          <w:lang w:val="en-GB"/>
        </w:rPr>
        <w:t>(</w:t>
      </w:r>
      <w:r w:rsidR="007C546D" w:rsidRPr="00977530">
        <w:rPr>
          <w:rFonts w:cstheme="minorHAnsi"/>
          <w:b/>
          <w:bCs/>
          <w:i/>
          <w:iCs/>
          <w:szCs w:val="18"/>
          <w:lang w:val="en-GB"/>
        </w:rPr>
        <w:t>sequence</w:t>
      </w:r>
      <w:r w:rsidR="009B7546">
        <w:rPr>
          <w:rFonts w:cstheme="minorHAnsi"/>
          <w:b/>
          <w:bCs/>
          <w:i/>
          <w:iCs/>
          <w:szCs w:val="18"/>
          <w:lang w:val="en-GB"/>
        </w:rPr>
        <w:t>s</w:t>
      </w:r>
      <w:r w:rsidR="007C546D" w:rsidRPr="00D3299B">
        <w:rPr>
          <w:rFonts w:cstheme="minorHAnsi"/>
          <w:b/>
          <w:bCs/>
          <w:szCs w:val="18"/>
          <w:lang w:val="en-GB"/>
        </w:rPr>
        <w:t>)</w:t>
      </w:r>
      <w:r>
        <w:rPr>
          <w:rFonts w:cstheme="minorHAnsi"/>
          <w:b/>
          <w:bCs/>
          <w:szCs w:val="18"/>
          <w:lang w:val="en-GB"/>
        </w:rPr>
        <w:t xml:space="preserve"> </w:t>
      </w:r>
      <w:r w:rsidRPr="00952153">
        <w:rPr>
          <w:rFonts w:cstheme="minorHAnsi"/>
          <w:b/>
          <w:bCs/>
          <w:i/>
          <w:iCs/>
          <w:szCs w:val="18"/>
          <w:lang w:val="en-GB"/>
        </w:rPr>
        <w:t>and cycling conditions for DIV1 real-time PCR</w:t>
      </w:r>
    </w:p>
    <w:tbl>
      <w:tblPr>
        <w:tblStyle w:val="LightShading-Accent1"/>
        <w:tblW w:w="9213" w:type="dxa"/>
        <w:tblInd w:w="421" w:type="dxa"/>
        <w:tblLayout w:type="fixed"/>
        <w:tblLook w:val="0660" w:firstRow="1" w:lastRow="1" w:firstColumn="0" w:lastColumn="0" w:noHBand="1" w:noVBand="1"/>
      </w:tblPr>
      <w:tblGrid>
        <w:gridCol w:w="1134"/>
        <w:gridCol w:w="4536"/>
        <w:gridCol w:w="1275"/>
        <w:gridCol w:w="2268"/>
      </w:tblGrid>
      <w:tr w:rsidR="00AF76FB" w:rsidRPr="009B7546" w14:paraId="35F764AC" w14:textId="2A2F9A7E" w:rsidTr="00946F1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34728FCC" w:rsidR="00AF76FB" w:rsidRPr="007C546D" w:rsidRDefault="00AF76FB" w:rsidP="007E7427">
            <w:pPr>
              <w:spacing w:before="120" w:after="120"/>
              <w:jc w:val="center"/>
              <w:rPr>
                <w:rFonts w:eastAsiaTheme="minorHAnsi"/>
                <w:bCs w:val="0"/>
                <w:color w:val="auto"/>
                <w:sz w:val="16"/>
                <w:szCs w:val="16"/>
                <w:lang w:val="en-IE" w:eastAsia="en-US"/>
              </w:rPr>
            </w:pPr>
            <w:r>
              <w:rPr>
                <w:rFonts w:eastAsiaTheme="minorHAnsi"/>
                <w:bCs w:val="0"/>
                <w:color w:val="auto"/>
                <w:sz w:val="16"/>
                <w:szCs w:val="16"/>
                <w:lang w:val="en-IE" w:eastAsia="en-US"/>
              </w:rPr>
              <w:t>T</w:t>
            </w:r>
            <w:r w:rsidRPr="007C546D">
              <w:rPr>
                <w:rFonts w:eastAsiaTheme="minorHAnsi"/>
                <w:bCs w:val="0"/>
                <w:color w:val="auto"/>
                <w:sz w:val="16"/>
                <w:szCs w:val="16"/>
                <w:lang w:val="en-IE" w:eastAsia="en-US"/>
              </w:rPr>
              <w:t>arget gene</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6DA73" w14:textId="77777777" w:rsidR="00AF76FB" w:rsidRPr="007C546D" w:rsidRDefault="00AF76FB" w:rsidP="007E7427">
            <w:pPr>
              <w:spacing w:before="120" w:after="120"/>
              <w:jc w:val="center"/>
              <w:rPr>
                <w:rFonts w:eastAsiaTheme="minorHAnsi"/>
                <w:bCs w:val="0"/>
                <w:color w:val="auto"/>
                <w:sz w:val="16"/>
                <w:szCs w:val="16"/>
                <w:lang w:val="en-IE" w:eastAsia="en-US"/>
              </w:rPr>
            </w:pPr>
            <w:r w:rsidRPr="007C546D">
              <w:rPr>
                <w:rFonts w:eastAsiaTheme="minorHAnsi"/>
                <w:bCs w:val="0"/>
                <w:color w:val="auto"/>
                <w:sz w:val="16"/>
                <w:szCs w:val="16"/>
                <w:lang w:val="en-IE" w:eastAsia="en-US"/>
              </w:rPr>
              <w:t>Primer/probe (5’–3’)</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73809" w14:textId="77777777" w:rsidR="00AF76FB" w:rsidRPr="007C546D" w:rsidRDefault="00AF76FB" w:rsidP="007E7427">
            <w:pPr>
              <w:spacing w:before="120" w:after="120"/>
              <w:jc w:val="center"/>
              <w:rPr>
                <w:rFonts w:eastAsiaTheme="minorHAnsi"/>
                <w:bCs w:val="0"/>
                <w:color w:val="auto"/>
                <w:sz w:val="16"/>
                <w:szCs w:val="16"/>
                <w:lang w:val="en-IE" w:eastAsia="en-US"/>
              </w:rPr>
            </w:pPr>
            <w:r w:rsidRPr="007C546D">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469EFF" w14:textId="3D8AB17F" w:rsidR="00AF76FB" w:rsidRPr="009B7546" w:rsidRDefault="00AF76FB" w:rsidP="004F2BA5">
            <w:pPr>
              <w:spacing w:before="120" w:after="120"/>
              <w:jc w:val="center"/>
              <w:rPr>
                <w:color w:val="auto"/>
                <w:sz w:val="16"/>
                <w:szCs w:val="16"/>
                <w:lang w:val="en-IE" w:eastAsia="zh-TW"/>
              </w:rPr>
            </w:pPr>
            <w:r w:rsidRPr="007C546D">
              <w:rPr>
                <w:color w:val="auto"/>
                <w:sz w:val="16"/>
                <w:szCs w:val="16"/>
                <w:lang w:val="en-IE"/>
              </w:rPr>
              <w:t>Cycling parameters</w:t>
            </w:r>
            <w:r w:rsidR="00552AE1" w:rsidRPr="00552AE1">
              <w:rPr>
                <w:color w:val="auto"/>
                <w:sz w:val="16"/>
                <w:szCs w:val="16"/>
                <w:vertAlign w:val="superscript"/>
                <w:lang w:val="en-IE"/>
              </w:rPr>
              <w:t>(a)</w:t>
            </w:r>
          </w:p>
        </w:tc>
      </w:tr>
      <w:tr w:rsidR="00D94458" w:rsidRPr="00746EAF" w14:paraId="4C01B0C2"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AF45F88" w14:textId="0A4F774D" w:rsidR="00D94458" w:rsidRPr="00746EAF" w:rsidRDefault="00D94458" w:rsidP="00D94458">
            <w:pPr>
              <w:spacing w:before="120" w:after="120"/>
              <w:jc w:val="center"/>
              <w:rPr>
                <w:color w:val="auto"/>
                <w:sz w:val="16"/>
                <w:szCs w:val="16"/>
                <w:lang w:val="en-AU" w:eastAsia="zh-TW"/>
              </w:rPr>
            </w:pPr>
            <w:r w:rsidRPr="00746EAF">
              <w:rPr>
                <w:rFonts w:eastAsia="Calibri" w:cs="Arial"/>
                <w:color w:val="auto"/>
                <w:sz w:val="16"/>
                <w:szCs w:val="16"/>
                <w:lang w:val="en-AU"/>
              </w:rPr>
              <w:t>Method 1</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Pr="00746EAF">
              <w:rPr>
                <w:rFonts w:eastAsia="Times New Roman" w:cs="Arial"/>
                <w:color w:val="auto"/>
                <w:sz w:val="16"/>
                <w:szCs w:val="16"/>
                <w:lang w:val="en-AU"/>
              </w:rPr>
              <w:t>Q</w:t>
            </w:r>
            <w:r w:rsidR="00682EDE" w:rsidRPr="00746EAF">
              <w:rPr>
                <w:rFonts w:eastAsia="Times New Roman" w:cs="Arial"/>
                <w:color w:val="auto"/>
                <w:sz w:val="16"/>
                <w:szCs w:val="16"/>
                <w:lang w:val="en-AU"/>
              </w:rPr>
              <w:t>iu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2018</w:t>
            </w:r>
            <w:r w:rsidR="008810C1">
              <w:rPr>
                <w:rFonts w:eastAsia="Times New Roman" w:cs="Arial"/>
                <w:color w:val="auto"/>
                <w:sz w:val="16"/>
                <w:szCs w:val="16"/>
                <w:lang w:val="en-AU"/>
              </w:rPr>
              <w:t>a</w:t>
            </w:r>
            <w:r w:rsidRPr="00746EAF">
              <w:rPr>
                <w:rFonts w:eastAsia="Calibri" w:cs="Arial"/>
                <w:color w:val="auto"/>
                <w:sz w:val="16"/>
                <w:szCs w:val="16"/>
                <w:lang w:val="en-AU"/>
              </w:rPr>
              <w:t xml:space="preserve">; GenBank </w:t>
            </w:r>
            <w:r w:rsidRPr="00624E59">
              <w:rPr>
                <w:color w:val="auto"/>
                <w:sz w:val="16"/>
                <w:szCs w:val="16"/>
                <w:lang w:val="en-AU"/>
              </w:rPr>
              <w:t>Accession No.:</w:t>
            </w:r>
            <w:r w:rsidRPr="00624E59">
              <w:rPr>
                <w:rFonts w:eastAsia="Calibri" w:cs="Arial"/>
                <w:color w:val="auto"/>
                <w:sz w:val="16"/>
                <w:szCs w:val="16"/>
                <w:lang w:val="en-AU"/>
              </w:rPr>
              <w:t xml:space="preserve"> </w:t>
            </w:r>
            <w:r w:rsidR="004718DC" w:rsidRPr="004718DC">
              <w:rPr>
                <w:color w:val="auto"/>
                <w:sz w:val="16"/>
                <w:szCs w:val="16"/>
                <w:lang w:val="fr-FR"/>
              </w:rPr>
              <w:t>MF599468.1</w:t>
            </w:r>
          </w:p>
        </w:tc>
      </w:tr>
      <w:tr w:rsidR="00AF76FB" w:rsidRPr="00BA63BD" w14:paraId="1576850A" w14:textId="534EAAED" w:rsidTr="00946F1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F5EEDCF" w14:textId="36DADD1C"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ATPase</w:t>
            </w:r>
          </w:p>
        </w:tc>
        <w:tc>
          <w:tcPr>
            <w:tcW w:w="4536" w:type="dxa"/>
            <w:tcBorders>
              <w:top w:val="single" w:sz="4" w:space="0" w:color="auto"/>
              <w:left w:val="single" w:sz="4" w:space="0" w:color="auto"/>
              <w:bottom w:val="single" w:sz="4" w:space="0" w:color="auto"/>
              <w:right w:val="single" w:sz="4" w:space="0" w:color="auto"/>
            </w:tcBorders>
            <w:vAlign w:val="center"/>
          </w:tcPr>
          <w:p w14:paraId="77D6266A" w14:textId="0EF7C811" w:rsidR="00AF76FB" w:rsidRPr="009A0977" w:rsidRDefault="00AF76FB" w:rsidP="00C70D3A">
            <w:pPr>
              <w:spacing w:before="120" w:after="120"/>
              <w:jc w:val="center"/>
              <w:rPr>
                <w:color w:val="000000" w:themeColor="text1"/>
                <w:sz w:val="16"/>
                <w:szCs w:val="16"/>
              </w:rPr>
            </w:pPr>
            <w:r w:rsidRPr="009A0977">
              <w:rPr>
                <w:color w:val="000000" w:themeColor="text1"/>
                <w:sz w:val="16"/>
                <w:szCs w:val="16"/>
              </w:rPr>
              <w:t>SHIV-F: AGG-AGA-GGG-AAA-TAA-CGG-GAA-AAC</w:t>
            </w:r>
            <w:r w:rsidR="00C70D3A">
              <w:rPr>
                <w:color w:val="000000" w:themeColor="text1"/>
                <w:sz w:val="16"/>
                <w:szCs w:val="16"/>
              </w:rPr>
              <w:br/>
            </w:r>
            <w:r w:rsidRPr="009A0977">
              <w:rPr>
                <w:color w:val="000000" w:themeColor="text1"/>
                <w:sz w:val="16"/>
                <w:szCs w:val="16"/>
              </w:rPr>
              <w:t>SHIV-R: CGT-CAG-CAT-TTG-GTT-CAT-CCA-TG</w:t>
            </w:r>
            <w:r w:rsidRPr="009A0977">
              <w:rPr>
                <w:color w:val="000000" w:themeColor="text1"/>
                <w:sz w:val="16"/>
                <w:szCs w:val="16"/>
              </w:rPr>
              <w:br/>
              <w:t>Probe: FAM-CTG-CCC-ATC-TAA-CAC-CAT-CTC-CCG-CCC-TAMRA</w:t>
            </w:r>
          </w:p>
        </w:tc>
        <w:tc>
          <w:tcPr>
            <w:tcW w:w="1275" w:type="dxa"/>
            <w:tcBorders>
              <w:top w:val="single" w:sz="4" w:space="0" w:color="auto"/>
              <w:left w:val="single" w:sz="4" w:space="0" w:color="auto"/>
              <w:bottom w:val="single" w:sz="4" w:space="0" w:color="auto"/>
              <w:right w:val="single" w:sz="4" w:space="0" w:color="auto"/>
            </w:tcBorders>
            <w:vAlign w:val="center"/>
          </w:tcPr>
          <w:p w14:paraId="6D8CB966" w14:textId="0191FA08"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500 nM</w:t>
            </w:r>
            <w:r>
              <w:rPr>
                <w:color w:val="000000" w:themeColor="text1"/>
                <w:sz w:val="16"/>
                <w:szCs w:val="16"/>
              </w:rPr>
              <w:br/>
            </w:r>
            <w:r w:rsidRPr="00B1703D">
              <w:rPr>
                <w:color w:val="000000" w:themeColor="text1"/>
                <w:sz w:val="16"/>
                <w:szCs w:val="16"/>
              </w:rPr>
              <w:br/>
              <w:t>200 nM</w:t>
            </w:r>
          </w:p>
        </w:tc>
        <w:tc>
          <w:tcPr>
            <w:tcW w:w="2268" w:type="dxa"/>
            <w:tcBorders>
              <w:top w:val="single" w:sz="4" w:space="0" w:color="auto"/>
              <w:left w:val="single" w:sz="4" w:space="0" w:color="auto"/>
              <w:bottom w:val="single" w:sz="4" w:space="0" w:color="auto"/>
              <w:right w:val="single" w:sz="4" w:space="0" w:color="auto"/>
            </w:tcBorders>
            <w:vAlign w:val="center"/>
          </w:tcPr>
          <w:p w14:paraId="0C001D8B" w14:textId="4727248D"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40 cycles of 95°C/100 sec and 60°C/30</w:t>
            </w:r>
            <w:r w:rsidR="00946F17">
              <w:rPr>
                <w:color w:val="000000" w:themeColor="text1"/>
                <w:sz w:val="16"/>
                <w:szCs w:val="16"/>
              </w:rPr>
              <w:t> </w:t>
            </w:r>
            <w:r w:rsidRPr="00B1703D">
              <w:rPr>
                <w:color w:val="000000" w:themeColor="text1"/>
                <w:sz w:val="16"/>
                <w:szCs w:val="16"/>
              </w:rPr>
              <w:t>sec</w:t>
            </w:r>
          </w:p>
        </w:tc>
      </w:tr>
      <w:tr w:rsidR="00AF76FB" w:rsidRPr="00290F05" w14:paraId="3D11C3B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FE766C" w14:textId="769B333F" w:rsidR="00AF76FB" w:rsidRPr="00746EAF" w:rsidRDefault="00AF76FB">
            <w:pPr>
              <w:spacing w:before="120" w:after="120"/>
              <w:jc w:val="center"/>
              <w:rPr>
                <w:color w:val="auto"/>
                <w:sz w:val="16"/>
                <w:szCs w:val="16"/>
                <w:lang w:val="en-AU" w:eastAsia="zh-TW"/>
              </w:rPr>
            </w:pPr>
            <w:r w:rsidRPr="00746EAF">
              <w:rPr>
                <w:rFonts w:eastAsia="Calibri" w:cs="Arial"/>
                <w:color w:val="auto"/>
                <w:sz w:val="16"/>
                <w:szCs w:val="16"/>
                <w:lang w:val="en-AU"/>
              </w:rPr>
              <w:t>Method 2</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Pr="00746EAF">
              <w:rPr>
                <w:rFonts w:eastAsia="Times New Roman" w:cs="Arial"/>
                <w:color w:val="auto"/>
                <w:sz w:val="16"/>
                <w:szCs w:val="16"/>
                <w:lang w:val="en-AU"/>
              </w:rPr>
              <w:t>Q</w:t>
            </w:r>
            <w:r w:rsidR="00B4629E" w:rsidRPr="00746EAF">
              <w:rPr>
                <w:rFonts w:eastAsia="Times New Roman" w:cs="Arial"/>
                <w:color w:val="auto"/>
                <w:sz w:val="16"/>
                <w:szCs w:val="16"/>
                <w:lang w:val="en-AU"/>
              </w:rPr>
              <w:t>iu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2020</w:t>
            </w:r>
            <w:r w:rsidR="00DA609F">
              <w:rPr>
                <w:rFonts w:eastAsia="Times New Roman" w:cs="Arial"/>
                <w:color w:val="auto"/>
                <w:sz w:val="16"/>
                <w:szCs w:val="16"/>
                <w:lang w:val="en-AU"/>
              </w:rPr>
              <w:t>a</w:t>
            </w:r>
            <w:r w:rsidRPr="00746EAF">
              <w:rPr>
                <w:rFonts w:eastAsia="Calibri" w:cs="Arial"/>
                <w:color w:val="auto"/>
                <w:sz w:val="16"/>
                <w:szCs w:val="16"/>
                <w:lang w:val="en-AU"/>
              </w:rPr>
              <w:t>; GenBa</w:t>
            </w:r>
            <w:r w:rsidRPr="00707788">
              <w:rPr>
                <w:rFonts w:eastAsia="Calibri" w:cs="Arial"/>
                <w:color w:val="auto"/>
                <w:sz w:val="16"/>
                <w:szCs w:val="16"/>
                <w:lang w:val="en-AU"/>
              </w:rPr>
              <w:t xml:space="preserve">nk </w:t>
            </w:r>
            <w:r w:rsidRPr="00707788">
              <w:rPr>
                <w:color w:val="auto"/>
                <w:sz w:val="16"/>
                <w:szCs w:val="16"/>
                <w:lang w:val="en-AU"/>
              </w:rPr>
              <w:t>Accession No.:</w:t>
            </w:r>
            <w:r w:rsidRPr="00707788">
              <w:rPr>
                <w:rFonts w:eastAsia="Calibri" w:cs="Arial"/>
                <w:color w:val="auto"/>
                <w:sz w:val="16"/>
                <w:szCs w:val="16"/>
                <w:lang w:val="en-AU"/>
              </w:rPr>
              <w:t xml:space="preserve"> </w:t>
            </w:r>
            <w:r w:rsidR="00707788" w:rsidRPr="00707788">
              <w:rPr>
                <w:rFonts w:eastAsia="Calibri" w:cs="Arial"/>
                <w:color w:val="auto"/>
                <w:sz w:val="16"/>
                <w:szCs w:val="16"/>
                <w:lang w:val="fr-FR"/>
              </w:rPr>
              <w:t>MF599468.1</w:t>
            </w:r>
          </w:p>
        </w:tc>
      </w:tr>
      <w:tr w:rsidR="00AF76FB" w:rsidRPr="00BA63BD" w14:paraId="302CB289" w14:textId="77777777" w:rsidTr="00946F1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8860F28" w14:textId="6EE48034" w:rsidR="00AF76FB" w:rsidRPr="00B1703D" w:rsidRDefault="00AF76FB" w:rsidP="00D94458">
            <w:pPr>
              <w:spacing w:before="120" w:after="120"/>
              <w:jc w:val="center"/>
              <w:rPr>
                <w:color w:val="000000" w:themeColor="text1"/>
                <w:sz w:val="16"/>
                <w:szCs w:val="16"/>
              </w:rPr>
            </w:pPr>
            <w:r w:rsidRPr="00B1703D">
              <w:rPr>
                <w:rFonts w:hint="eastAsia"/>
                <w:color w:val="000000" w:themeColor="text1"/>
                <w:sz w:val="16"/>
                <w:szCs w:val="16"/>
              </w:rPr>
              <w:t>M</w:t>
            </w:r>
            <w:r w:rsidRPr="00B1703D">
              <w:rPr>
                <w:color w:val="000000" w:themeColor="text1"/>
                <w:sz w:val="16"/>
                <w:szCs w:val="16"/>
              </w:rPr>
              <w:t>CP</w:t>
            </w:r>
          </w:p>
        </w:tc>
        <w:tc>
          <w:tcPr>
            <w:tcW w:w="4536" w:type="dxa"/>
            <w:tcBorders>
              <w:top w:val="single" w:sz="4" w:space="0" w:color="auto"/>
              <w:left w:val="single" w:sz="4" w:space="0" w:color="auto"/>
              <w:bottom w:val="single" w:sz="4" w:space="0" w:color="auto"/>
              <w:right w:val="single" w:sz="4" w:space="0" w:color="auto"/>
            </w:tcBorders>
            <w:vAlign w:val="center"/>
          </w:tcPr>
          <w:p w14:paraId="35F779BD" w14:textId="77777777" w:rsidR="00C70D3A" w:rsidRDefault="00AF76FB" w:rsidP="000D7146">
            <w:pPr>
              <w:spacing w:before="120"/>
              <w:jc w:val="center"/>
              <w:rPr>
                <w:color w:val="000000" w:themeColor="text1"/>
                <w:sz w:val="16"/>
                <w:szCs w:val="16"/>
              </w:rPr>
            </w:pPr>
            <w:r w:rsidRPr="009A0977">
              <w:rPr>
                <w:color w:val="000000" w:themeColor="text1"/>
                <w:sz w:val="16"/>
                <w:szCs w:val="16"/>
              </w:rPr>
              <w:t>142F: AAT-CCA-TGC-AAG-GTT-CCT-CAG-G</w:t>
            </w:r>
          </w:p>
          <w:p w14:paraId="0A00465B" w14:textId="0F380353" w:rsidR="00AF76FB" w:rsidRPr="009A0977" w:rsidRDefault="00AF76FB" w:rsidP="000D7146">
            <w:pPr>
              <w:spacing w:after="120"/>
              <w:jc w:val="center"/>
              <w:rPr>
                <w:color w:val="000000" w:themeColor="text1"/>
                <w:sz w:val="16"/>
                <w:szCs w:val="16"/>
              </w:rPr>
            </w:pPr>
            <w:r w:rsidRPr="009A0977">
              <w:rPr>
                <w:color w:val="000000" w:themeColor="text1"/>
                <w:sz w:val="16"/>
                <w:szCs w:val="16"/>
              </w:rPr>
              <w:t xml:space="preserve">142R: CAA-TCA-ACA-TGT-CGC-GGT-GAA-C </w:t>
            </w:r>
            <w:r w:rsidRPr="009A0977">
              <w:rPr>
                <w:color w:val="000000" w:themeColor="text1"/>
                <w:sz w:val="16"/>
                <w:szCs w:val="16"/>
              </w:rPr>
              <w:br/>
              <w:t>Probe: FAM- CCA-TAC-GTG-CTC-GCT-CGG-CTT-CGG-TAMRA</w:t>
            </w:r>
          </w:p>
        </w:tc>
        <w:tc>
          <w:tcPr>
            <w:tcW w:w="1275" w:type="dxa"/>
            <w:tcBorders>
              <w:top w:val="single" w:sz="4" w:space="0" w:color="auto"/>
              <w:left w:val="single" w:sz="4" w:space="0" w:color="auto"/>
              <w:bottom w:val="single" w:sz="4" w:space="0" w:color="auto"/>
              <w:right w:val="single" w:sz="4" w:space="0" w:color="auto"/>
            </w:tcBorders>
            <w:vAlign w:val="center"/>
          </w:tcPr>
          <w:p w14:paraId="4797B5D9" w14:textId="176655A4" w:rsidR="00AF76FB" w:rsidRPr="00B1703D" w:rsidRDefault="00AF76FB" w:rsidP="00D94458">
            <w:pPr>
              <w:spacing w:before="120" w:after="120"/>
              <w:jc w:val="center"/>
              <w:rPr>
                <w:color w:val="000000" w:themeColor="text1"/>
                <w:sz w:val="16"/>
                <w:szCs w:val="16"/>
              </w:rPr>
            </w:pPr>
            <w:r w:rsidRPr="00B1703D">
              <w:rPr>
                <w:rFonts w:hint="eastAsia"/>
                <w:color w:val="000000" w:themeColor="text1"/>
                <w:sz w:val="16"/>
                <w:szCs w:val="16"/>
              </w:rPr>
              <w:t>5</w:t>
            </w:r>
            <w:r w:rsidRPr="00B1703D">
              <w:rPr>
                <w:color w:val="000000" w:themeColor="text1"/>
                <w:sz w:val="16"/>
                <w:szCs w:val="16"/>
              </w:rPr>
              <w:t>00 nM</w:t>
            </w:r>
            <w:r>
              <w:rPr>
                <w:color w:val="000000" w:themeColor="text1"/>
                <w:sz w:val="16"/>
                <w:szCs w:val="16"/>
              </w:rPr>
              <w:br/>
            </w:r>
            <w:r>
              <w:rPr>
                <w:color w:val="000000" w:themeColor="text1"/>
                <w:sz w:val="16"/>
                <w:szCs w:val="16"/>
              </w:rPr>
              <w:br/>
            </w:r>
            <w:r w:rsidRPr="00B1703D">
              <w:rPr>
                <w:color w:val="000000" w:themeColor="text1"/>
                <w:sz w:val="16"/>
                <w:szCs w:val="16"/>
              </w:rPr>
              <w:t>200 nM</w:t>
            </w:r>
          </w:p>
        </w:tc>
        <w:tc>
          <w:tcPr>
            <w:tcW w:w="2268" w:type="dxa"/>
            <w:tcBorders>
              <w:top w:val="single" w:sz="4" w:space="0" w:color="auto"/>
              <w:left w:val="single" w:sz="4" w:space="0" w:color="auto"/>
              <w:bottom w:val="single" w:sz="4" w:space="0" w:color="auto"/>
              <w:right w:val="single" w:sz="4" w:space="0" w:color="auto"/>
            </w:tcBorders>
            <w:vAlign w:val="center"/>
          </w:tcPr>
          <w:p w14:paraId="7964EEDE" w14:textId="21E62272" w:rsidR="00AF76FB" w:rsidRPr="00B1703D" w:rsidRDefault="00AF76FB" w:rsidP="00D94458">
            <w:pPr>
              <w:spacing w:before="120" w:after="120"/>
              <w:jc w:val="center"/>
              <w:rPr>
                <w:color w:val="000000" w:themeColor="text1"/>
                <w:sz w:val="16"/>
                <w:szCs w:val="16"/>
              </w:rPr>
            </w:pPr>
            <w:r w:rsidRPr="00B1703D">
              <w:rPr>
                <w:color w:val="000000" w:themeColor="text1"/>
                <w:sz w:val="16"/>
                <w:szCs w:val="16"/>
              </w:rPr>
              <w:t>40 cycles of 95°C/10 sec and 60°C/30</w:t>
            </w:r>
            <w:r w:rsidR="00946F17">
              <w:rPr>
                <w:color w:val="000000" w:themeColor="text1"/>
                <w:sz w:val="16"/>
                <w:szCs w:val="16"/>
              </w:rPr>
              <w:t> </w:t>
            </w:r>
            <w:r w:rsidRPr="00B1703D">
              <w:rPr>
                <w:color w:val="000000" w:themeColor="text1"/>
                <w:sz w:val="16"/>
                <w:szCs w:val="16"/>
              </w:rPr>
              <w:t>sec</w:t>
            </w:r>
            <w:r w:rsidR="008059E3">
              <w:rPr>
                <w:color w:val="000000" w:themeColor="text1"/>
                <w:sz w:val="16"/>
                <w:szCs w:val="16"/>
              </w:rPr>
              <w:t xml:space="preserve"> </w:t>
            </w:r>
          </w:p>
        </w:tc>
      </w:tr>
      <w:tr w:rsidR="00AF76FB" w:rsidRPr="00BA63BD" w14:paraId="209109D2"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02E7025" w14:textId="0AF96443" w:rsidR="00AF76FB" w:rsidRPr="00FE5F71" w:rsidRDefault="00AF76FB">
            <w:pPr>
              <w:spacing w:before="120" w:after="120"/>
              <w:jc w:val="center"/>
              <w:rPr>
                <w:color w:val="auto"/>
                <w:sz w:val="16"/>
                <w:szCs w:val="16"/>
                <w:lang w:val="en-GB" w:eastAsia="zh-TW"/>
              </w:rPr>
            </w:pPr>
            <w:r w:rsidRPr="009A0977">
              <w:rPr>
                <w:rFonts w:eastAsia="Calibri" w:cs="Arial"/>
                <w:color w:val="auto"/>
                <w:sz w:val="16"/>
                <w:szCs w:val="16"/>
                <w:lang w:val="en-GB"/>
              </w:rPr>
              <w:t>Method 3</w:t>
            </w:r>
            <w:r w:rsidRPr="009A0977">
              <w:rPr>
                <w:rFonts w:eastAsia="Calibri" w:cs="Arial"/>
                <w:color w:val="auto"/>
                <w:sz w:val="16"/>
                <w:szCs w:val="16"/>
                <w:lang w:val="en-GB" w:eastAsia="zh-CN"/>
              </w:rPr>
              <w:t>:</w:t>
            </w:r>
            <w:r w:rsidRPr="009A0977">
              <w:rPr>
                <w:rFonts w:eastAsia="Calibri" w:cs="Arial"/>
                <w:color w:val="auto"/>
                <w:sz w:val="16"/>
                <w:szCs w:val="16"/>
                <w:lang w:val="en-GB"/>
              </w:rPr>
              <w:t xml:space="preserve"> </w:t>
            </w:r>
            <w:r w:rsidRPr="009A0977">
              <w:rPr>
                <w:rFonts w:eastAsia="Times New Roman" w:cs="Arial"/>
                <w:color w:val="auto"/>
                <w:sz w:val="16"/>
                <w:szCs w:val="16"/>
                <w:lang w:val="en-GB"/>
              </w:rPr>
              <w:t xml:space="preserve">Gong </w:t>
            </w:r>
            <w:r w:rsidRPr="00624E59">
              <w:rPr>
                <w:rFonts w:eastAsia="Times New Roman" w:cs="Arial"/>
                <w:i/>
                <w:color w:val="auto"/>
                <w:sz w:val="16"/>
                <w:szCs w:val="16"/>
                <w:lang w:val="en-GB"/>
              </w:rPr>
              <w:t>et al.,</w:t>
            </w:r>
            <w:r w:rsidRPr="00624E59">
              <w:rPr>
                <w:rFonts w:eastAsia="Times New Roman" w:cs="Arial"/>
                <w:color w:val="auto"/>
                <w:sz w:val="16"/>
                <w:szCs w:val="16"/>
                <w:lang w:val="en-GB"/>
              </w:rPr>
              <w:t xml:space="preserve"> 2021</w:t>
            </w:r>
            <w:r w:rsidRPr="00624E59">
              <w:rPr>
                <w:rFonts w:eastAsia="Calibri" w:cs="Arial"/>
                <w:color w:val="auto"/>
                <w:sz w:val="16"/>
                <w:szCs w:val="16"/>
                <w:lang w:val="en-GB"/>
              </w:rPr>
              <w:t xml:space="preserve">; GenBank </w:t>
            </w:r>
            <w:r w:rsidRPr="00624E59">
              <w:rPr>
                <w:color w:val="auto"/>
                <w:sz w:val="16"/>
                <w:szCs w:val="16"/>
                <w:lang w:val="en-GB"/>
              </w:rPr>
              <w:t>Accession No.:</w:t>
            </w:r>
            <w:r w:rsidRPr="00624E59">
              <w:rPr>
                <w:rFonts w:eastAsia="Calibri" w:cs="Arial"/>
                <w:color w:val="auto"/>
                <w:sz w:val="16"/>
                <w:szCs w:val="16"/>
                <w:lang w:val="en-GB"/>
              </w:rPr>
              <w:t xml:space="preserve"> </w:t>
            </w:r>
            <w:r w:rsidR="00FE5F71" w:rsidRPr="00FE5F71">
              <w:rPr>
                <w:rFonts w:eastAsia="Calibri" w:cs="Arial"/>
                <w:color w:val="auto"/>
                <w:sz w:val="16"/>
                <w:szCs w:val="16"/>
                <w:lang w:val="en-GB"/>
              </w:rPr>
              <w:t>MF599468.1</w:t>
            </w:r>
          </w:p>
        </w:tc>
      </w:tr>
      <w:tr w:rsidR="00AF76FB" w:rsidRPr="00BA63BD" w14:paraId="275548B4" w14:textId="77777777" w:rsidTr="00946F1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C4D49E4" w14:textId="1297E3BF" w:rsidR="00AF76FB" w:rsidRPr="00B1703D" w:rsidRDefault="00AF76FB" w:rsidP="00D94458">
            <w:pPr>
              <w:spacing w:before="120" w:after="120"/>
              <w:jc w:val="center"/>
              <w:rPr>
                <w:b w:val="0"/>
                <w:color w:val="000000" w:themeColor="text1"/>
                <w:sz w:val="16"/>
                <w:szCs w:val="16"/>
              </w:rPr>
            </w:pPr>
            <w:r w:rsidRPr="00B1703D">
              <w:rPr>
                <w:rFonts w:hint="eastAsia"/>
                <w:b w:val="0"/>
                <w:color w:val="000000" w:themeColor="text1"/>
                <w:sz w:val="16"/>
                <w:szCs w:val="16"/>
              </w:rPr>
              <w:t>A</w:t>
            </w:r>
            <w:r w:rsidRPr="00B1703D">
              <w:rPr>
                <w:b w:val="0"/>
                <w:color w:val="000000" w:themeColor="text1"/>
                <w:sz w:val="16"/>
                <w:szCs w:val="16"/>
              </w:rPr>
              <w:t>TPase</w:t>
            </w:r>
          </w:p>
        </w:tc>
        <w:tc>
          <w:tcPr>
            <w:tcW w:w="4536" w:type="dxa"/>
            <w:tcBorders>
              <w:top w:val="single" w:sz="4" w:space="0" w:color="auto"/>
              <w:left w:val="single" w:sz="4" w:space="0" w:color="auto"/>
              <w:bottom w:val="single" w:sz="4" w:space="0" w:color="auto"/>
              <w:right w:val="single" w:sz="4" w:space="0" w:color="auto"/>
            </w:tcBorders>
            <w:vAlign w:val="center"/>
          </w:tcPr>
          <w:p w14:paraId="5A18429F" w14:textId="77777777" w:rsidR="00C70D3A" w:rsidRDefault="00AF76FB" w:rsidP="000D7146">
            <w:pPr>
              <w:spacing w:before="120"/>
              <w:jc w:val="center"/>
              <w:rPr>
                <w:bCs w:val="0"/>
                <w:color w:val="000000" w:themeColor="text1"/>
                <w:sz w:val="16"/>
                <w:szCs w:val="16"/>
              </w:rPr>
            </w:pPr>
            <w:r w:rsidRPr="00B1703D">
              <w:rPr>
                <w:b w:val="0"/>
                <w:color w:val="000000" w:themeColor="text1"/>
                <w:sz w:val="16"/>
                <w:szCs w:val="16"/>
              </w:rPr>
              <w:t>DIV1-F: AGG-AAA-GGA-AAC-GAA-AGA-AAT-TAT-ACC</w:t>
            </w:r>
          </w:p>
          <w:p w14:paraId="3C18A252" w14:textId="0BC42BF4" w:rsidR="00AF76FB" w:rsidRPr="00B1703D" w:rsidRDefault="00AF76FB" w:rsidP="000D7146">
            <w:pPr>
              <w:spacing w:after="120"/>
              <w:jc w:val="center"/>
              <w:rPr>
                <w:b w:val="0"/>
                <w:color w:val="000000" w:themeColor="text1"/>
                <w:sz w:val="16"/>
                <w:szCs w:val="16"/>
              </w:rPr>
            </w:pPr>
            <w:r w:rsidRPr="00B1703D">
              <w:rPr>
                <w:b w:val="0"/>
                <w:color w:val="000000" w:themeColor="text1"/>
                <w:sz w:val="16"/>
                <w:szCs w:val="16"/>
              </w:rPr>
              <w:t>DIV1-R: GCT-TGA-TCG-GCA-TCC-TTG-A</w:t>
            </w:r>
            <w:r>
              <w:rPr>
                <w:b w:val="0"/>
                <w:color w:val="000000" w:themeColor="text1"/>
                <w:sz w:val="16"/>
                <w:szCs w:val="16"/>
              </w:rPr>
              <w:br/>
            </w:r>
            <w:r w:rsidRPr="00B1703D">
              <w:rPr>
                <w:b w:val="0"/>
                <w:color w:val="000000" w:themeColor="text1"/>
                <w:sz w:val="16"/>
                <w:szCs w:val="16"/>
              </w:rPr>
              <w:t>Probe: FAM-CAC-ATG-ATT-TGC-AAC-AAG-CTT-CCA-GCA-TAMRA</w:t>
            </w:r>
          </w:p>
        </w:tc>
        <w:tc>
          <w:tcPr>
            <w:tcW w:w="1275" w:type="dxa"/>
            <w:tcBorders>
              <w:top w:val="single" w:sz="4" w:space="0" w:color="auto"/>
              <w:left w:val="single" w:sz="4" w:space="0" w:color="auto"/>
              <w:bottom w:val="single" w:sz="4" w:space="0" w:color="auto"/>
              <w:right w:val="single" w:sz="4" w:space="0" w:color="auto"/>
            </w:tcBorders>
            <w:vAlign w:val="center"/>
          </w:tcPr>
          <w:p w14:paraId="1817EC3F" w14:textId="321C40DF" w:rsidR="00AF76FB" w:rsidRPr="00B1703D" w:rsidRDefault="00AF76FB" w:rsidP="00D94458">
            <w:pPr>
              <w:spacing w:before="120" w:after="120"/>
              <w:jc w:val="center"/>
              <w:rPr>
                <w:b w:val="0"/>
                <w:color w:val="000000" w:themeColor="text1"/>
                <w:sz w:val="16"/>
                <w:szCs w:val="16"/>
              </w:rPr>
            </w:pPr>
            <w:r w:rsidRPr="00B1703D">
              <w:rPr>
                <w:rFonts w:hint="eastAsia"/>
                <w:b w:val="0"/>
                <w:color w:val="000000" w:themeColor="text1"/>
                <w:sz w:val="16"/>
                <w:szCs w:val="16"/>
              </w:rPr>
              <w:t>4</w:t>
            </w:r>
            <w:r w:rsidRPr="00B1703D">
              <w:rPr>
                <w:b w:val="0"/>
                <w:color w:val="000000" w:themeColor="text1"/>
                <w:sz w:val="16"/>
                <w:szCs w:val="16"/>
              </w:rPr>
              <w:t>00 nM</w:t>
            </w:r>
            <w:r>
              <w:rPr>
                <w:b w:val="0"/>
                <w:color w:val="000000" w:themeColor="text1"/>
                <w:sz w:val="16"/>
                <w:szCs w:val="16"/>
              </w:rPr>
              <w:br/>
            </w:r>
            <w:r>
              <w:rPr>
                <w:b w:val="0"/>
                <w:color w:val="000000" w:themeColor="text1"/>
                <w:sz w:val="16"/>
                <w:szCs w:val="16"/>
              </w:rPr>
              <w:br/>
            </w:r>
            <w:r w:rsidRPr="00B1703D">
              <w:rPr>
                <w:b w:val="0"/>
                <w:color w:val="000000" w:themeColor="text1"/>
                <w:sz w:val="16"/>
                <w:szCs w:val="16"/>
              </w:rPr>
              <w:t>200 nM</w:t>
            </w:r>
          </w:p>
        </w:tc>
        <w:tc>
          <w:tcPr>
            <w:tcW w:w="2268" w:type="dxa"/>
            <w:tcBorders>
              <w:top w:val="single" w:sz="4" w:space="0" w:color="auto"/>
              <w:left w:val="single" w:sz="4" w:space="0" w:color="auto"/>
              <w:bottom w:val="single" w:sz="4" w:space="0" w:color="auto"/>
              <w:right w:val="single" w:sz="4" w:space="0" w:color="auto"/>
            </w:tcBorders>
            <w:vAlign w:val="center"/>
          </w:tcPr>
          <w:p w14:paraId="673996A6" w14:textId="4C451AD7" w:rsidR="00AF76FB" w:rsidRPr="00B1703D" w:rsidRDefault="00AF76FB" w:rsidP="00D94458">
            <w:pPr>
              <w:spacing w:before="120" w:after="120"/>
              <w:jc w:val="center"/>
              <w:rPr>
                <w:b w:val="0"/>
                <w:color w:val="000000" w:themeColor="text1"/>
                <w:sz w:val="16"/>
                <w:szCs w:val="16"/>
              </w:rPr>
            </w:pPr>
            <w:r w:rsidRPr="00B1703D">
              <w:rPr>
                <w:b w:val="0"/>
                <w:color w:val="000000" w:themeColor="text1"/>
                <w:sz w:val="16"/>
                <w:szCs w:val="16"/>
              </w:rPr>
              <w:t>40 cycles of: 95°C/10 sec and 60°C/30</w:t>
            </w:r>
            <w:r w:rsidR="00946F17">
              <w:rPr>
                <w:b w:val="0"/>
                <w:color w:val="000000" w:themeColor="text1"/>
                <w:sz w:val="16"/>
                <w:szCs w:val="16"/>
              </w:rPr>
              <w:t> </w:t>
            </w:r>
            <w:r w:rsidRPr="00B1703D">
              <w:rPr>
                <w:b w:val="0"/>
                <w:color w:val="000000" w:themeColor="text1"/>
                <w:sz w:val="16"/>
                <w:szCs w:val="16"/>
              </w:rPr>
              <w:t>sec</w:t>
            </w:r>
          </w:p>
        </w:tc>
      </w:tr>
    </w:tbl>
    <w:p w14:paraId="44F810A7" w14:textId="588561D5" w:rsidR="00D134C2" w:rsidRPr="00D134C2" w:rsidRDefault="00D134C2" w:rsidP="00D134C2">
      <w:pPr>
        <w:spacing w:before="120" w:after="240" w:line="240" w:lineRule="auto"/>
        <w:jc w:val="center"/>
        <w:rPr>
          <w:rFonts w:eastAsia="Calibri" w:cs="Calibri"/>
          <w:sz w:val="16"/>
          <w:szCs w:val="16"/>
          <w:lang w:val="en-GB"/>
        </w:rPr>
      </w:pPr>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1A2724DA" w14:textId="54A1243D" w:rsidR="00886825" w:rsidRDefault="00886825">
      <w:pPr>
        <w:rPr>
          <w:rFonts w:ascii="Söhne Kräftig" w:eastAsia="Times New Roman" w:hAnsi="Söhne Kräftig" w:cs="Times New Roman"/>
          <w:sz w:val="20"/>
          <w:lang w:val="en-GB" w:eastAsia="fr-FR"/>
        </w:rPr>
      </w:pPr>
      <w:r w:rsidRPr="00CD7C6F">
        <w:rPr>
          <w:bCs/>
          <w:lang w:val="en-GB"/>
        </w:rPr>
        <w:br w:type="page"/>
      </w:r>
    </w:p>
    <w:p w14:paraId="08329FBC" w14:textId="612D190E" w:rsidR="00BC4790" w:rsidRPr="00AC5160" w:rsidRDefault="00BC4790" w:rsidP="00AC5160">
      <w:pPr>
        <w:pStyle w:val="1110"/>
        <w:spacing w:before="240"/>
        <w:rPr>
          <w:bCs w:val="0"/>
        </w:rPr>
      </w:pPr>
      <w:r w:rsidRPr="00AC5160">
        <w:rPr>
          <w:bCs w:val="0"/>
        </w:rPr>
        <w:lastRenderedPageBreak/>
        <w:t>4.4.</w:t>
      </w:r>
      <w:r w:rsidR="000D33E5" w:rsidRPr="00AC5160">
        <w:rPr>
          <w:bCs w:val="0"/>
        </w:rPr>
        <w:t>2</w:t>
      </w:r>
      <w:r w:rsidRPr="00AC5160">
        <w:rPr>
          <w:bCs w:val="0"/>
        </w:rPr>
        <w:t>.</w:t>
      </w:r>
      <w:r w:rsidRPr="00AC5160">
        <w:rPr>
          <w:bCs w:val="0"/>
        </w:rPr>
        <w:tab/>
        <w:t>Conventional PCR</w:t>
      </w:r>
      <w:r w:rsidR="002A254E" w:rsidRPr="00AC5160">
        <w:rPr>
          <w:bCs w:val="0"/>
        </w:rPr>
        <w:t>/n</w:t>
      </w:r>
      <w:r w:rsidR="00AC5160" w:rsidRPr="00AC5160">
        <w:rPr>
          <w:bCs w:val="0"/>
        </w:rPr>
        <w:t xml:space="preserve">ested </w:t>
      </w:r>
      <w:r w:rsidR="002A254E" w:rsidRPr="00AC5160">
        <w:rPr>
          <w:bCs w:val="0"/>
        </w:rPr>
        <w:t>PCR</w:t>
      </w:r>
    </w:p>
    <w:p w14:paraId="18C96335" w14:textId="335F2442" w:rsidR="007C546D" w:rsidRPr="00977530" w:rsidRDefault="00AC477A" w:rsidP="005715FB">
      <w:pPr>
        <w:pStyle w:val="ListParagraph"/>
        <w:spacing w:after="120" w:line="240" w:lineRule="auto"/>
        <w:ind w:left="567"/>
        <w:contextualSpacing w:val="0"/>
        <w:jc w:val="center"/>
        <w:rPr>
          <w:rFonts w:cstheme="minorHAnsi"/>
          <w:b/>
          <w:bCs/>
          <w:i/>
          <w:iCs/>
          <w:szCs w:val="18"/>
          <w:lang w:val="en-GB"/>
        </w:rPr>
      </w:pPr>
      <w:r>
        <w:rPr>
          <w:rFonts w:cstheme="minorHAnsi"/>
          <w:b/>
          <w:bCs/>
          <w:i/>
          <w:iCs/>
          <w:szCs w:val="18"/>
          <w:lang w:val="en-GB"/>
        </w:rPr>
        <w:t>Table 4.4.2</w:t>
      </w:r>
      <w:r w:rsidR="00886825">
        <w:rPr>
          <w:rFonts w:cstheme="minorHAnsi"/>
          <w:b/>
          <w:bCs/>
          <w:i/>
          <w:iCs/>
          <w:szCs w:val="18"/>
          <w:lang w:val="en-GB"/>
        </w:rPr>
        <w:t>.1.</w:t>
      </w:r>
      <w:r>
        <w:rPr>
          <w:rFonts w:cstheme="minorHAnsi"/>
          <w:b/>
          <w:bCs/>
          <w:i/>
          <w:iCs/>
          <w:szCs w:val="18"/>
          <w:lang w:val="en-GB"/>
        </w:rPr>
        <w:t xml:space="preserve"> </w:t>
      </w:r>
      <w:r w:rsidR="007C546D" w:rsidRPr="00886825">
        <w:rPr>
          <w:rFonts w:cstheme="minorHAnsi"/>
          <w:b/>
          <w:bCs/>
          <w:i/>
          <w:iCs/>
          <w:szCs w:val="18"/>
          <w:lang w:val="en-GB"/>
        </w:rPr>
        <w:t>Primer sequence</w:t>
      </w:r>
      <w:r w:rsidR="00CE3733" w:rsidRPr="00886825">
        <w:rPr>
          <w:rFonts w:cstheme="minorHAnsi"/>
          <w:b/>
          <w:bCs/>
          <w:i/>
          <w:iCs/>
          <w:szCs w:val="18"/>
          <w:lang w:val="en-GB"/>
        </w:rPr>
        <w:t>s</w:t>
      </w:r>
      <w:r w:rsidR="007C546D" w:rsidRPr="00886825">
        <w:rPr>
          <w:rFonts w:cstheme="minorHAnsi"/>
          <w:b/>
          <w:bCs/>
          <w:i/>
          <w:iCs/>
          <w:szCs w:val="18"/>
          <w:lang w:val="en-GB"/>
        </w:rPr>
        <w:t xml:space="preserve"> </w:t>
      </w:r>
      <w:r w:rsidRPr="00886825">
        <w:rPr>
          <w:rFonts w:cstheme="minorHAnsi"/>
          <w:b/>
          <w:bCs/>
          <w:i/>
          <w:iCs/>
          <w:szCs w:val="18"/>
          <w:lang w:val="en-GB"/>
        </w:rPr>
        <w:t>and cycling conditions for DIV1 PCR</w:t>
      </w:r>
      <w:r w:rsidR="002E1887" w:rsidRPr="00886825">
        <w:rPr>
          <w:rFonts w:cstheme="minorHAnsi"/>
          <w:b/>
          <w:bCs/>
          <w:i/>
          <w:iCs/>
          <w:szCs w:val="18"/>
          <w:lang w:val="en-GB"/>
        </w:rPr>
        <w:t xml:space="preserve"> and </w:t>
      </w:r>
      <w:r w:rsidRPr="00886825">
        <w:rPr>
          <w:rFonts w:cstheme="minorHAnsi"/>
          <w:b/>
          <w:bCs/>
          <w:i/>
          <w:iCs/>
          <w:szCs w:val="18"/>
          <w:lang w:val="en-GB"/>
        </w:rPr>
        <w:t>n</w:t>
      </w:r>
      <w:r w:rsidR="00F76911" w:rsidRPr="00886825">
        <w:rPr>
          <w:rFonts w:cstheme="minorHAnsi"/>
          <w:b/>
          <w:bCs/>
          <w:i/>
          <w:iCs/>
          <w:szCs w:val="18"/>
          <w:lang w:val="en-GB"/>
        </w:rPr>
        <w:t xml:space="preserve">ested </w:t>
      </w:r>
      <w:r w:rsidRPr="00886825">
        <w:rPr>
          <w:rFonts w:cstheme="minorHAnsi"/>
          <w:b/>
          <w:bCs/>
          <w:i/>
          <w:iCs/>
          <w:szCs w:val="18"/>
          <w:lang w:val="en-GB"/>
        </w:rPr>
        <w:t>PCR</w:t>
      </w:r>
    </w:p>
    <w:tbl>
      <w:tblPr>
        <w:tblStyle w:val="LightShading-Accent1"/>
        <w:tblW w:w="9213" w:type="dxa"/>
        <w:tblInd w:w="421" w:type="dxa"/>
        <w:tblLayout w:type="fixed"/>
        <w:tblLook w:val="0660" w:firstRow="1" w:lastRow="1" w:firstColumn="0" w:lastColumn="0" w:noHBand="1" w:noVBand="1"/>
      </w:tblPr>
      <w:tblGrid>
        <w:gridCol w:w="850"/>
        <w:gridCol w:w="4820"/>
        <w:gridCol w:w="1275"/>
        <w:gridCol w:w="2268"/>
      </w:tblGrid>
      <w:tr w:rsidR="00321183" w:rsidRPr="004A38BD" w14:paraId="15E08304" w14:textId="2B1F91D5" w:rsidTr="2EFBB3E3">
        <w:trPr>
          <w:cnfStyle w:val="100000000000" w:firstRow="1" w:lastRow="0" w:firstColumn="0" w:lastColumn="0" w:oddVBand="0" w:evenVBand="0" w:oddHBand="0" w:evenHBand="0" w:firstRowFirstColumn="0" w:firstRowLastColumn="0" w:lastRowFirstColumn="0" w:lastRowLastColumn="0"/>
          <w:trHeight w:val="236"/>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09AEC2ED"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Target gene</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7FFEF370"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Primer (5’–3’)</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321183" w:rsidRPr="004A38BD" w:rsidRDefault="00321183" w:rsidP="007E7427">
            <w:pPr>
              <w:spacing w:before="120" w:after="120"/>
              <w:jc w:val="center"/>
              <w:rPr>
                <w:rFonts w:eastAsiaTheme="minorHAnsi"/>
                <w:bCs w:val="0"/>
                <w:color w:val="auto"/>
                <w:sz w:val="16"/>
                <w:szCs w:val="16"/>
                <w:lang w:val="en-IE" w:eastAsia="en-US"/>
              </w:rPr>
            </w:pPr>
            <w:r w:rsidRPr="004A38BD">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2A5092" w14:textId="24B24689" w:rsidR="00321183" w:rsidRPr="004A38BD" w:rsidRDefault="00321183" w:rsidP="002A254E">
            <w:pPr>
              <w:spacing w:before="120" w:after="120"/>
              <w:jc w:val="center"/>
              <w:rPr>
                <w:color w:val="auto"/>
                <w:sz w:val="16"/>
                <w:szCs w:val="16"/>
                <w:lang w:val="en-IE" w:eastAsia="zh-TW"/>
              </w:rPr>
            </w:pPr>
            <w:r w:rsidRPr="004A38BD">
              <w:rPr>
                <w:color w:val="auto"/>
                <w:sz w:val="16"/>
                <w:szCs w:val="16"/>
                <w:lang w:val="en-IE"/>
              </w:rPr>
              <w:t>Cycling parameters</w:t>
            </w:r>
            <w:r w:rsidR="005C1CA6" w:rsidRPr="00552AE1">
              <w:rPr>
                <w:color w:val="auto"/>
                <w:sz w:val="16"/>
                <w:szCs w:val="16"/>
                <w:vertAlign w:val="superscript"/>
                <w:lang w:val="en-IE"/>
              </w:rPr>
              <w:t>(a)</w:t>
            </w:r>
          </w:p>
        </w:tc>
      </w:tr>
      <w:tr w:rsidR="006100C6" w:rsidRPr="00746EAF" w14:paraId="6D541DDD" w14:textId="77777777" w:rsidTr="2EFBB3E3">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ABEA9B" w14:textId="1E0AA321" w:rsidR="006100C6" w:rsidRPr="00746EAF" w:rsidRDefault="006100C6" w:rsidP="006100C6">
            <w:pPr>
              <w:spacing w:before="120" w:after="120"/>
              <w:jc w:val="center"/>
              <w:rPr>
                <w:color w:val="auto"/>
                <w:sz w:val="16"/>
                <w:szCs w:val="16"/>
                <w:lang w:val="en-AU" w:eastAsia="zh-TW"/>
              </w:rPr>
            </w:pPr>
            <w:r w:rsidRPr="00746EAF">
              <w:rPr>
                <w:rFonts w:eastAsia="Calibri" w:cs="Arial"/>
                <w:color w:val="auto"/>
                <w:sz w:val="16"/>
                <w:szCs w:val="16"/>
                <w:lang w:val="en-AU"/>
              </w:rPr>
              <w:t>Method 1</w:t>
            </w:r>
            <w:r w:rsidRPr="00746EAF">
              <w:rPr>
                <w:rFonts w:eastAsia="Calibri" w:cs="Arial"/>
                <w:color w:val="auto"/>
                <w:sz w:val="16"/>
                <w:szCs w:val="16"/>
                <w:lang w:val="en-AU" w:eastAsia="zh-CN"/>
              </w:rPr>
              <w:t>:</w:t>
            </w:r>
            <w:r w:rsidRPr="00746EAF">
              <w:rPr>
                <w:rFonts w:eastAsia="Calibri" w:cs="Arial"/>
                <w:color w:val="auto"/>
                <w:sz w:val="16"/>
                <w:szCs w:val="16"/>
                <w:lang w:val="en-AU"/>
              </w:rPr>
              <w:t xml:space="preserve"> </w:t>
            </w:r>
            <w:r w:rsidR="00272943" w:rsidRPr="00746EAF">
              <w:rPr>
                <w:rFonts w:eastAsia="Times New Roman" w:cs="Arial"/>
                <w:color w:val="auto"/>
                <w:sz w:val="16"/>
                <w:szCs w:val="16"/>
                <w:lang w:val="en-AU"/>
              </w:rPr>
              <w:t>Xu</w:t>
            </w:r>
            <w:r w:rsidRPr="00746EAF">
              <w:rPr>
                <w:rFonts w:eastAsia="Times New Roman" w:cs="Arial"/>
                <w:color w:val="auto"/>
                <w:sz w:val="16"/>
                <w:szCs w:val="16"/>
                <w:lang w:val="en-AU"/>
              </w:rPr>
              <w:t xml:space="preserve"> </w:t>
            </w:r>
            <w:r w:rsidRPr="00746EAF">
              <w:rPr>
                <w:rFonts w:eastAsia="Times New Roman" w:cs="Arial"/>
                <w:i/>
                <w:color w:val="auto"/>
                <w:sz w:val="16"/>
                <w:szCs w:val="16"/>
                <w:lang w:val="en-AU"/>
              </w:rPr>
              <w:t>et al.,</w:t>
            </w:r>
            <w:r w:rsidRPr="00746EAF">
              <w:rPr>
                <w:rFonts w:eastAsia="Times New Roman" w:cs="Arial"/>
                <w:color w:val="auto"/>
                <w:sz w:val="16"/>
                <w:szCs w:val="16"/>
                <w:lang w:val="en-AU"/>
              </w:rPr>
              <w:t xml:space="preserve"> 201</w:t>
            </w:r>
            <w:r w:rsidR="00272943" w:rsidRPr="00746EAF">
              <w:rPr>
                <w:rFonts w:eastAsia="Times New Roman" w:cs="Arial"/>
                <w:color w:val="auto"/>
                <w:sz w:val="16"/>
                <w:szCs w:val="16"/>
                <w:lang w:val="en-AU"/>
              </w:rPr>
              <w:t>6</w:t>
            </w:r>
            <w:r w:rsidRPr="00746EAF">
              <w:rPr>
                <w:rFonts w:eastAsia="Calibri" w:cs="Arial"/>
                <w:color w:val="auto"/>
                <w:sz w:val="16"/>
                <w:szCs w:val="16"/>
                <w:lang w:val="en-AU"/>
              </w:rPr>
              <w:t xml:space="preserve">; GenBank </w:t>
            </w:r>
            <w:r w:rsidRPr="00AB20C4">
              <w:rPr>
                <w:color w:val="auto"/>
                <w:sz w:val="16"/>
                <w:szCs w:val="16"/>
                <w:lang w:val="en-AU"/>
              </w:rPr>
              <w:t>Accession No.</w:t>
            </w:r>
            <w:proofErr w:type="gramStart"/>
            <w:r w:rsidRPr="00AB20C4">
              <w:rPr>
                <w:color w:val="auto"/>
                <w:sz w:val="16"/>
                <w:szCs w:val="16"/>
                <w:lang w:val="en-AU"/>
              </w:rPr>
              <w:t>:</w:t>
            </w:r>
            <w:r w:rsidRPr="00AB20C4">
              <w:rPr>
                <w:rFonts w:eastAsia="Calibri" w:cs="Arial"/>
                <w:color w:val="auto"/>
                <w:sz w:val="16"/>
                <w:szCs w:val="16"/>
                <w:lang w:val="en-AU"/>
              </w:rPr>
              <w:t> ;</w:t>
            </w:r>
            <w:proofErr w:type="gramEnd"/>
            <w:r w:rsidRPr="00AB20C4">
              <w:rPr>
                <w:rFonts w:eastAsia="Calibri" w:cs="Arial"/>
                <w:color w:val="auto"/>
                <w:sz w:val="16"/>
                <w:szCs w:val="16"/>
                <w:lang w:val="en-AU"/>
              </w:rPr>
              <w:t xml:space="preserve"> </w:t>
            </w:r>
            <w:r w:rsidRPr="00746EAF">
              <w:rPr>
                <w:rFonts w:eastAsia="Calibri" w:cs="Arial"/>
                <w:color w:val="auto"/>
                <w:sz w:val="16"/>
                <w:szCs w:val="16"/>
                <w:lang w:val="en-AU"/>
              </w:rPr>
              <w:t xml:space="preserve">amplicon </w:t>
            </w:r>
            <w:r w:rsidR="00272943" w:rsidRPr="004A38BD">
              <w:rPr>
                <w:color w:val="auto"/>
                <w:sz w:val="16"/>
                <w:szCs w:val="16"/>
                <w:lang w:val="en-IE"/>
              </w:rPr>
              <w:t xml:space="preserve">size: </w:t>
            </w:r>
            <w:r w:rsidR="009C0585" w:rsidRPr="004A38BD">
              <w:rPr>
                <w:color w:val="auto"/>
                <w:sz w:val="16"/>
                <w:szCs w:val="16"/>
                <w:lang w:val="en-IE"/>
              </w:rPr>
              <w:t xml:space="preserve">103 </w:t>
            </w:r>
            <w:r w:rsidR="00272943" w:rsidRPr="004A38BD">
              <w:rPr>
                <w:color w:val="auto"/>
                <w:sz w:val="16"/>
                <w:szCs w:val="16"/>
                <w:lang w:val="en-IE"/>
              </w:rPr>
              <w:t>bp</w:t>
            </w:r>
          </w:p>
        </w:tc>
      </w:tr>
      <w:tr w:rsidR="00321183" w:rsidRPr="00BA63BD" w14:paraId="5C10AE31" w14:textId="7361FA15" w:rsidTr="2EFBB3E3">
        <w:trPr>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13F8261F" w14:textId="39D2236A" w:rsidR="00321183" w:rsidRPr="004A38BD" w:rsidRDefault="00321183" w:rsidP="006100C6">
            <w:pPr>
              <w:spacing w:before="120" w:after="120"/>
              <w:jc w:val="center"/>
              <w:rPr>
                <w:color w:val="000000" w:themeColor="text1"/>
                <w:sz w:val="16"/>
                <w:szCs w:val="16"/>
              </w:rPr>
            </w:pPr>
            <w:r w:rsidRPr="004A38BD">
              <w:rPr>
                <w:color w:val="000000" w:themeColor="text1"/>
                <w:sz w:val="16"/>
                <w:szCs w:val="16"/>
              </w:rPr>
              <w:t>MCP</w:t>
            </w:r>
          </w:p>
        </w:tc>
        <w:tc>
          <w:tcPr>
            <w:tcW w:w="4820" w:type="dxa"/>
            <w:tcBorders>
              <w:top w:val="single" w:sz="4" w:space="0" w:color="auto"/>
              <w:left w:val="single" w:sz="4" w:space="0" w:color="auto"/>
              <w:bottom w:val="single" w:sz="4" w:space="0" w:color="auto"/>
              <w:right w:val="single" w:sz="4" w:space="0" w:color="auto"/>
            </w:tcBorders>
            <w:vAlign w:val="center"/>
          </w:tcPr>
          <w:p w14:paraId="2B8842C7" w14:textId="77777777" w:rsidR="00C70D3A" w:rsidRDefault="00321183" w:rsidP="000D7146">
            <w:pPr>
              <w:spacing w:before="120"/>
              <w:jc w:val="center"/>
              <w:rPr>
                <w:color w:val="000000" w:themeColor="text1"/>
                <w:sz w:val="16"/>
                <w:szCs w:val="16"/>
              </w:rPr>
            </w:pPr>
            <w:r w:rsidRPr="004A38BD">
              <w:rPr>
                <w:color w:val="000000" w:themeColor="text1"/>
                <w:sz w:val="16"/>
                <w:szCs w:val="16"/>
              </w:rPr>
              <w:t>CQIV-MCP-F: GAA-ACT-TTA-TGC-ACA-ATC-TTA-T</w:t>
            </w:r>
          </w:p>
          <w:p w14:paraId="31DB241E" w14:textId="16098E77" w:rsidR="00321183" w:rsidRPr="004A38BD" w:rsidRDefault="00321183" w:rsidP="000D7146">
            <w:pPr>
              <w:spacing w:after="120"/>
              <w:jc w:val="center"/>
              <w:rPr>
                <w:color w:val="000000" w:themeColor="text1"/>
                <w:sz w:val="16"/>
                <w:szCs w:val="16"/>
              </w:rPr>
            </w:pPr>
            <w:r w:rsidRPr="004A38BD">
              <w:rPr>
                <w:color w:val="000000" w:themeColor="text1"/>
                <w:sz w:val="16"/>
                <w:szCs w:val="16"/>
              </w:rPr>
              <w:t>CQIV-MCP-R: CCA-ATC-ATG-TTG-TCG-TAT-CC</w:t>
            </w:r>
          </w:p>
        </w:tc>
        <w:tc>
          <w:tcPr>
            <w:tcW w:w="1275" w:type="dxa"/>
            <w:tcBorders>
              <w:top w:val="single" w:sz="4" w:space="0" w:color="auto"/>
              <w:left w:val="single" w:sz="4" w:space="0" w:color="auto"/>
              <w:bottom w:val="single" w:sz="4" w:space="0" w:color="auto"/>
              <w:right w:val="single" w:sz="4" w:space="0" w:color="auto"/>
            </w:tcBorders>
            <w:vAlign w:val="center"/>
          </w:tcPr>
          <w:p w14:paraId="3F0556DC" w14:textId="189A2406" w:rsidR="00321183" w:rsidRPr="004A38BD" w:rsidRDefault="00321183" w:rsidP="006100C6">
            <w:pPr>
              <w:spacing w:before="120" w:after="120"/>
              <w:jc w:val="center"/>
              <w:rPr>
                <w:color w:val="000000" w:themeColor="text1"/>
                <w:sz w:val="16"/>
                <w:szCs w:val="16"/>
              </w:rPr>
            </w:pPr>
            <w:r w:rsidRPr="004A38BD">
              <w:rPr>
                <w:rFonts w:hint="eastAsia"/>
                <w:color w:val="000000" w:themeColor="text1"/>
                <w:sz w:val="16"/>
                <w:szCs w:val="16"/>
              </w:rPr>
              <w:t>N</w:t>
            </w:r>
            <w:r w:rsidRPr="004A38BD">
              <w:rPr>
                <w:color w:val="000000" w:themeColor="text1"/>
                <w:sz w:val="16"/>
                <w:szCs w:val="16"/>
              </w:rPr>
              <w:t>A</w:t>
            </w:r>
          </w:p>
        </w:tc>
        <w:tc>
          <w:tcPr>
            <w:tcW w:w="2268" w:type="dxa"/>
            <w:tcBorders>
              <w:top w:val="single" w:sz="4" w:space="0" w:color="auto"/>
              <w:left w:val="single" w:sz="4" w:space="0" w:color="auto"/>
              <w:bottom w:val="single" w:sz="4" w:space="0" w:color="auto"/>
              <w:right w:val="single" w:sz="4" w:space="0" w:color="auto"/>
            </w:tcBorders>
            <w:vAlign w:val="center"/>
          </w:tcPr>
          <w:p w14:paraId="10C3DA03" w14:textId="4EA3E519" w:rsidR="00321183" w:rsidRPr="004A38BD" w:rsidRDefault="00321183" w:rsidP="006100C6">
            <w:pPr>
              <w:spacing w:before="120" w:after="120"/>
              <w:jc w:val="center"/>
              <w:rPr>
                <w:color w:val="000000" w:themeColor="text1"/>
                <w:sz w:val="16"/>
                <w:szCs w:val="16"/>
              </w:rPr>
            </w:pPr>
            <w:r w:rsidRPr="2EFBB3E3">
              <w:rPr>
                <w:color w:val="000000" w:themeColor="text1"/>
                <w:sz w:val="16"/>
                <w:szCs w:val="16"/>
              </w:rPr>
              <w:t>25 cycles of: 94°C/30 sec, 55</w:t>
            </w:r>
            <w:r w:rsidR="00972344" w:rsidRPr="2EFBB3E3">
              <w:rPr>
                <w:color w:val="000000" w:themeColor="text1"/>
                <w:sz w:val="16"/>
                <w:szCs w:val="16"/>
              </w:rPr>
              <w:t>°</w:t>
            </w:r>
            <w:r w:rsidRPr="2EFBB3E3">
              <w:rPr>
                <w:color w:val="000000" w:themeColor="text1"/>
                <w:sz w:val="16"/>
                <w:szCs w:val="16"/>
              </w:rPr>
              <w:t>C/30 sec and 72°C/30</w:t>
            </w:r>
            <w:r w:rsidR="00C540B4" w:rsidRPr="2EFBB3E3">
              <w:rPr>
                <w:color w:val="000000" w:themeColor="text1"/>
                <w:sz w:val="16"/>
                <w:szCs w:val="16"/>
              </w:rPr>
              <w:t> </w:t>
            </w:r>
            <w:r w:rsidRPr="2EFBB3E3">
              <w:rPr>
                <w:color w:val="000000" w:themeColor="text1"/>
                <w:sz w:val="16"/>
                <w:szCs w:val="16"/>
              </w:rPr>
              <w:t>sec</w:t>
            </w:r>
          </w:p>
        </w:tc>
      </w:tr>
      <w:tr w:rsidR="00272943" w:rsidRPr="00BA63BD" w14:paraId="5E23CA14" w14:textId="77777777" w:rsidTr="2EFBB3E3">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8A146BD" w14:textId="4A1129FA" w:rsidR="00272943" w:rsidRPr="00B4629E" w:rsidRDefault="00272943">
            <w:pPr>
              <w:spacing w:before="120" w:after="120"/>
              <w:jc w:val="center"/>
              <w:rPr>
                <w:color w:val="auto"/>
                <w:sz w:val="16"/>
                <w:szCs w:val="16"/>
                <w:lang w:val="en-GB" w:eastAsia="zh-TW"/>
              </w:rPr>
            </w:pPr>
            <w:r w:rsidRPr="00B4629E">
              <w:rPr>
                <w:rFonts w:eastAsia="Calibri" w:cs="Arial"/>
                <w:color w:val="auto"/>
                <w:sz w:val="16"/>
                <w:szCs w:val="16"/>
                <w:lang w:val="en-GB"/>
              </w:rPr>
              <w:t xml:space="preserve">Method </w:t>
            </w:r>
            <w:r w:rsidR="009C0585" w:rsidRPr="00B4629E">
              <w:rPr>
                <w:rFonts w:eastAsia="Calibri" w:cs="Arial"/>
                <w:color w:val="auto"/>
                <w:sz w:val="16"/>
                <w:szCs w:val="16"/>
                <w:lang w:val="en-GB"/>
              </w:rPr>
              <w:t>2</w:t>
            </w:r>
            <w:r w:rsidRPr="00B4629E">
              <w:rPr>
                <w:rFonts w:eastAsia="Calibri" w:cs="Arial"/>
                <w:color w:val="auto"/>
                <w:sz w:val="16"/>
                <w:szCs w:val="16"/>
                <w:lang w:val="en-GB" w:eastAsia="zh-CN"/>
              </w:rPr>
              <w:t>:</w:t>
            </w:r>
            <w:r w:rsidRPr="00B4629E">
              <w:rPr>
                <w:rFonts w:eastAsia="Calibri" w:cs="Arial"/>
                <w:color w:val="auto"/>
                <w:sz w:val="16"/>
                <w:szCs w:val="16"/>
                <w:lang w:val="en-GB"/>
              </w:rPr>
              <w:t xml:space="preserve"> </w:t>
            </w:r>
            <w:r w:rsidRPr="00B4629E">
              <w:rPr>
                <w:rFonts w:eastAsia="Times New Roman" w:cs="Arial"/>
                <w:color w:val="auto"/>
                <w:sz w:val="16"/>
                <w:szCs w:val="16"/>
                <w:lang w:val="en-GB"/>
              </w:rPr>
              <w:t>Q</w:t>
            </w:r>
            <w:r w:rsidR="00B4629E" w:rsidRPr="00B4629E">
              <w:rPr>
                <w:rFonts w:eastAsia="Times New Roman" w:cs="Arial"/>
                <w:color w:val="auto"/>
                <w:sz w:val="16"/>
                <w:szCs w:val="16"/>
                <w:lang w:val="en-GB"/>
              </w:rPr>
              <w:t>iu</w:t>
            </w:r>
            <w:r w:rsidR="00B4629E">
              <w:rPr>
                <w:rFonts w:eastAsia="Times New Roman" w:cs="Arial"/>
                <w:color w:val="auto"/>
                <w:sz w:val="16"/>
                <w:szCs w:val="16"/>
                <w:lang w:val="en-GB"/>
              </w:rPr>
              <w:t xml:space="preserve"> </w:t>
            </w:r>
            <w:r w:rsidRPr="00B4629E">
              <w:rPr>
                <w:rFonts w:eastAsia="Times New Roman" w:cs="Arial"/>
                <w:i/>
                <w:color w:val="auto"/>
                <w:sz w:val="16"/>
                <w:szCs w:val="16"/>
                <w:lang w:val="en-GB"/>
              </w:rPr>
              <w:t>et al.,</w:t>
            </w:r>
            <w:r w:rsidRPr="00B4629E">
              <w:rPr>
                <w:rFonts w:eastAsia="Times New Roman" w:cs="Arial"/>
                <w:color w:val="auto"/>
                <w:sz w:val="16"/>
                <w:szCs w:val="16"/>
                <w:lang w:val="en-GB"/>
              </w:rPr>
              <w:t xml:space="preserve"> 201</w:t>
            </w:r>
            <w:r w:rsidR="009C0585" w:rsidRPr="00B4629E">
              <w:rPr>
                <w:rFonts w:eastAsia="Times New Roman" w:cs="Arial"/>
                <w:color w:val="auto"/>
                <w:sz w:val="16"/>
                <w:szCs w:val="16"/>
                <w:lang w:val="en-GB"/>
              </w:rPr>
              <w:t>7</w:t>
            </w:r>
            <w:r w:rsidRPr="00B4629E">
              <w:rPr>
                <w:rFonts w:eastAsia="Calibri" w:cs="Arial"/>
                <w:color w:val="auto"/>
                <w:sz w:val="16"/>
                <w:szCs w:val="16"/>
                <w:lang w:val="en-GB"/>
              </w:rPr>
              <w:t>; G</w:t>
            </w:r>
            <w:r w:rsidRPr="00483F34">
              <w:rPr>
                <w:rFonts w:eastAsia="Calibri" w:cs="Arial"/>
                <w:color w:val="auto"/>
                <w:sz w:val="16"/>
                <w:szCs w:val="16"/>
                <w:lang w:val="en-GB"/>
              </w:rPr>
              <w:t xml:space="preserve">enBank </w:t>
            </w:r>
            <w:r w:rsidRPr="00483F34">
              <w:rPr>
                <w:color w:val="auto"/>
                <w:sz w:val="16"/>
                <w:szCs w:val="16"/>
                <w:lang w:val="en-GB"/>
              </w:rPr>
              <w:t>Accession No.:</w:t>
            </w:r>
            <w:r w:rsidRPr="00483F34">
              <w:rPr>
                <w:rFonts w:eastAsia="Calibri" w:cs="Arial"/>
                <w:color w:val="auto"/>
                <w:sz w:val="16"/>
                <w:szCs w:val="16"/>
                <w:lang w:val="en-GB"/>
              </w:rPr>
              <w:t> </w:t>
            </w:r>
            <w:r w:rsidR="00563B7F" w:rsidRPr="00483F34">
              <w:rPr>
                <w:rFonts w:eastAsia="Calibri" w:cs="Arial"/>
                <w:color w:val="auto"/>
                <w:sz w:val="16"/>
                <w:szCs w:val="16"/>
                <w:lang w:val="en-GB"/>
              </w:rPr>
              <w:t>KY6</w:t>
            </w:r>
            <w:r w:rsidR="00563B7F">
              <w:rPr>
                <w:rFonts w:eastAsia="Calibri" w:cs="Arial"/>
                <w:color w:val="auto"/>
                <w:sz w:val="16"/>
                <w:szCs w:val="16"/>
                <w:lang w:val="en-GB"/>
              </w:rPr>
              <w:t>18040</w:t>
            </w:r>
            <w:r w:rsidRPr="00B4629E">
              <w:rPr>
                <w:rFonts w:eastAsia="Calibri" w:cs="Arial"/>
                <w:color w:val="auto"/>
                <w:sz w:val="16"/>
                <w:szCs w:val="16"/>
                <w:lang w:val="en-GB"/>
              </w:rPr>
              <w:t xml:space="preserve">; amplicon </w:t>
            </w:r>
            <w:r w:rsidRPr="004A38BD">
              <w:rPr>
                <w:color w:val="auto"/>
                <w:sz w:val="16"/>
                <w:szCs w:val="16"/>
                <w:lang w:val="en-IE"/>
              </w:rPr>
              <w:t>size:</w:t>
            </w:r>
            <w:r w:rsidR="00417869">
              <w:rPr>
                <w:color w:val="auto"/>
                <w:sz w:val="16"/>
                <w:szCs w:val="16"/>
                <w:lang w:val="en-IE"/>
              </w:rPr>
              <w:t xml:space="preserve"> </w:t>
            </w:r>
            <w:r w:rsidR="00321183" w:rsidRPr="004A38BD">
              <w:rPr>
                <w:color w:val="auto"/>
                <w:sz w:val="16"/>
                <w:szCs w:val="16"/>
                <w:lang w:val="en-IE"/>
              </w:rPr>
              <w:t xml:space="preserve">457 and 129 </w:t>
            </w:r>
            <w:r w:rsidRPr="004A38BD">
              <w:rPr>
                <w:color w:val="auto"/>
                <w:sz w:val="16"/>
                <w:szCs w:val="16"/>
                <w:lang w:val="en-IE"/>
              </w:rPr>
              <w:t>bp</w:t>
            </w:r>
          </w:p>
        </w:tc>
      </w:tr>
      <w:tr w:rsidR="00321183" w:rsidRPr="00BA63BD" w14:paraId="3BD45062" w14:textId="77777777" w:rsidTr="2EFBB3E3">
        <w:trPr>
          <w:cnfStyle w:val="010000000000" w:firstRow="0" w:lastRow="1" w:firstColumn="0" w:lastColumn="0" w:oddVBand="0" w:evenVBand="0" w:oddHBand="0" w:evenHBand="0" w:firstRowFirstColumn="0" w:firstRowLastColumn="0" w:lastRowFirstColumn="0" w:lastRowLastColumn="0"/>
          <w:trHeight w:val="482"/>
        </w:trPr>
        <w:tc>
          <w:tcPr>
            <w:tcW w:w="850" w:type="dxa"/>
            <w:tcBorders>
              <w:top w:val="single" w:sz="4" w:space="0" w:color="auto"/>
              <w:left w:val="single" w:sz="4" w:space="0" w:color="auto"/>
              <w:bottom w:val="single" w:sz="4" w:space="0" w:color="auto"/>
              <w:right w:val="single" w:sz="4" w:space="0" w:color="auto"/>
            </w:tcBorders>
            <w:noWrap/>
            <w:vAlign w:val="center"/>
          </w:tcPr>
          <w:p w14:paraId="5508A4CD" w14:textId="69F1A077" w:rsidR="00321183" w:rsidRPr="004A38BD" w:rsidRDefault="00321183" w:rsidP="006100C6">
            <w:pPr>
              <w:spacing w:before="120" w:after="120"/>
              <w:jc w:val="center"/>
              <w:rPr>
                <w:b w:val="0"/>
                <w:color w:val="000000" w:themeColor="text1"/>
                <w:sz w:val="16"/>
                <w:szCs w:val="16"/>
              </w:rPr>
            </w:pPr>
            <w:r w:rsidRPr="004A38BD">
              <w:rPr>
                <w:rFonts w:hint="eastAsia"/>
                <w:b w:val="0"/>
                <w:color w:val="000000" w:themeColor="text1"/>
                <w:sz w:val="16"/>
                <w:szCs w:val="16"/>
              </w:rPr>
              <w:t>A</w:t>
            </w:r>
            <w:r w:rsidRPr="004A38BD">
              <w:rPr>
                <w:b w:val="0"/>
                <w:color w:val="000000" w:themeColor="text1"/>
                <w:sz w:val="16"/>
                <w:szCs w:val="16"/>
              </w:rPr>
              <w:t>TPase</w:t>
            </w:r>
          </w:p>
        </w:tc>
        <w:tc>
          <w:tcPr>
            <w:tcW w:w="4820" w:type="dxa"/>
            <w:tcBorders>
              <w:top w:val="single" w:sz="4" w:space="0" w:color="auto"/>
              <w:left w:val="single" w:sz="4" w:space="0" w:color="auto"/>
              <w:bottom w:val="single" w:sz="4" w:space="0" w:color="auto"/>
              <w:right w:val="single" w:sz="4" w:space="0" w:color="auto"/>
            </w:tcBorders>
            <w:vAlign w:val="center"/>
          </w:tcPr>
          <w:p w14:paraId="5F608C01" w14:textId="77777777" w:rsidR="00C70D3A" w:rsidRDefault="00321183" w:rsidP="000D7146">
            <w:pPr>
              <w:jc w:val="center"/>
              <w:rPr>
                <w:bCs w:val="0"/>
                <w:color w:val="000000" w:themeColor="text1"/>
                <w:sz w:val="16"/>
                <w:szCs w:val="16"/>
              </w:rPr>
            </w:pPr>
            <w:r w:rsidRPr="004A38BD">
              <w:rPr>
                <w:b w:val="0"/>
                <w:color w:val="000000" w:themeColor="text1"/>
                <w:sz w:val="16"/>
                <w:szCs w:val="16"/>
              </w:rPr>
              <w:t>Primary step:</w:t>
            </w:r>
            <w:r w:rsidRPr="004A38BD">
              <w:rPr>
                <w:rFonts w:hint="eastAsia"/>
                <w:b w:val="0"/>
                <w:color w:val="000000" w:themeColor="text1"/>
                <w:sz w:val="16"/>
                <w:szCs w:val="16"/>
              </w:rPr>
              <w:t xml:space="preserve"> </w:t>
            </w:r>
            <w:r w:rsidRPr="004A38BD">
              <w:rPr>
                <w:b w:val="0"/>
                <w:color w:val="000000" w:themeColor="text1"/>
                <w:sz w:val="16"/>
                <w:szCs w:val="16"/>
              </w:rPr>
              <w:t>SHIV-F1: GGG-CGG-GAG-ATG-GTG-TTA-GAT</w:t>
            </w:r>
          </w:p>
          <w:p w14:paraId="0D02BFA6" w14:textId="67CD0A83" w:rsidR="00C70D3A" w:rsidRDefault="00321183" w:rsidP="00C70D3A">
            <w:pPr>
              <w:jc w:val="center"/>
              <w:rPr>
                <w:bCs w:val="0"/>
                <w:color w:val="000000" w:themeColor="text1"/>
                <w:sz w:val="16"/>
                <w:szCs w:val="16"/>
              </w:rPr>
            </w:pPr>
            <w:r w:rsidRPr="004A38BD">
              <w:rPr>
                <w:b w:val="0"/>
                <w:color w:val="000000" w:themeColor="text1"/>
                <w:sz w:val="16"/>
                <w:szCs w:val="16"/>
              </w:rPr>
              <w:t>SHIV-R1: TCG-TTT-CGG-TAC-GAA-GAT-GTA</w:t>
            </w:r>
          </w:p>
          <w:p w14:paraId="50A36E99" w14:textId="7F7A2C4F" w:rsidR="00C70D3A" w:rsidRDefault="00321183" w:rsidP="00C70D3A">
            <w:pPr>
              <w:jc w:val="center"/>
              <w:rPr>
                <w:bCs w:val="0"/>
                <w:color w:val="000000" w:themeColor="text1"/>
                <w:sz w:val="16"/>
                <w:szCs w:val="16"/>
              </w:rPr>
            </w:pPr>
            <w:r w:rsidRPr="004A38BD">
              <w:rPr>
                <w:b w:val="0"/>
                <w:color w:val="000000" w:themeColor="text1"/>
                <w:sz w:val="16"/>
                <w:szCs w:val="16"/>
              </w:rPr>
              <w:t xml:space="preserve"> </w:t>
            </w:r>
            <w:r w:rsidR="00946F17">
              <w:rPr>
                <w:b w:val="0"/>
                <w:color w:val="000000" w:themeColor="text1"/>
                <w:sz w:val="16"/>
                <w:szCs w:val="16"/>
              </w:rPr>
              <w:br/>
            </w:r>
            <w:r w:rsidRPr="004A38BD">
              <w:rPr>
                <w:b w:val="0"/>
                <w:color w:val="000000" w:themeColor="text1"/>
                <w:sz w:val="16"/>
                <w:szCs w:val="16"/>
              </w:rPr>
              <w:t>Nested PCR: SHIV-F2: CGG-GAA-ACG-ATT-CGT-ATT-GGG</w:t>
            </w:r>
          </w:p>
          <w:p w14:paraId="47A7232A" w14:textId="4FEC8D26" w:rsidR="00321183" w:rsidRPr="004A38BD" w:rsidRDefault="00321183" w:rsidP="000D7146">
            <w:pPr>
              <w:jc w:val="center"/>
              <w:rPr>
                <w:b w:val="0"/>
                <w:color w:val="000000" w:themeColor="text1"/>
                <w:sz w:val="16"/>
                <w:szCs w:val="16"/>
              </w:rPr>
            </w:pPr>
            <w:r w:rsidRPr="004A38BD">
              <w:rPr>
                <w:b w:val="0"/>
                <w:color w:val="000000" w:themeColor="text1"/>
                <w:sz w:val="16"/>
                <w:szCs w:val="16"/>
              </w:rPr>
              <w:t>SHIV-R2: TTG-CTT-GAT-CGG-CAT-CCT-TGA</w:t>
            </w:r>
          </w:p>
        </w:tc>
        <w:tc>
          <w:tcPr>
            <w:tcW w:w="1275" w:type="dxa"/>
            <w:tcBorders>
              <w:top w:val="single" w:sz="4" w:space="0" w:color="auto"/>
              <w:left w:val="single" w:sz="4" w:space="0" w:color="auto"/>
              <w:bottom w:val="single" w:sz="4" w:space="0" w:color="auto"/>
              <w:right w:val="single" w:sz="4" w:space="0" w:color="auto"/>
            </w:tcBorders>
            <w:vAlign w:val="center"/>
          </w:tcPr>
          <w:p w14:paraId="71FCE22A" w14:textId="1CB78364" w:rsidR="00321183" w:rsidRPr="004A38BD" w:rsidRDefault="00321183" w:rsidP="006100C6">
            <w:pPr>
              <w:spacing w:before="120" w:after="120"/>
              <w:jc w:val="center"/>
              <w:rPr>
                <w:b w:val="0"/>
                <w:color w:val="000000" w:themeColor="text1"/>
                <w:sz w:val="16"/>
                <w:szCs w:val="16"/>
              </w:rPr>
            </w:pPr>
            <w:r w:rsidRPr="004A38BD">
              <w:rPr>
                <w:rFonts w:hint="eastAsia"/>
                <w:b w:val="0"/>
                <w:color w:val="000000" w:themeColor="text1"/>
                <w:sz w:val="16"/>
                <w:szCs w:val="16"/>
              </w:rPr>
              <w:t>4</w:t>
            </w:r>
            <w:r w:rsidRPr="004A38BD">
              <w:rPr>
                <w:b w:val="0"/>
                <w:color w:val="000000" w:themeColor="text1"/>
                <w:sz w:val="16"/>
                <w:szCs w:val="16"/>
              </w:rPr>
              <w:t>00 nM</w:t>
            </w:r>
            <w:r w:rsidRPr="004A38BD">
              <w:rPr>
                <w:b w:val="0"/>
                <w:color w:val="000000" w:themeColor="text1"/>
                <w:sz w:val="16"/>
                <w:szCs w:val="16"/>
              </w:rPr>
              <w:br/>
            </w:r>
            <w:r w:rsidRPr="004A38BD">
              <w:rPr>
                <w:b w:val="0"/>
                <w:color w:val="000000" w:themeColor="text1"/>
                <w:sz w:val="16"/>
                <w:szCs w:val="16"/>
              </w:rPr>
              <w:br/>
              <w:t>400 nM</w:t>
            </w:r>
          </w:p>
        </w:tc>
        <w:tc>
          <w:tcPr>
            <w:tcW w:w="2268" w:type="dxa"/>
            <w:tcBorders>
              <w:top w:val="single" w:sz="4" w:space="0" w:color="auto"/>
              <w:left w:val="single" w:sz="4" w:space="0" w:color="auto"/>
              <w:bottom w:val="single" w:sz="4" w:space="0" w:color="auto"/>
              <w:right w:val="single" w:sz="4" w:space="0" w:color="auto"/>
            </w:tcBorders>
            <w:vAlign w:val="center"/>
          </w:tcPr>
          <w:p w14:paraId="1BCA52B9" w14:textId="0098BE76" w:rsidR="00321183" w:rsidRPr="004A38BD" w:rsidRDefault="00321183" w:rsidP="006100C6">
            <w:pPr>
              <w:spacing w:before="120" w:after="120"/>
              <w:jc w:val="center"/>
              <w:rPr>
                <w:b w:val="0"/>
                <w:color w:val="000000" w:themeColor="text1"/>
                <w:sz w:val="16"/>
                <w:szCs w:val="16"/>
              </w:rPr>
            </w:pPr>
            <w:r w:rsidRPr="004A38BD">
              <w:rPr>
                <w:b w:val="0"/>
                <w:color w:val="000000" w:themeColor="text1"/>
                <w:sz w:val="16"/>
                <w:szCs w:val="16"/>
              </w:rPr>
              <w:t xml:space="preserve">Primary </w:t>
            </w:r>
            <w:r w:rsidR="00756200">
              <w:rPr>
                <w:b w:val="0"/>
                <w:color w:val="000000" w:themeColor="text1"/>
                <w:sz w:val="16"/>
                <w:szCs w:val="16"/>
              </w:rPr>
              <w:t xml:space="preserve">and nested </w:t>
            </w:r>
            <w:r w:rsidRPr="004A38BD">
              <w:rPr>
                <w:b w:val="0"/>
                <w:color w:val="000000" w:themeColor="text1"/>
                <w:sz w:val="16"/>
                <w:szCs w:val="16"/>
              </w:rPr>
              <w:t>step</w:t>
            </w:r>
            <w:r w:rsidR="00756200">
              <w:rPr>
                <w:b w:val="0"/>
                <w:color w:val="000000" w:themeColor="text1"/>
                <w:sz w:val="16"/>
                <w:szCs w:val="16"/>
              </w:rPr>
              <w:t xml:space="preserve">s: </w:t>
            </w:r>
            <w:r w:rsidRPr="004A38BD">
              <w:rPr>
                <w:b w:val="0"/>
                <w:color w:val="000000" w:themeColor="text1"/>
                <w:sz w:val="16"/>
                <w:szCs w:val="16"/>
              </w:rPr>
              <w:t>95°C</w:t>
            </w:r>
            <w:r w:rsidR="00DE017D">
              <w:rPr>
                <w:b w:val="0"/>
                <w:color w:val="000000" w:themeColor="text1"/>
                <w:sz w:val="16"/>
                <w:szCs w:val="16"/>
              </w:rPr>
              <w:t>/</w:t>
            </w:r>
            <w:r w:rsidRPr="004A38BD">
              <w:rPr>
                <w:b w:val="0"/>
                <w:color w:val="000000" w:themeColor="text1"/>
                <w:sz w:val="16"/>
                <w:szCs w:val="16"/>
              </w:rPr>
              <w:t>3 min</w:t>
            </w:r>
            <w:r w:rsidR="0074529F">
              <w:rPr>
                <w:b w:val="0"/>
                <w:color w:val="000000" w:themeColor="text1"/>
                <w:sz w:val="16"/>
                <w:szCs w:val="16"/>
              </w:rPr>
              <w:t>;</w:t>
            </w:r>
            <w:r w:rsidRPr="004A38BD">
              <w:rPr>
                <w:b w:val="0"/>
                <w:color w:val="000000" w:themeColor="text1"/>
                <w:sz w:val="16"/>
                <w:szCs w:val="16"/>
              </w:rPr>
              <w:t xml:space="preserve"> 35 cycles of</w:t>
            </w:r>
            <w:r w:rsidR="00DE017D">
              <w:rPr>
                <w:b w:val="0"/>
                <w:color w:val="000000" w:themeColor="text1"/>
                <w:sz w:val="16"/>
                <w:szCs w:val="16"/>
              </w:rPr>
              <w:t xml:space="preserve"> </w:t>
            </w:r>
            <w:r w:rsidRPr="004A38BD">
              <w:rPr>
                <w:b w:val="0"/>
                <w:color w:val="000000" w:themeColor="text1"/>
                <w:sz w:val="16"/>
                <w:szCs w:val="16"/>
              </w:rPr>
              <w:t>95°C/30 sec, 59°C/30 sec and 72°C/30</w:t>
            </w:r>
            <w:r w:rsidR="00FA61C4">
              <w:rPr>
                <w:b w:val="0"/>
                <w:color w:val="000000" w:themeColor="text1"/>
                <w:sz w:val="16"/>
                <w:szCs w:val="16"/>
              </w:rPr>
              <w:t> </w:t>
            </w:r>
            <w:r w:rsidRPr="004A38BD">
              <w:rPr>
                <w:b w:val="0"/>
                <w:color w:val="000000" w:themeColor="text1"/>
                <w:sz w:val="16"/>
                <w:szCs w:val="16"/>
              </w:rPr>
              <w:t>sec</w:t>
            </w:r>
          </w:p>
        </w:tc>
      </w:tr>
    </w:tbl>
    <w:p w14:paraId="34082350" w14:textId="77777777" w:rsidR="00A218BB" w:rsidRPr="00D134C2" w:rsidRDefault="00A218BB" w:rsidP="00A218BB">
      <w:pPr>
        <w:spacing w:before="120" w:after="240" w:line="240" w:lineRule="auto"/>
        <w:jc w:val="center"/>
        <w:rPr>
          <w:rFonts w:eastAsia="Calibri" w:cs="Calibri"/>
          <w:sz w:val="16"/>
          <w:szCs w:val="16"/>
          <w:lang w:val="en-GB"/>
        </w:rPr>
      </w:pPr>
      <w:bookmarkStart w:id="20" w:name="_Hlk34054492"/>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5A7FF83" w14:textId="24994433" w:rsidR="00BC4790" w:rsidRPr="0032001B" w:rsidRDefault="00BC4790" w:rsidP="0032001B">
      <w:pPr>
        <w:pStyle w:val="1110"/>
        <w:spacing w:before="240"/>
      </w:pPr>
      <w:r w:rsidRPr="0032001B">
        <w:t>4.4.</w:t>
      </w:r>
      <w:r w:rsidR="000D33E5" w:rsidRPr="0032001B">
        <w:t>3</w:t>
      </w:r>
      <w:r w:rsidRPr="0032001B">
        <w:t>.</w:t>
      </w:r>
      <w:r w:rsidRPr="0032001B">
        <w:tab/>
        <w:t>Other nucleic acid amplification methods</w:t>
      </w:r>
    </w:p>
    <w:bookmarkEnd w:id="20"/>
    <w:p w14:paraId="1069782C" w14:textId="6F3446AE" w:rsidR="00622ABE" w:rsidRPr="00972344" w:rsidRDefault="002E1887" w:rsidP="005715FB">
      <w:pPr>
        <w:pStyle w:val="Para3"/>
        <w:tabs>
          <w:tab w:val="left" w:pos="4137"/>
        </w:tabs>
        <w:spacing w:after="120"/>
        <w:ind w:left="567"/>
        <w:jc w:val="center"/>
        <w:rPr>
          <w:i/>
          <w:iCs/>
          <w:color w:val="000000" w:themeColor="text1"/>
        </w:rPr>
      </w:pPr>
      <w:r w:rsidRPr="00972344">
        <w:rPr>
          <w:b/>
          <w:i/>
          <w:iCs/>
          <w:color w:val="000000" w:themeColor="text1"/>
        </w:rPr>
        <w:t xml:space="preserve">Table 4.4.3 </w:t>
      </w:r>
      <w:r w:rsidR="00622ABE" w:rsidRPr="00972344">
        <w:rPr>
          <w:b/>
          <w:i/>
          <w:iCs/>
          <w:color w:val="000000" w:themeColor="text1"/>
        </w:rPr>
        <w:t>Primers</w:t>
      </w:r>
      <w:r w:rsidR="006E0DA5">
        <w:rPr>
          <w:b/>
          <w:i/>
          <w:iCs/>
          <w:color w:val="000000" w:themeColor="text1"/>
        </w:rPr>
        <w:t xml:space="preserve"> and probes</w:t>
      </w:r>
      <w:r w:rsidR="00622ABE" w:rsidRPr="00972344">
        <w:rPr>
          <w:b/>
          <w:i/>
          <w:iCs/>
          <w:color w:val="000000" w:themeColor="text1"/>
        </w:rPr>
        <w:t xml:space="preserve"> </w:t>
      </w:r>
      <w:r w:rsidR="00622ABE" w:rsidRPr="005715FB">
        <w:rPr>
          <w:b/>
          <w:color w:val="000000" w:themeColor="text1"/>
        </w:rPr>
        <w:t>(</w:t>
      </w:r>
      <w:r w:rsidR="00622ABE" w:rsidRPr="00972344">
        <w:rPr>
          <w:b/>
          <w:i/>
          <w:iCs/>
          <w:color w:val="000000" w:themeColor="text1"/>
        </w:rPr>
        <w:t>sequence</w:t>
      </w:r>
      <w:r w:rsidR="004A38BD">
        <w:rPr>
          <w:b/>
          <w:i/>
          <w:iCs/>
          <w:color w:val="000000" w:themeColor="text1"/>
        </w:rPr>
        <w:t>s</w:t>
      </w:r>
      <w:r w:rsidR="00622ABE" w:rsidRPr="005715FB">
        <w:rPr>
          <w:b/>
          <w:color w:val="000000" w:themeColor="text1"/>
        </w:rPr>
        <w:t>)</w:t>
      </w:r>
      <w:r w:rsidRPr="00972344">
        <w:rPr>
          <w:b/>
          <w:i/>
          <w:iCs/>
          <w:color w:val="000000" w:themeColor="text1"/>
        </w:rPr>
        <w:t xml:space="preserve"> for </w:t>
      </w:r>
      <w:r w:rsidR="006F5B39" w:rsidRPr="00972344">
        <w:rPr>
          <w:b/>
          <w:i/>
          <w:iCs/>
          <w:color w:val="000000" w:themeColor="text1"/>
        </w:rPr>
        <w:t>DIV1 LAMP</w:t>
      </w:r>
      <w:r w:rsidR="005715FB">
        <w:rPr>
          <w:b/>
          <w:i/>
          <w:iCs/>
          <w:color w:val="000000" w:themeColor="text1"/>
        </w:rPr>
        <w:t>,</w:t>
      </w:r>
      <w:r w:rsidR="006F5B39" w:rsidRPr="00972344">
        <w:rPr>
          <w:b/>
          <w:i/>
          <w:iCs/>
          <w:color w:val="000000" w:themeColor="text1"/>
        </w:rPr>
        <w:t xml:space="preserve"> RPA and </w:t>
      </w:r>
      <w:proofErr w:type="spellStart"/>
      <w:r w:rsidR="006F5B39" w:rsidRPr="00972344">
        <w:rPr>
          <w:b/>
          <w:i/>
          <w:iCs/>
          <w:color w:val="000000" w:themeColor="text1"/>
        </w:rPr>
        <w:t>qLAMP</w:t>
      </w:r>
      <w:proofErr w:type="spellEnd"/>
    </w:p>
    <w:tbl>
      <w:tblPr>
        <w:tblStyle w:val="LightShading-Accent1"/>
        <w:tblW w:w="9213" w:type="dxa"/>
        <w:tblInd w:w="421" w:type="dxa"/>
        <w:tblLayout w:type="fixed"/>
        <w:tblLook w:val="0660" w:firstRow="1" w:lastRow="1" w:firstColumn="0" w:lastColumn="0" w:noHBand="1" w:noVBand="1"/>
      </w:tblPr>
      <w:tblGrid>
        <w:gridCol w:w="1417"/>
        <w:gridCol w:w="4678"/>
        <w:gridCol w:w="1276"/>
        <w:gridCol w:w="1842"/>
      </w:tblGrid>
      <w:tr w:rsidR="004A38BD" w:rsidRPr="00886825" w14:paraId="49568A55" w14:textId="77777777" w:rsidTr="00926308">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88CF77" w14:textId="3159BD3B" w:rsidR="004A38BD" w:rsidRPr="00886825" w:rsidRDefault="00756200" w:rsidP="00773DBE">
            <w:pPr>
              <w:spacing w:before="120" w:after="120"/>
              <w:jc w:val="center"/>
              <w:rPr>
                <w:rFonts w:eastAsiaTheme="minorHAnsi"/>
                <w:bCs w:val="0"/>
                <w:color w:val="auto"/>
                <w:sz w:val="16"/>
                <w:szCs w:val="16"/>
                <w:lang w:val="en-IE" w:eastAsia="en-US"/>
              </w:rPr>
            </w:pPr>
            <w:r>
              <w:rPr>
                <w:rFonts w:eastAsiaTheme="minorHAnsi"/>
                <w:bCs w:val="0"/>
                <w:color w:val="auto"/>
                <w:sz w:val="16"/>
                <w:szCs w:val="16"/>
                <w:lang w:val="en-IE" w:eastAsia="en-US"/>
              </w:rPr>
              <w:t xml:space="preserve">Method / </w:t>
            </w:r>
            <w:r w:rsidR="004A38BD" w:rsidRPr="00886825">
              <w:rPr>
                <w:rFonts w:eastAsiaTheme="minorHAnsi"/>
                <w:bCs w:val="0"/>
                <w:color w:val="auto"/>
                <w:sz w:val="16"/>
                <w:szCs w:val="16"/>
                <w:lang w:val="en-IE" w:eastAsia="en-US"/>
              </w:rPr>
              <w:t>Target gene</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8BD33C" w14:textId="5CDE1848" w:rsidR="004A38BD" w:rsidRPr="00886825" w:rsidRDefault="004A38BD" w:rsidP="00773DBE">
            <w:pPr>
              <w:spacing w:before="120" w:after="120"/>
              <w:jc w:val="center"/>
              <w:rPr>
                <w:rFonts w:eastAsiaTheme="minorHAnsi"/>
                <w:bCs w:val="0"/>
                <w:color w:val="auto"/>
                <w:sz w:val="16"/>
                <w:szCs w:val="16"/>
                <w:lang w:val="en-IE" w:eastAsia="en-US"/>
              </w:rPr>
            </w:pPr>
            <w:r w:rsidRPr="00886825">
              <w:rPr>
                <w:rFonts w:eastAsiaTheme="minorHAnsi"/>
                <w:bCs w:val="0"/>
                <w:color w:val="auto"/>
                <w:sz w:val="16"/>
                <w:szCs w:val="16"/>
                <w:lang w:val="en-IE"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3377D2" w14:textId="77777777" w:rsidR="004A38BD" w:rsidRPr="00886825" w:rsidRDefault="004A38BD" w:rsidP="00773DBE">
            <w:pPr>
              <w:spacing w:before="120" w:after="120"/>
              <w:jc w:val="center"/>
              <w:rPr>
                <w:rFonts w:eastAsiaTheme="minorHAnsi"/>
                <w:bCs w:val="0"/>
                <w:color w:val="auto"/>
                <w:sz w:val="16"/>
                <w:szCs w:val="16"/>
                <w:lang w:val="en-IE" w:eastAsia="en-US"/>
              </w:rPr>
            </w:pPr>
            <w:r w:rsidRPr="00886825">
              <w:rPr>
                <w:rFonts w:eastAsiaTheme="minorHAnsi"/>
                <w:bCs w:val="0"/>
                <w:color w:val="auto"/>
                <w:sz w:val="16"/>
                <w:szCs w:val="16"/>
                <w:lang w:val="en-IE" w:eastAsia="en-US"/>
              </w:rPr>
              <w:t>Concentration</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56ADCD" w14:textId="6648AD24" w:rsidR="004A38BD" w:rsidRPr="00886825" w:rsidRDefault="004A38BD" w:rsidP="00773DBE">
            <w:pPr>
              <w:spacing w:before="120" w:after="120"/>
              <w:jc w:val="center"/>
              <w:rPr>
                <w:color w:val="auto"/>
                <w:sz w:val="16"/>
                <w:szCs w:val="16"/>
                <w:lang w:val="en-IE" w:eastAsia="zh-TW"/>
              </w:rPr>
            </w:pPr>
            <w:r w:rsidRPr="00886825">
              <w:rPr>
                <w:color w:val="auto"/>
                <w:sz w:val="16"/>
                <w:szCs w:val="16"/>
                <w:lang w:val="en-IE"/>
              </w:rPr>
              <w:t>Cycling parameters</w:t>
            </w:r>
            <w:r w:rsidR="005C1CA6" w:rsidRPr="00552AE1">
              <w:rPr>
                <w:color w:val="auto"/>
                <w:sz w:val="16"/>
                <w:szCs w:val="16"/>
                <w:vertAlign w:val="superscript"/>
                <w:lang w:val="en-IE"/>
              </w:rPr>
              <w:t>(a)</w:t>
            </w:r>
            <w:r w:rsidRPr="00886825">
              <w:rPr>
                <w:color w:val="auto"/>
                <w:sz w:val="16"/>
                <w:szCs w:val="16"/>
                <w:lang w:val="en-IE"/>
              </w:rPr>
              <w:t>/</w:t>
            </w:r>
            <w:r>
              <w:rPr>
                <w:color w:val="auto"/>
                <w:sz w:val="16"/>
                <w:szCs w:val="16"/>
                <w:lang w:val="en-IE"/>
              </w:rPr>
              <w:br/>
            </w:r>
            <w:r w:rsidRPr="00886825">
              <w:rPr>
                <w:color w:val="auto"/>
                <w:sz w:val="16"/>
                <w:szCs w:val="16"/>
                <w:lang w:val="en-IE"/>
              </w:rPr>
              <w:t>method</w:t>
            </w:r>
          </w:p>
        </w:tc>
      </w:tr>
      <w:tr w:rsidR="00886825" w:rsidRPr="00BA63BD" w14:paraId="5F9513C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5A7C09D" w14:textId="01A29C1B" w:rsidR="00886825" w:rsidRPr="00886825" w:rsidRDefault="00FB3C59" w:rsidP="00773DBE">
            <w:pPr>
              <w:spacing w:before="120" w:after="120"/>
              <w:jc w:val="center"/>
              <w:rPr>
                <w:color w:val="auto"/>
                <w:sz w:val="16"/>
                <w:szCs w:val="16"/>
                <w:lang w:val="en-IE" w:eastAsia="zh-TW"/>
              </w:rPr>
            </w:pPr>
            <w:r w:rsidRPr="00FB3C59">
              <w:rPr>
                <w:rFonts w:eastAsia="Calibri" w:cs="Arial"/>
                <w:color w:val="auto"/>
                <w:sz w:val="16"/>
                <w:szCs w:val="16"/>
                <w:lang w:val="en-GB"/>
              </w:rPr>
              <w:t>Method 1</w:t>
            </w:r>
            <w:r w:rsidRPr="00FB3C59">
              <w:rPr>
                <w:rFonts w:eastAsia="Calibri" w:cs="Arial"/>
                <w:color w:val="auto"/>
                <w:sz w:val="16"/>
                <w:szCs w:val="16"/>
                <w:lang w:val="en-GB" w:eastAsia="zh-CN"/>
              </w:rPr>
              <w:t>:</w:t>
            </w:r>
            <w:r w:rsidRPr="00FB3C59">
              <w:rPr>
                <w:rFonts w:eastAsia="Calibri" w:cs="Arial"/>
                <w:color w:val="auto"/>
                <w:sz w:val="16"/>
                <w:szCs w:val="16"/>
                <w:lang w:val="en-GB"/>
              </w:rPr>
              <w:t xml:space="preserve"> </w:t>
            </w:r>
            <w:r w:rsidRPr="00FB3C59">
              <w:rPr>
                <w:rFonts w:eastAsia="Times New Roman" w:cs="Arial"/>
                <w:color w:val="auto"/>
                <w:sz w:val="16"/>
                <w:szCs w:val="16"/>
                <w:lang w:val="en-GB"/>
              </w:rPr>
              <w:t xml:space="preserve">Chen </w:t>
            </w:r>
            <w:r w:rsidRPr="00FB3C59">
              <w:rPr>
                <w:rFonts w:eastAsia="Times New Roman" w:cs="Arial"/>
                <w:i/>
                <w:color w:val="auto"/>
                <w:sz w:val="16"/>
                <w:szCs w:val="16"/>
                <w:lang w:val="en-GB"/>
              </w:rPr>
              <w:t>et al.,</w:t>
            </w:r>
            <w:r w:rsidRPr="00FB3C59">
              <w:rPr>
                <w:rFonts w:eastAsia="Times New Roman" w:cs="Arial"/>
                <w:color w:val="auto"/>
                <w:sz w:val="16"/>
                <w:szCs w:val="16"/>
                <w:lang w:val="en-GB"/>
              </w:rPr>
              <w:t xml:space="preserve"> 201</w:t>
            </w:r>
            <w:r>
              <w:rPr>
                <w:rFonts w:eastAsia="Times New Roman" w:cs="Arial"/>
                <w:color w:val="auto"/>
                <w:sz w:val="16"/>
                <w:szCs w:val="16"/>
                <w:lang w:val="en-GB"/>
              </w:rPr>
              <w:t>9</w:t>
            </w:r>
            <w:r w:rsidRPr="00FB3C59">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5CFB6209" w14:textId="77777777" w:rsidTr="00926308">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E781D6C" w14:textId="6C77172F" w:rsidR="004A38BD" w:rsidRPr="0091005C" w:rsidRDefault="00756200" w:rsidP="00C47607">
            <w:pPr>
              <w:spacing w:before="120" w:after="120"/>
              <w:rPr>
                <w:color w:val="000000" w:themeColor="text1"/>
                <w:sz w:val="16"/>
                <w:szCs w:val="16"/>
              </w:rPr>
            </w:pPr>
            <w:r>
              <w:rPr>
                <w:color w:val="000000" w:themeColor="text1"/>
                <w:sz w:val="16"/>
                <w:szCs w:val="16"/>
              </w:rPr>
              <w:t>LAMP/</w:t>
            </w:r>
            <w:r w:rsidR="00C47607">
              <w:rPr>
                <w:color w:val="000000" w:themeColor="text1"/>
                <w:sz w:val="16"/>
                <w:szCs w:val="16"/>
              </w:rPr>
              <w:br/>
            </w:r>
            <w:r w:rsidR="004A38BD" w:rsidRPr="0091005C">
              <w:rPr>
                <w:color w:val="000000" w:themeColor="text1"/>
                <w:sz w:val="16"/>
                <w:szCs w:val="16"/>
              </w:rPr>
              <w:t>DNA-directed RNA polymerase II</w:t>
            </w:r>
          </w:p>
        </w:tc>
        <w:tc>
          <w:tcPr>
            <w:tcW w:w="4678" w:type="dxa"/>
            <w:tcBorders>
              <w:top w:val="single" w:sz="4" w:space="0" w:color="auto"/>
              <w:left w:val="single" w:sz="4" w:space="0" w:color="auto"/>
              <w:bottom w:val="single" w:sz="4" w:space="0" w:color="auto"/>
              <w:right w:val="single" w:sz="4" w:space="0" w:color="auto"/>
            </w:tcBorders>
            <w:vAlign w:val="center"/>
          </w:tcPr>
          <w:p w14:paraId="510D881B" w14:textId="213D3C02" w:rsidR="004A38BD" w:rsidRPr="0091005C" w:rsidRDefault="004A38BD" w:rsidP="00BE7F18">
            <w:pPr>
              <w:spacing w:before="120" w:after="120"/>
              <w:rPr>
                <w:color w:val="000000" w:themeColor="text1"/>
                <w:sz w:val="16"/>
                <w:szCs w:val="16"/>
              </w:rPr>
            </w:pPr>
            <w:r w:rsidRPr="0091005C">
              <w:rPr>
                <w:color w:val="000000" w:themeColor="text1"/>
                <w:spacing w:val="-2"/>
                <w:sz w:val="16"/>
                <w:szCs w:val="16"/>
              </w:rPr>
              <w:t xml:space="preserve">SHIV-FIP (F1C + F2): TGG-GGT-TTC-ATA-TGG-GCA-AA T-GAT-TTT-AAG-AAT-GGA-AAG-ATC-CTA-TCA-GC </w:t>
            </w:r>
            <w:r w:rsidR="00CB33A4" w:rsidRPr="0091005C">
              <w:rPr>
                <w:color w:val="000000" w:themeColor="text1"/>
                <w:spacing w:val="-2"/>
                <w:sz w:val="16"/>
                <w:szCs w:val="16"/>
              </w:rPr>
              <w:br/>
            </w:r>
            <w:r w:rsidRPr="0091005C">
              <w:rPr>
                <w:color w:val="000000" w:themeColor="text1"/>
                <w:sz w:val="16"/>
                <w:szCs w:val="16"/>
              </w:rPr>
              <w:t>SHIV-BIP (B1C + B2): AGG-AGA-AAA-GGT-TGG-ATT-GGT-TAC-TTT-TAC-TTC-TGT-TAC-TGC-GAT-GG</w:t>
            </w:r>
            <w:r w:rsidR="00CB33A4" w:rsidRPr="0091005C">
              <w:rPr>
                <w:color w:val="000000" w:themeColor="text1"/>
                <w:sz w:val="16"/>
                <w:szCs w:val="16"/>
              </w:rPr>
              <w:br/>
            </w:r>
            <w:r w:rsidRPr="0091005C">
              <w:rPr>
                <w:color w:val="000000" w:themeColor="text1"/>
                <w:sz w:val="16"/>
                <w:szCs w:val="16"/>
              </w:rPr>
              <w:t xml:space="preserve">SHIV-LF: GAG-AGG-CGT-GCA-ACT-TTC-TG </w:t>
            </w:r>
            <w:r w:rsidR="00CB33A4" w:rsidRPr="0091005C">
              <w:rPr>
                <w:color w:val="000000" w:themeColor="text1"/>
                <w:sz w:val="16"/>
                <w:szCs w:val="16"/>
              </w:rPr>
              <w:br/>
            </w:r>
            <w:r w:rsidRPr="0091005C">
              <w:rPr>
                <w:color w:val="000000" w:themeColor="text1"/>
                <w:sz w:val="16"/>
                <w:szCs w:val="16"/>
              </w:rPr>
              <w:t>SHIV-LB: TTT-GGC-ATT-GTC-TGC-TAC-AAT-TTC-C</w:t>
            </w:r>
            <w:r w:rsidR="00CB33A4" w:rsidRPr="0091005C">
              <w:rPr>
                <w:color w:val="000000" w:themeColor="text1"/>
                <w:sz w:val="16"/>
                <w:szCs w:val="16"/>
              </w:rPr>
              <w:br/>
            </w:r>
            <w:r w:rsidRPr="0091005C">
              <w:rPr>
                <w:color w:val="000000" w:themeColor="text1"/>
                <w:sz w:val="16"/>
                <w:szCs w:val="16"/>
              </w:rPr>
              <w:t>SHIV-F3: GAT</w:t>
            </w:r>
            <w:r w:rsidRPr="0091005C">
              <w:rPr>
                <w:rFonts w:hint="eastAsia"/>
                <w:color w:val="000000" w:themeColor="text1"/>
                <w:sz w:val="16"/>
                <w:szCs w:val="16"/>
                <w:lang w:eastAsia="zh-TW"/>
              </w:rPr>
              <w:t>-</w:t>
            </w:r>
            <w:r w:rsidRPr="0091005C">
              <w:rPr>
                <w:color w:val="000000" w:themeColor="text1"/>
                <w:sz w:val="16"/>
                <w:szCs w:val="16"/>
              </w:rPr>
              <w:t xml:space="preserve">GGC-CAT-TCC-TTC-AAA-C </w:t>
            </w:r>
            <w:r w:rsidR="00CB33A4" w:rsidRPr="0091005C">
              <w:rPr>
                <w:color w:val="000000" w:themeColor="text1"/>
                <w:sz w:val="16"/>
                <w:szCs w:val="16"/>
              </w:rPr>
              <w:br/>
            </w:r>
            <w:r w:rsidRPr="0091005C">
              <w:rPr>
                <w:color w:val="000000" w:themeColor="text1"/>
                <w:sz w:val="16"/>
                <w:szCs w:val="16"/>
              </w:rPr>
              <w:t>SHIV-B3: AAA-ATA-GTC-ATC-CTG-AAA-TCC-T</w:t>
            </w:r>
          </w:p>
        </w:tc>
        <w:tc>
          <w:tcPr>
            <w:tcW w:w="1276" w:type="dxa"/>
            <w:tcBorders>
              <w:top w:val="single" w:sz="4" w:space="0" w:color="auto"/>
              <w:left w:val="single" w:sz="4" w:space="0" w:color="auto"/>
              <w:bottom w:val="single" w:sz="4" w:space="0" w:color="auto"/>
              <w:right w:val="single" w:sz="4" w:space="0" w:color="auto"/>
            </w:tcBorders>
            <w:vAlign w:val="center"/>
          </w:tcPr>
          <w:p w14:paraId="0F2B65C7" w14:textId="4B650AC1" w:rsidR="004A38BD" w:rsidRPr="00692C1D" w:rsidRDefault="004A38BD" w:rsidP="00BE7F18">
            <w:pPr>
              <w:spacing w:before="120" w:after="120"/>
              <w:rPr>
                <w:color w:val="000000" w:themeColor="text1"/>
              </w:rPr>
            </w:pPr>
            <w:r w:rsidRPr="00692C1D">
              <w:rPr>
                <w:rFonts w:hint="eastAsia"/>
                <w:color w:val="000000" w:themeColor="text1"/>
              </w:rPr>
              <w:t>1</w:t>
            </w:r>
            <w:r w:rsidRPr="00692C1D">
              <w:rPr>
                <w:color w:val="000000" w:themeColor="text1"/>
              </w:rPr>
              <w:t>600 nM</w:t>
            </w:r>
            <w:r>
              <w:rPr>
                <w:color w:val="000000" w:themeColor="text1"/>
              </w:rPr>
              <w:br/>
            </w:r>
            <w:r w:rsidRPr="00692C1D">
              <w:rPr>
                <w:color w:val="000000" w:themeColor="text1"/>
              </w:rPr>
              <w:t>1600 nM</w:t>
            </w:r>
            <w:r w:rsidR="00926308">
              <w:rPr>
                <w:color w:val="000000" w:themeColor="text1"/>
              </w:rPr>
              <w:br/>
            </w:r>
            <w:r w:rsidRPr="00692C1D">
              <w:rPr>
                <w:color w:val="000000" w:themeColor="text1"/>
              </w:rPr>
              <w:t>800 nM</w:t>
            </w:r>
            <w:r>
              <w:rPr>
                <w:color w:val="000000" w:themeColor="text1"/>
              </w:rPr>
              <w:br/>
            </w:r>
            <w:r w:rsidRPr="00692C1D">
              <w:rPr>
                <w:color w:val="000000" w:themeColor="text1"/>
              </w:rPr>
              <w:t>800 nM</w:t>
            </w:r>
            <w:r>
              <w:rPr>
                <w:color w:val="000000" w:themeColor="text1"/>
              </w:rPr>
              <w:br/>
            </w:r>
            <w:r w:rsidRPr="00692C1D">
              <w:rPr>
                <w:color w:val="000000" w:themeColor="text1"/>
              </w:rPr>
              <w:t>200 nM</w:t>
            </w:r>
            <w:r>
              <w:rPr>
                <w:color w:val="000000" w:themeColor="text1"/>
              </w:rPr>
              <w:br/>
            </w:r>
            <w:r w:rsidRPr="00692C1D">
              <w:rPr>
                <w:color w:val="000000" w:themeColor="text1"/>
              </w:rPr>
              <w:t>200 nM</w:t>
            </w:r>
          </w:p>
        </w:tc>
        <w:tc>
          <w:tcPr>
            <w:tcW w:w="1842" w:type="dxa"/>
            <w:tcBorders>
              <w:top w:val="single" w:sz="4" w:space="0" w:color="auto"/>
              <w:left w:val="single" w:sz="4" w:space="0" w:color="auto"/>
              <w:bottom w:val="single" w:sz="4" w:space="0" w:color="auto"/>
              <w:right w:val="single" w:sz="4" w:space="0" w:color="auto"/>
            </w:tcBorders>
            <w:vAlign w:val="center"/>
          </w:tcPr>
          <w:p w14:paraId="647E5122" w14:textId="1A58B570" w:rsidR="004A38BD" w:rsidRPr="00692C1D" w:rsidRDefault="004A38BD" w:rsidP="004A38BD">
            <w:pPr>
              <w:spacing w:before="120" w:after="120"/>
              <w:rPr>
                <w:color w:val="000000" w:themeColor="text1"/>
              </w:rPr>
            </w:pPr>
            <w:r w:rsidRPr="00692C1D">
              <w:rPr>
                <w:rFonts w:hint="eastAsia"/>
                <w:color w:val="000000" w:themeColor="text1"/>
              </w:rPr>
              <w:t>6</w:t>
            </w:r>
            <w:r w:rsidRPr="00692C1D">
              <w:rPr>
                <w:color w:val="000000" w:themeColor="text1"/>
              </w:rPr>
              <w:t>0 cycles of: 60</w:t>
            </w:r>
            <w:r>
              <w:rPr>
                <w:color w:val="000000" w:themeColor="text1"/>
              </w:rPr>
              <w:t>°</w:t>
            </w:r>
            <w:r w:rsidRPr="00692C1D">
              <w:rPr>
                <w:color w:val="000000" w:themeColor="text1"/>
              </w:rPr>
              <w:t>C</w:t>
            </w:r>
            <w:r>
              <w:rPr>
                <w:color w:val="000000" w:themeColor="text1"/>
                <w:lang w:eastAsia="zh-TW"/>
              </w:rPr>
              <w:t xml:space="preserve"> </w:t>
            </w:r>
            <w:r w:rsidRPr="00692C1D">
              <w:rPr>
                <w:color w:val="000000" w:themeColor="text1"/>
              </w:rPr>
              <w:t>85</w:t>
            </w:r>
            <w:r>
              <w:rPr>
                <w:color w:val="000000" w:themeColor="text1"/>
              </w:rPr>
              <w:t>°</w:t>
            </w:r>
            <w:r w:rsidRPr="00692C1D">
              <w:rPr>
                <w:color w:val="000000" w:themeColor="text1"/>
              </w:rPr>
              <w:t>C/5</w:t>
            </w:r>
            <w:r w:rsidR="00EB22DD">
              <w:rPr>
                <w:color w:val="000000" w:themeColor="text1"/>
              </w:rPr>
              <w:t> </w:t>
            </w:r>
            <w:r w:rsidRPr="00692C1D">
              <w:rPr>
                <w:color w:val="000000" w:themeColor="text1"/>
              </w:rPr>
              <w:t>min</w:t>
            </w:r>
            <w:r w:rsidR="00EB22DD">
              <w:rPr>
                <w:color w:val="000000" w:themeColor="text1"/>
              </w:rPr>
              <w:t>:</w:t>
            </w:r>
          </w:p>
        </w:tc>
      </w:tr>
      <w:tr w:rsidR="00272943" w:rsidRPr="00BA63BD" w14:paraId="5707C3A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0C4034" w14:textId="6311C9EF" w:rsidR="00272943" w:rsidRPr="00AB20C4" w:rsidRDefault="00272943">
            <w:pPr>
              <w:spacing w:before="120" w:after="120"/>
              <w:jc w:val="center"/>
              <w:rPr>
                <w:color w:val="auto"/>
                <w:sz w:val="16"/>
                <w:szCs w:val="16"/>
                <w:lang w:val="en-GB" w:eastAsia="zh-TW"/>
              </w:rPr>
            </w:pPr>
            <w:r w:rsidRPr="00AB20C4">
              <w:rPr>
                <w:rFonts w:eastAsia="Calibri" w:cs="Arial"/>
                <w:color w:val="auto"/>
                <w:sz w:val="16"/>
                <w:szCs w:val="16"/>
                <w:lang w:val="en-GB"/>
              </w:rPr>
              <w:t xml:space="preserve">Method </w:t>
            </w:r>
            <w:r w:rsidR="004A38BD" w:rsidRPr="00AB20C4">
              <w:rPr>
                <w:rFonts w:eastAsia="Calibri" w:cs="Arial"/>
                <w:color w:val="auto"/>
                <w:sz w:val="16"/>
                <w:szCs w:val="16"/>
                <w:lang w:val="en-GB"/>
              </w:rPr>
              <w:t>2</w:t>
            </w:r>
            <w:r w:rsidRPr="00AB20C4">
              <w:rPr>
                <w:rFonts w:eastAsia="Calibri" w:cs="Arial"/>
                <w:color w:val="auto"/>
                <w:sz w:val="16"/>
                <w:szCs w:val="16"/>
                <w:lang w:val="en-GB" w:eastAsia="zh-CN"/>
              </w:rPr>
              <w:t>:</w:t>
            </w:r>
            <w:r w:rsidRPr="00AB20C4">
              <w:rPr>
                <w:rFonts w:eastAsia="Calibri" w:cs="Arial"/>
                <w:color w:val="auto"/>
                <w:sz w:val="16"/>
                <w:szCs w:val="16"/>
                <w:lang w:val="en-GB"/>
              </w:rPr>
              <w:t xml:space="preserve"> </w:t>
            </w:r>
            <w:r w:rsidR="004A38BD" w:rsidRPr="00AB20C4">
              <w:rPr>
                <w:rFonts w:eastAsia="Times New Roman" w:cs="Arial"/>
                <w:color w:val="auto"/>
                <w:sz w:val="16"/>
                <w:szCs w:val="16"/>
                <w:lang w:val="en-GB"/>
              </w:rPr>
              <w:t>Chen</w:t>
            </w:r>
            <w:r w:rsidRPr="00AB20C4">
              <w:rPr>
                <w:rFonts w:eastAsia="Times New Roman" w:cs="Arial"/>
                <w:color w:val="auto"/>
                <w:sz w:val="16"/>
                <w:szCs w:val="16"/>
                <w:lang w:val="en-GB"/>
              </w:rPr>
              <w:t xml:space="preserve"> </w:t>
            </w:r>
            <w:r w:rsidRPr="00AB20C4">
              <w:rPr>
                <w:rFonts w:eastAsia="Times New Roman" w:cs="Arial"/>
                <w:i/>
                <w:color w:val="auto"/>
                <w:sz w:val="16"/>
                <w:szCs w:val="16"/>
                <w:lang w:val="en-GB"/>
              </w:rPr>
              <w:t>et al.,</w:t>
            </w:r>
            <w:r w:rsidRPr="00AB20C4">
              <w:rPr>
                <w:rFonts w:eastAsia="Times New Roman" w:cs="Arial"/>
                <w:color w:val="auto"/>
                <w:sz w:val="16"/>
                <w:szCs w:val="16"/>
                <w:lang w:val="en-GB"/>
              </w:rPr>
              <w:t xml:space="preserve"> 20</w:t>
            </w:r>
            <w:r w:rsidR="004A38BD" w:rsidRPr="00AB20C4">
              <w:rPr>
                <w:rFonts w:eastAsia="Times New Roman" w:cs="Arial"/>
                <w:color w:val="auto"/>
                <w:sz w:val="16"/>
                <w:szCs w:val="16"/>
                <w:lang w:val="en-GB"/>
              </w:rPr>
              <w:t>20</w:t>
            </w:r>
            <w:r w:rsidRPr="00AB20C4">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00291CE9"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7C1C5F5E" w14:textId="77777777" w:rsidTr="00926308">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32ECE78F" w14:textId="6539B522" w:rsidR="004A38BD" w:rsidRPr="0091005C" w:rsidRDefault="00756200" w:rsidP="00C47607">
            <w:pPr>
              <w:spacing w:before="120" w:after="120"/>
              <w:rPr>
                <w:color w:val="000000" w:themeColor="text1"/>
                <w:sz w:val="16"/>
                <w:szCs w:val="16"/>
              </w:rPr>
            </w:pPr>
            <w:r>
              <w:rPr>
                <w:color w:val="000000" w:themeColor="text1"/>
                <w:sz w:val="16"/>
                <w:szCs w:val="16"/>
              </w:rPr>
              <w:t>RPA/</w:t>
            </w:r>
            <w:r w:rsidR="00C47607">
              <w:rPr>
                <w:color w:val="000000" w:themeColor="text1"/>
                <w:sz w:val="16"/>
                <w:szCs w:val="16"/>
              </w:rPr>
              <w:br/>
            </w:r>
            <w:r w:rsidR="004A38BD" w:rsidRPr="0091005C">
              <w:rPr>
                <w:rFonts w:hint="eastAsia"/>
                <w:color w:val="000000" w:themeColor="text1"/>
                <w:sz w:val="16"/>
                <w:szCs w:val="16"/>
              </w:rPr>
              <w:t>M</w:t>
            </w:r>
            <w:r w:rsidR="004A38BD" w:rsidRPr="0091005C">
              <w:rPr>
                <w:color w:val="000000" w:themeColor="text1"/>
                <w:sz w:val="16"/>
                <w:szCs w:val="16"/>
              </w:rPr>
              <w:t>CP</w:t>
            </w:r>
          </w:p>
        </w:tc>
        <w:tc>
          <w:tcPr>
            <w:tcW w:w="4678" w:type="dxa"/>
            <w:tcBorders>
              <w:top w:val="single" w:sz="4" w:space="0" w:color="auto"/>
              <w:left w:val="single" w:sz="4" w:space="0" w:color="auto"/>
              <w:bottom w:val="single" w:sz="4" w:space="0" w:color="auto"/>
              <w:right w:val="single" w:sz="4" w:space="0" w:color="auto"/>
            </w:tcBorders>
            <w:vAlign w:val="center"/>
          </w:tcPr>
          <w:p w14:paraId="3F59B4B9" w14:textId="209C1790" w:rsidR="004A38BD" w:rsidRPr="00AB20C4" w:rsidRDefault="004A38BD" w:rsidP="00BE7F18">
            <w:pPr>
              <w:spacing w:before="120" w:after="120"/>
              <w:rPr>
                <w:color w:val="000000" w:themeColor="text1"/>
                <w:sz w:val="16"/>
                <w:szCs w:val="16"/>
              </w:rPr>
            </w:pPr>
            <w:r w:rsidRPr="00AB20C4">
              <w:rPr>
                <w:color w:val="000000" w:themeColor="text1"/>
                <w:sz w:val="16"/>
                <w:szCs w:val="16"/>
              </w:rPr>
              <w:t xml:space="preserve">RPA-F : CAG-ATC-AGA-GCG-CAT-TCG-ATC-CCA-TAG-GCA-CCG-C </w:t>
            </w:r>
            <w:r w:rsidR="00926308" w:rsidRPr="00AB20C4">
              <w:rPr>
                <w:color w:val="000000" w:themeColor="text1"/>
                <w:sz w:val="16"/>
                <w:szCs w:val="16"/>
              </w:rPr>
              <w:br/>
            </w:r>
            <w:r w:rsidRPr="00AB20C4">
              <w:rPr>
                <w:color w:val="000000" w:themeColor="text1"/>
                <w:sz w:val="16"/>
                <w:szCs w:val="16"/>
              </w:rPr>
              <w:t>RPA-R: CGT-AAG-AGA-ACA-TGT-GGT-ATC-CGG-TGA-GTT-CGG-G RPA-</w:t>
            </w:r>
            <w:r w:rsidR="006E0DA5" w:rsidRPr="00AB20C4">
              <w:rPr>
                <w:color w:val="000000" w:themeColor="text1"/>
                <w:sz w:val="16"/>
                <w:szCs w:val="16"/>
              </w:rPr>
              <w:br/>
            </w:r>
            <w:r w:rsidRPr="00AB20C4">
              <w:rPr>
                <w:color w:val="000000" w:themeColor="text1"/>
                <w:sz w:val="16"/>
                <w:szCs w:val="16"/>
              </w:rPr>
              <w:t>Probe: ATA-CGA-ATC-TTC-AGA-TCG-TAT-TCC-CGT-GA(FAM-dT)G(THF)C(BHQ1-dT)GCC-GAT-TAC-TTC-TC (</w:t>
            </w:r>
            <w:r w:rsidR="00926308" w:rsidRPr="00AB20C4">
              <w:rPr>
                <w:color w:val="000000" w:themeColor="text1"/>
                <w:sz w:val="16"/>
                <w:szCs w:val="16"/>
              </w:rPr>
              <w:t>phosphorylation</w:t>
            </w:r>
            <w:r w:rsidRPr="00AB20C4">
              <w:rPr>
                <w:color w:val="000000" w:themeColor="text1"/>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tcPr>
          <w:p w14:paraId="4340A9E6" w14:textId="33CC8D2F" w:rsidR="004A38BD" w:rsidRPr="00AB20C4" w:rsidRDefault="004A38BD" w:rsidP="00BE7F18">
            <w:pPr>
              <w:spacing w:before="120" w:after="120"/>
              <w:rPr>
                <w:color w:val="000000" w:themeColor="text1"/>
              </w:rPr>
            </w:pPr>
            <w:r w:rsidRPr="00AB20C4">
              <w:rPr>
                <w:color w:val="000000" w:themeColor="text1"/>
              </w:rPr>
              <w:t>400 nM</w:t>
            </w:r>
            <w:r w:rsidRPr="00AB20C4">
              <w:rPr>
                <w:color w:val="000000" w:themeColor="text1"/>
              </w:rPr>
              <w:br/>
              <w:t>400 nM</w:t>
            </w:r>
            <w:r w:rsidRPr="00AB20C4">
              <w:rPr>
                <w:color w:val="000000" w:themeColor="text1"/>
              </w:rPr>
              <w:br/>
              <w:t>120 nM</w:t>
            </w:r>
          </w:p>
        </w:tc>
        <w:tc>
          <w:tcPr>
            <w:tcW w:w="1842" w:type="dxa"/>
            <w:tcBorders>
              <w:top w:val="single" w:sz="4" w:space="0" w:color="auto"/>
              <w:left w:val="single" w:sz="4" w:space="0" w:color="auto"/>
              <w:bottom w:val="single" w:sz="4" w:space="0" w:color="auto"/>
              <w:right w:val="single" w:sz="4" w:space="0" w:color="auto"/>
            </w:tcBorders>
            <w:vAlign w:val="center"/>
          </w:tcPr>
          <w:p w14:paraId="7B22AB8E" w14:textId="788877E9" w:rsidR="004A38BD" w:rsidRPr="00692C1D" w:rsidRDefault="004A38BD" w:rsidP="004A38BD">
            <w:pPr>
              <w:spacing w:before="120" w:after="120"/>
              <w:rPr>
                <w:color w:val="000000" w:themeColor="text1"/>
              </w:rPr>
            </w:pPr>
            <w:r w:rsidRPr="00692C1D">
              <w:rPr>
                <w:rFonts w:hint="eastAsia"/>
                <w:color w:val="000000" w:themeColor="text1"/>
              </w:rPr>
              <w:t>4</w:t>
            </w:r>
            <w:r w:rsidRPr="00692C1D">
              <w:rPr>
                <w:color w:val="000000" w:themeColor="text1"/>
              </w:rPr>
              <w:t>0 cycles of: 39</w:t>
            </w:r>
            <w:r w:rsidR="00926308">
              <w:rPr>
                <w:color w:val="000000" w:themeColor="text1"/>
              </w:rPr>
              <w:t>°</w:t>
            </w:r>
            <w:r w:rsidRPr="00692C1D">
              <w:rPr>
                <w:color w:val="000000" w:themeColor="text1"/>
              </w:rPr>
              <w:t>C/45 sec, and 39</w:t>
            </w:r>
            <w:r w:rsidR="00926308">
              <w:rPr>
                <w:color w:val="000000" w:themeColor="text1"/>
              </w:rPr>
              <w:t>°</w:t>
            </w:r>
            <w:r w:rsidRPr="00692C1D">
              <w:rPr>
                <w:color w:val="000000" w:themeColor="text1"/>
              </w:rPr>
              <w:t>C/15 sec</w:t>
            </w:r>
            <w:r w:rsidR="00926308">
              <w:rPr>
                <w:color w:val="000000" w:themeColor="text1"/>
              </w:rPr>
              <w:t>:</w:t>
            </w:r>
            <w:r w:rsidRPr="00692C1D">
              <w:rPr>
                <w:color w:val="000000" w:themeColor="text1"/>
              </w:rPr>
              <w:t xml:space="preserve"> </w:t>
            </w:r>
            <w:r>
              <w:rPr>
                <w:color w:val="000000" w:themeColor="text1"/>
              </w:rPr>
              <w:br/>
            </w:r>
          </w:p>
        </w:tc>
      </w:tr>
      <w:tr w:rsidR="00272943" w:rsidRPr="00BA63BD" w14:paraId="561DC8EA"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FEB04A3" w14:textId="1B23281E" w:rsidR="00272943" w:rsidRPr="00AB20C4" w:rsidRDefault="00272943">
            <w:pPr>
              <w:spacing w:before="120" w:after="120"/>
              <w:jc w:val="center"/>
              <w:rPr>
                <w:color w:val="auto"/>
                <w:sz w:val="16"/>
                <w:szCs w:val="16"/>
                <w:lang w:val="en-GB" w:eastAsia="zh-TW"/>
              </w:rPr>
            </w:pPr>
            <w:r w:rsidRPr="00AB20C4">
              <w:rPr>
                <w:rFonts w:eastAsia="Calibri" w:cs="Arial"/>
                <w:color w:val="auto"/>
                <w:sz w:val="16"/>
                <w:szCs w:val="16"/>
                <w:lang w:val="en-GB"/>
              </w:rPr>
              <w:t xml:space="preserve">Method </w:t>
            </w:r>
            <w:r w:rsidR="004A38BD" w:rsidRPr="00AB20C4">
              <w:rPr>
                <w:rFonts w:eastAsia="Calibri" w:cs="Arial"/>
                <w:color w:val="auto"/>
                <w:sz w:val="16"/>
                <w:szCs w:val="16"/>
                <w:lang w:val="en-GB"/>
              </w:rPr>
              <w:t>3</w:t>
            </w:r>
            <w:r w:rsidRPr="00AB20C4">
              <w:rPr>
                <w:rFonts w:eastAsia="Calibri" w:cs="Arial"/>
                <w:color w:val="auto"/>
                <w:sz w:val="16"/>
                <w:szCs w:val="16"/>
                <w:lang w:val="en-GB" w:eastAsia="zh-CN"/>
              </w:rPr>
              <w:t>:</w:t>
            </w:r>
            <w:r w:rsidRPr="00AB20C4">
              <w:rPr>
                <w:rFonts w:eastAsia="Calibri" w:cs="Arial"/>
                <w:color w:val="auto"/>
                <w:sz w:val="16"/>
                <w:szCs w:val="16"/>
                <w:lang w:val="en-GB"/>
              </w:rPr>
              <w:t xml:space="preserve"> </w:t>
            </w:r>
            <w:r w:rsidR="004A38BD" w:rsidRPr="00AB20C4">
              <w:rPr>
                <w:rFonts w:eastAsia="Times New Roman" w:cs="Arial"/>
                <w:color w:val="auto"/>
                <w:sz w:val="16"/>
                <w:szCs w:val="16"/>
                <w:lang w:val="en-GB"/>
              </w:rPr>
              <w:t>Gong</w:t>
            </w:r>
            <w:r w:rsidRPr="00AB20C4">
              <w:rPr>
                <w:rFonts w:eastAsia="Times New Roman" w:cs="Arial"/>
                <w:color w:val="auto"/>
                <w:sz w:val="16"/>
                <w:szCs w:val="16"/>
                <w:lang w:val="en-GB"/>
              </w:rPr>
              <w:t xml:space="preserve"> </w:t>
            </w:r>
            <w:r w:rsidRPr="00AB20C4">
              <w:rPr>
                <w:rFonts w:eastAsia="Times New Roman" w:cs="Arial"/>
                <w:i/>
                <w:color w:val="auto"/>
                <w:sz w:val="16"/>
                <w:szCs w:val="16"/>
                <w:lang w:val="en-GB"/>
              </w:rPr>
              <w:t>et al.,</w:t>
            </w:r>
            <w:r w:rsidRPr="00AB20C4">
              <w:rPr>
                <w:rFonts w:eastAsia="Times New Roman" w:cs="Arial"/>
                <w:color w:val="auto"/>
                <w:sz w:val="16"/>
                <w:szCs w:val="16"/>
                <w:lang w:val="en-GB"/>
              </w:rPr>
              <w:t xml:space="preserve"> 20</w:t>
            </w:r>
            <w:r w:rsidR="004A38BD" w:rsidRPr="00AB20C4">
              <w:rPr>
                <w:rFonts w:eastAsia="Times New Roman" w:cs="Arial"/>
                <w:color w:val="auto"/>
                <w:sz w:val="16"/>
                <w:szCs w:val="16"/>
                <w:lang w:val="en-GB"/>
              </w:rPr>
              <w:t>21</w:t>
            </w:r>
            <w:r w:rsidRPr="00AB20C4">
              <w:rPr>
                <w:rFonts w:eastAsia="Calibri" w:cs="Arial"/>
                <w:color w:val="auto"/>
                <w:sz w:val="16"/>
                <w:szCs w:val="16"/>
                <w:lang w:val="en-GB"/>
              </w:rPr>
              <w:t xml:space="preserve">; GenBank </w:t>
            </w:r>
            <w:r w:rsidRPr="00AB20C4">
              <w:rPr>
                <w:color w:val="auto"/>
                <w:sz w:val="16"/>
                <w:szCs w:val="16"/>
                <w:lang w:val="en-GB"/>
              </w:rPr>
              <w:t xml:space="preserve">Accession </w:t>
            </w:r>
            <w:proofErr w:type="spellStart"/>
            <w:r w:rsidR="00291CE9" w:rsidRPr="00AB20C4">
              <w:rPr>
                <w:color w:val="auto"/>
                <w:sz w:val="16"/>
                <w:szCs w:val="16"/>
                <w:lang w:val="en-GB"/>
              </w:rPr>
              <w:t>No.:</w:t>
            </w:r>
            <w:r w:rsidR="00291CE9" w:rsidRPr="00291CE9">
              <w:rPr>
                <w:rFonts w:eastAsia="Calibri" w:cs="Arial"/>
                <w:color w:val="auto"/>
                <w:sz w:val="16"/>
                <w:szCs w:val="16"/>
                <w:highlight w:val="yellow"/>
                <w:lang w:val="en-GB"/>
              </w:rPr>
              <w:t>xxx</w:t>
            </w:r>
            <w:proofErr w:type="spellEnd"/>
          </w:p>
        </w:tc>
      </w:tr>
      <w:tr w:rsidR="004A38BD" w:rsidRPr="00BA63BD" w14:paraId="5AB0BDB3" w14:textId="77777777" w:rsidTr="00926308">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E420F2B" w14:textId="78F4B553" w:rsidR="004A38BD" w:rsidRPr="0091005C" w:rsidRDefault="00756200" w:rsidP="00C47607">
            <w:pPr>
              <w:spacing w:before="120" w:after="120"/>
              <w:rPr>
                <w:b w:val="0"/>
                <w:color w:val="000000" w:themeColor="text1"/>
                <w:sz w:val="16"/>
                <w:szCs w:val="16"/>
              </w:rPr>
            </w:pPr>
            <w:r>
              <w:rPr>
                <w:b w:val="0"/>
                <w:color w:val="000000" w:themeColor="text1"/>
                <w:sz w:val="16"/>
                <w:szCs w:val="16"/>
              </w:rPr>
              <w:t>qLAMP/</w:t>
            </w:r>
            <w:r w:rsidR="00C47607">
              <w:rPr>
                <w:bCs w:val="0"/>
                <w:color w:val="000000" w:themeColor="text1"/>
                <w:sz w:val="16"/>
                <w:szCs w:val="16"/>
              </w:rPr>
              <w:br/>
            </w:r>
            <w:r w:rsidR="004A38BD" w:rsidRPr="0091005C">
              <w:rPr>
                <w:rFonts w:hint="eastAsia"/>
                <w:b w:val="0"/>
                <w:color w:val="000000" w:themeColor="text1"/>
                <w:sz w:val="16"/>
                <w:szCs w:val="16"/>
              </w:rPr>
              <w:t>A</w:t>
            </w:r>
            <w:r w:rsidR="004A38BD" w:rsidRPr="0091005C">
              <w:rPr>
                <w:b w:val="0"/>
                <w:color w:val="000000" w:themeColor="text1"/>
                <w:sz w:val="16"/>
                <w:szCs w:val="16"/>
              </w:rPr>
              <w:t>TPase</w:t>
            </w:r>
          </w:p>
        </w:tc>
        <w:tc>
          <w:tcPr>
            <w:tcW w:w="4678" w:type="dxa"/>
            <w:tcBorders>
              <w:top w:val="single" w:sz="4" w:space="0" w:color="auto"/>
              <w:left w:val="single" w:sz="4" w:space="0" w:color="auto"/>
              <w:bottom w:val="single" w:sz="4" w:space="0" w:color="auto"/>
              <w:right w:val="single" w:sz="4" w:space="0" w:color="auto"/>
            </w:tcBorders>
            <w:vAlign w:val="center"/>
          </w:tcPr>
          <w:p w14:paraId="174CABE1" w14:textId="1EA804CD" w:rsidR="004A38BD" w:rsidRPr="00AB20C4" w:rsidRDefault="004A38BD" w:rsidP="00BE7F18">
            <w:pPr>
              <w:spacing w:before="120" w:after="120"/>
              <w:rPr>
                <w:b w:val="0"/>
                <w:color w:val="000000" w:themeColor="text1"/>
                <w:sz w:val="16"/>
                <w:szCs w:val="16"/>
              </w:rPr>
            </w:pPr>
            <w:r w:rsidRPr="00AB20C4">
              <w:rPr>
                <w:b w:val="0"/>
                <w:color w:val="000000" w:themeColor="text1"/>
                <w:sz w:val="16"/>
                <w:szCs w:val="16"/>
              </w:rPr>
              <w:t xml:space="preserve">F3: GGC-TTG-GTA-TCT-TAT-TCA-GAG-AT </w:t>
            </w:r>
            <w:r w:rsidR="006E0DA5" w:rsidRPr="00AB20C4">
              <w:rPr>
                <w:b w:val="0"/>
                <w:color w:val="000000" w:themeColor="text1"/>
                <w:sz w:val="16"/>
                <w:szCs w:val="16"/>
              </w:rPr>
              <w:br/>
            </w:r>
            <w:r w:rsidRPr="00AB20C4">
              <w:rPr>
                <w:b w:val="0"/>
                <w:color w:val="000000" w:themeColor="text1"/>
                <w:sz w:val="16"/>
                <w:szCs w:val="16"/>
              </w:rPr>
              <w:t xml:space="preserve">B3: ATT-CAC-AAC-ATC-GTC-ACC-AT </w:t>
            </w:r>
            <w:r w:rsidR="006E0DA5" w:rsidRPr="00AB20C4">
              <w:rPr>
                <w:b w:val="0"/>
                <w:color w:val="000000" w:themeColor="text1"/>
                <w:sz w:val="16"/>
                <w:szCs w:val="16"/>
              </w:rPr>
              <w:br/>
            </w:r>
            <w:r w:rsidRPr="00AB20C4">
              <w:rPr>
                <w:b w:val="0"/>
                <w:color w:val="000000" w:themeColor="text1"/>
                <w:sz w:val="16"/>
                <w:szCs w:val="16"/>
              </w:rPr>
              <w:t xml:space="preserve">FIP: CTC-TTG-ATG-GAT-ACA-CTG-ATC-TTC-GGA-GCC-AGA-GAT-TGT-AAC-GG </w:t>
            </w:r>
            <w:r w:rsidR="006E0DA5" w:rsidRPr="00AB20C4">
              <w:rPr>
                <w:b w:val="0"/>
                <w:color w:val="000000" w:themeColor="text1"/>
                <w:sz w:val="16"/>
                <w:szCs w:val="16"/>
              </w:rPr>
              <w:br/>
            </w:r>
            <w:r w:rsidRPr="00AB20C4">
              <w:rPr>
                <w:b w:val="0"/>
                <w:color w:val="000000" w:themeColor="text1"/>
                <w:sz w:val="16"/>
                <w:szCs w:val="16"/>
              </w:rPr>
              <w:t xml:space="preserve">BIP: ATT-CAG-TAT-TCA-AGG-ATT-GGT-TCA-AAA-GTT-CTT-CCA-TCT-ACC-TCT-C </w:t>
            </w:r>
            <w:r w:rsidR="006E0DA5" w:rsidRPr="00AB20C4">
              <w:rPr>
                <w:b w:val="0"/>
                <w:color w:val="000000" w:themeColor="text1"/>
                <w:sz w:val="16"/>
                <w:szCs w:val="16"/>
              </w:rPr>
              <w:br/>
            </w:r>
            <w:r w:rsidRPr="00AB20C4">
              <w:rPr>
                <w:b w:val="0"/>
                <w:color w:val="000000" w:themeColor="text1"/>
                <w:sz w:val="16"/>
                <w:szCs w:val="16"/>
              </w:rPr>
              <w:t xml:space="preserve">LF: TTC-GGT-ACG-AAG-ATG-TAG-C </w:t>
            </w:r>
            <w:r w:rsidR="006E0DA5" w:rsidRPr="00AB20C4">
              <w:rPr>
                <w:b w:val="0"/>
                <w:color w:val="000000" w:themeColor="text1"/>
                <w:sz w:val="16"/>
                <w:szCs w:val="16"/>
              </w:rPr>
              <w:br/>
            </w:r>
            <w:r w:rsidRPr="00AB20C4">
              <w:rPr>
                <w:b w:val="0"/>
                <w:color w:val="000000" w:themeColor="text1"/>
                <w:sz w:val="16"/>
                <w:szCs w:val="16"/>
              </w:rPr>
              <w:t>LB: GAA-GAG-TAT-CCT-AAT-ATG-ACC-ATC-C</w:t>
            </w:r>
          </w:p>
        </w:tc>
        <w:tc>
          <w:tcPr>
            <w:tcW w:w="1276" w:type="dxa"/>
            <w:tcBorders>
              <w:top w:val="single" w:sz="4" w:space="0" w:color="auto"/>
              <w:left w:val="single" w:sz="4" w:space="0" w:color="auto"/>
              <w:bottom w:val="single" w:sz="4" w:space="0" w:color="auto"/>
              <w:right w:val="single" w:sz="4" w:space="0" w:color="auto"/>
            </w:tcBorders>
            <w:vAlign w:val="center"/>
          </w:tcPr>
          <w:p w14:paraId="0F91ABAB" w14:textId="69C0A7B7" w:rsidR="004A38BD" w:rsidRPr="00AB20C4" w:rsidRDefault="004A38BD" w:rsidP="00BE7F18">
            <w:pPr>
              <w:spacing w:before="120" w:after="120"/>
              <w:rPr>
                <w:b w:val="0"/>
                <w:color w:val="000000" w:themeColor="text1"/>
              </w:rPr>
            </w:pPr>
            <w:r w:rsidRPr="00AB20C4">
              <w:rPr>
                <w:rFonts w:hint="eastAsia"/>
                <w:b w:val="0"/>
                <w:color w:val="000000" w:themeColor="text1"/>
              </w:rPr>
              <w:t>2</w:t>
            </w:r>
            <w:r w:rsidRPr="00AB20C4">
              <w:rPr>
                <w:b w:val="0"/>
                <w:color w:val="000000" w:themeColor="text1"/>
              </w:rPr>
              <w:t>00 nM</w:t>
            </w:r>
            <w:r w:rsidRPr="00AB20C4">
              <w:rPr>
                <w:color w:val="000000" w:themeColor="text1"/>
              </w:rPr>
              <w:br/>
            </w:r>
            <w:r w:rsidRPr="00AB20C4">
              <w:rPr>
                <w:b w:val="0"/>
                <w:color w:val="000000" w:themeColor="text1"/>
              </w:rPr>
              <w:t>200 nM</w:t>
            </w:r>
            <w:r w:rsidRPr="00AB20C4">
              <w:rPr>
                <w:color w:val="000000" w:themeColor="text1"/>
              </w:rPr>
              <w:br/>
            </w:r>
            <w:r w:rsidRPr="00AB20C4">
              <w:rPr>
                <w:b w:val="0"/>
                <w:color w:val="000000" w:themeColor="text1"/>
              </w:rPr>
              <w:t>1600 nM</w:t>
            </w:r>
            <w:r w:rsidRPr="00AB20C4">
              <w:rPr>
                <w:color w:val="000000" w:themeColor="text1"/>
              </w:rPr>
              <w:br/>
            </w:r>
            <w:r w:rsidRPr="00AB20C4">
              <w:rPr>
                <w:b w:val="0"/>
                <w:color w:val="000000" w:themeColor="text1"/>
              </w:rPr>
              <w:t>1600 nM</w:t>
            </w:r>
            <w:r w:rsidRPr="00AB20C4">
              <w:rPr>
                <w:color w:val="000000" w:themeColor="text1"/>
              </w:rPr>
              <w:br/>
            </w:r>
            <w:r w:rsidRPr="00AB20C4">
              <w:rPr>
                <w:b w:val="0"/>
                <w:color w:val="000000" w:themeColor="text1"/>
              </w:rPr>
              <w:t>800 nM</w:t>
            </w:r>
            <w:r w:rsidRPr="00AB20C4">
              <w:rPr>
                <w:color w:val="000000" w:themeColor="text1"/>
              </w:rPr>
              <w:br/>
            </w:r>
            <w:r w:rsidRPr="00AB20C4">
              <w:rPr>
                <w:b w:val="0"/>
                <w:color w:val="000000" w:themeColor="text1"/>
              </w:rPr>
              <w:t>800 nM</w:t>
            </w:r>
          </w:p>
        </w:tc>
        <w:tc>
          <w:tcPr>
            <w:tcW w:w="1842" w:type="dxa"/>
            <w:tcBorders>
              <w:top w:val="single" w:sz="4" w:space="0" w:color="auto"/>
              <w:left w:val="single" w:sz="4" w:space="0" w:color="auto"/>
              <w:bottom w:val="single" w:sz="4" w:space="0" w:color="auto"/>
              <w:right w:val="single" w:sz="4" w:space="0" w:color="auto"/>
            </w:tcBorders>
            <w:vAlign w:val="center"/>
          </w:tcPr>
          <w:p w14:paraId="247FECEB" w14:textId="2D3AA15C" w:rsidR="004A38BD" w:rsidRPr="00692C1D" w:rsidRDefault="004A38BD" w:rsidP="00BE7F18">
            <w:pPr>
              <w:spacing w:before="120" w:after="120"/>
              <w:rPr>
                <w:b w:val="0"/>
                <w:color w:val="000000" w:themeColor="text1"/>
              </w:rPr>
            </w:pPr>
            <w:r w:rsidRPr="00692C1D">
              <w:rPr>
                <w:b w:val="0"/>
                <w:color w:val="000000" w:themeColor="text1"/>
              </w:rPr>
              <w:t>63</w:t>
            </w:r>
            <w:r w:rsidR="006E0DA5">
              <w:rPr>
                <w:b w:val="0"/>
                <w:color w:val="000000" w:themeColor="text1"/>
              </w:rPr>
              <w:t>°</w:t>
            </w:r>
            <w:r w:rsidRPr="00692C1D">
              <w:rPr>
                <w:b w:val="0"/>
                <w:color w:val="000000" w:themeColor="text1"/>
              </w:rPr>
              <w:t>C</w:t>
            </w:r>
            <w:r w:rsidRPr="00692C1D">
              <w:rPr>
                <w:rFonts w:hint="eastAsia"/>
                <w:b w:val="0"/>
                <w:color w:val="000000" w:themeColor="text1"/>
              </w:rPr>
              <w:t>/</w:t>
            </w:r>
            <w:r w:rsidRPr="00692C1D">
              <w:rPr>
                <w:b w:val="0"/>
                <w:color w:val="000000" w:themeColor="text1"/>
              </w:rPr>
              <w:t>30 sec</w:t>
            </w:r>
            <w:r>
              <w:rPr>
                <w:b w:val="0"/>
                <w:color w:val="000000" w:themeColor="text1"/>
              </w:rPr>
              <w:t xml:space="preserve"> </w:t>
            </w:r>
            <w:r w:rsidRPr="00692C1D">
              <w:rPr>
                <w:b w:val="0"/>
                <w:color w:val="000000" w:themeColor="text1"/>
              </w:rPr>
              <w:t>40</w:t>
            </w:r>
            <w:r w:rsidR="006E0DA5">
              <w:rPr>
                <w:b w:val="0"/>
                <w:color w:val="000000" w:themeColor="text1"/>
              </w:rPr>
              <w:t> </w:t>
            </w:r>
            <w:r w:rsidRPr="00692C1D">
              <w:rPr>
                <w:b w:val="0"/>
                <w:color w:val="000000" w:themeColor="text1"/>
              </w:rPr>
              <w:t>cycles of:</w:t>
            </w:r>
            <w:r>
              <w:rPr>
                <w:b w:val="0"/>
                <w:color w:val="000000" w:themeColor="text1"/>
              </w:rPr>
              <w:t xml:space="preserve"> </w:t>
            </w:r>
            <w:r w:rsidRPr="00692C1D">
              <w:rPr>
                <w:b w:val="0"/>
                <w:color w:val="000000" w:themeColor="text1"/>
              </w:rPr>
              <w:t>63</w:t>
            </w:r>
            <w:r w:rsidR="006E0DA5">
              <w:rPr>
                <w:b w:val="0"/>
                <w:color w:val="000000" w:themeColor="text1"/>
              </w:rPr>
              <w:t>°</w:t>
            </w:r>
            <w:r w:rsidRPr="00692C1D">
              <w:rPr>
                <w:b w:val="0"/>
                <w:color w:val="000000" w:themeColor="text1"/>
              </w:rPr>
              <w:t>C/60 sec</w:t>
            </w:r>
            <w:r w:rsidR="006E0DA5">
              <w:rPr>
                <w:b w:val="0"/>
                <w:color w:val="000000" w:themeColor="text1"/>
              </w:rPr>
              <w:t>:</w:t>
            </w:r>
            <w:r>
              <w:rPr>
                <w:color w:val="000000" w:themeColor="text1"/>
              </w:rPr>
              <w:br/>
            </w:r>
          </w:p>
        </w:tc>
      </w:tr>
    </w:tbl>
    <w:p w14:paraId="17DE1A83" w14:textId="77777777" w:rsidR="00A218BB" w:rsidRPr="00D134C2" w:rsidRDefault="00A218BB" w:rsidP="00A218BB">
      <w:pPr>
        <w:spacing w:before="120" w:after="240" w:line="240" w:lineRule="auto"/>
        <w:jc w:val="center"/>
        <w:rPr>
          <w:rFonts w:eastAsia="Calibri" w:cs="Calibri"/>
          <w:sz w:val="16"/>
          <w:szCs w:val="16"/>
          <w:lang w:val="en-GB"/>
        </w:rPr>
      </w:pPr>
      <w:bookmarkStart w:id="21" w:name="_Hlk34054505"/>
      <w:bookmarkStart w:id="22" w:name="_Hlk114644157"/>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4361287" w14:textId="77777777" w:rsidR="00BC4790" w:rsidRPr="00896A38" w:rsidRDefault="00BC4790" w:rsidP="0032001B">
      <w:pPr>
        <w:pStyle w:val="110"/>
        <w:spacing w:before="240"/>
      </w:pPr>
      <w:r w:rsidRPr="00896A38">
        <w:t>4.5.</w:t>
      </w:r>
      <w:r w:rsidRPr="00896A38">
        <w:tab/>
        <w:t>Amplicon sequencing</w:t>
      </w:r>
    </w:p>
    <w:p w14:paraId="1205FA44" w14:textId="43D2E320" w:rsidR="008F6AB5" w:rsidRPr="008F6AB5" w:rsidRDefault="008F6AB5" w:rsidP="008F6AB5">
      <w:pPr>
        <w:pStyle w:val="Para2"/>
        <w:rPr>
          <w:strike/>
        </w:rPr>
      </w:pPr>
      <w:bookmarkStart w:id="23" w:name="_Hlk34054758"/>
      <w:bookmarkEnd w:id="21"/>
      <w:bookmarkEnd w:id="22"/>
      <w:r w:rsidRPr="008F6AB5">
        <w:lastRenderedPageBreak/>
        <w:t>The size of the PCR amplicon should be verified, for example</w:t>
      </w:r>
      <w:r w:rsidR="00417869">
        <w:t>,</w:t>
      </w:r>
      <w:r w:rsidRPr="008F6AB5">
        <w:t xml:space="preserve"> by agarose gel electrophoresis. Both DNA strands of the PCR product must be sequenced and analysed in comparison with reference sequences.</w:t>
      </w:r>
    </w:p>
    <w:p w14:paraId="43F7F7A8" w14:textId="77777777" w:rsidR="00BC4790" w:rsidRPr="00896A38" w:rsidRDefault="00BC4790" w:rsidP="0032001B">
      <w:pPr>
        <w:pStyle w:val="110"/>
      </w:pPr>
      <w:r w:rsidRPr="00896A38">
        <w:t>4.6.</w:t>
      </w:r>
      <w:r w:rsidRPr="00896A38">
        <w:tab/>
      </w:r>
      <w:r w:rsidRPr="00896A38">
        <w:rPr>
          <w:i/>
        </w:rPr>
        <w:t>In-situ</w:t>
      </w:r>
      <w:r w:rsidRPr="00896A38">
        <w:t xml:space="preserve"> hybridisation</w:t>
      </w:r>
    </w:p>
    <w:bookmarkEnd w:id="23"/>
    <w:p w14:paraId="1AE4C6F8" w14:textId="1DDECE10" w:rsidR="00BC4790" w:rsidRDefault="00531783" w:rsidP="001B13D1">
      <w:pPr>
        <w:pStyle w:val="Para2"/>
        <w:rPr>
          <w:color w:val="000000" w:themeColor="text1"/>
        </w:rPr>
      </w:pPr>
      <w:r w:rsidRPr="53C20D81">
        <w:rPr>
          <w:rFonts w:cs="Arial"/>
          <w:i/>
          <w:iCs/>
          <w:color w:val="000000" w:themeColor="text1"/>
        </w:rPr>
        <w:t>In-situ</w:t>
      </w:r>
      <w:r w:rsidRPr="53C20D81">
        <w:rPr>
          <w:rFonts w:cs="Arial"/>
          <w:color w:val="000000" w:themeColor="text1"/>
        </w:rPr>
        <w:t xml:space="preserve"> hybridisation</w:t>
      </w:r>
      <w:r w:rsidR="009C6B26" w:rsidRPr="53C20D81">
        <w:rPr>
          <w:rFonts w:cs="Arial"/>
          <w:color w:val="000000" w:themeColor="text1"/>
        </w:rPr>
        <w:t xml:space="preserve"> has </w:t>
      </w:r>
      <w:r w:rsidR="006D56C8" w:rsidRPr="53C20D81">
        <w:rPr>
          <w:rFonts w:cs="Arial"/>
          <w:color w:val="000000" w:themeColor="text1"/>
        </w:rPr>
        <w:t xml:space="preserve">been applied </w:t>
      </w:r>
      <w:r w:rsidR="00497D75" w:rsidRPr="53C20D81">
        <w:rPr>
          <w:rFonts w:cs="Arial"/>
          <w:color w:val="000000" w:themeColor="text1"/>
        </w:rPr>
        <w:t>to</w:t>
      </w:r>
      <w:r w:rsidR="006D56C8" w:rsidRPr="53C20D81">
        <w:rPr>
          <w:rFonts w:cs="Arial"/>
          <w:color w:val="000000" w:themeColor="text1"/>
        </w:rPr>
        <w:t xml:space="preserve"> paraffin sections</w:t>
      </w:r>
      <w:r w:rsidR="00F66971" w:rsidRPr="53C20D81">
        <w:rPr>
          <w:rFonts w:cs="Arial"/>
          <w:color w:val="000000" w:themeColor="text1"/>
        </w:rPr>
        <w:t xml:space="preserve"> </w:t>
      </w:r>
      <w:r w:rsidR="00E81505" w:rsidRPr="53C20D81">
        <w:rPr>
          <w:rFonts w:cs="Arial"/>
          <w:color w:val="000000" w:themeColor="text1"/>
        </w:rPr>
        <w:t>to determine the</w:t>
      </w:r>
      <w:r w:rsidR="00F66971" w:rsidRPr="53C20D81">
        <w:rPr>
          <w:rFonts w:cs="Arial"/>
          <w:color w:val="000000" w:themeColor="text1"/>
        </w:rPr>
        <w:t xml:space="preserve"> specific location of DIV1 in target tissues by either </w:t>
      </w:r>
      <w:r w:rsidRPr="53C20D81">
        <w:rPr>
          <w:rFonts w:cs="Arial"/>
          <w:color w:val="000000" w:themeColor="text1"/>
        </w:rPr>
        <w:t>DIG</w:t>
      </w:r>
      <w:r w:rsidR="00F66971" w:rsidRPr="53C20D81">
        <w:rPr>
          <w:rFonts w:cs="Arial"/>
          <w:color w:val="000000" w:themeColor="text1"/>
        </w:rPr>
        <w:t>-label</w:t>
      </w:r>
      <w:r w:rsidR="00962178" w:rsidRPr="53C20D81">
        <w:rPr>
          <w:rFonts w:cs="Arial"/>
          <w:color w:val="000000" w:themeColor="text1"/>
        </w:rPr>
        <w:t>l</w:t>
      </w:r>
      <w:r w:rsidR="00F66971" w:rsidRPr="53C20D81">
        <w:rPr>
          <w:rFonts w:cs="Arial"/>
          <w:color w:val="000000" w:themeColor="text1"/>
        </w:rPr>
        <w:t xml:space="preserve">ed </w:t>
      </w:r>
      <w:r w:rsidR="001B13D1" w:rsidRPr="53C20D81">
        <w:rPr>
          <w:rFonts w:cs="Arial"/>
          <w:color w:val="000000" w:themeColor="text1"/>
        </w:rPr>
        <w:t xml:space="preserve">oligonucleotide </w:t>
      </w:r>
      <w:r w:rsidR="00F66971" w:rsidRPr="53C20D81">
        <w:rPr>
          <w:rFonts w:cs="Arial"/>
          <w:color w:val="000000" w:themeColor="text1"/>
        </w:rPr>
        <w:t xml:space="preserve">probe or </w:t>
      </w:r>
      <w:r w:rsidR="00F66971" w:rsidRPr="53C20D81">
        <w:rPr>
          <w:color w:val="000000" w:themeColor="text1"/>
        </w:rPr>
        <w:t>DIG-labe</w:t>
      </w:r>
      <w:r w:rsidR="00962178" w:rsidRPr="53C20D81">
        <w:rPr>
          <w:color w:val="000000" w:themeColor="text1"/>
        </w:rPr>
        <w:t>l</w:t>
      </w:r>
      <w:r w:rsidR="00F66971" w:rsidRPr="53C20D81">
        <w:rPr>
          <w:color w:val="000000" w:themeColor="text1"/>
        </w:rPr>
        <w:t>ling-loop-mediated DNA amplification (ISDL)</w:t>
      </w:r>
      <w:r w:rsidRPr="53C20D81">
        <w:rPr>
          <w:color w:val="000000" w:themeColor="text1"/>
        </w:rPr>
        <w:t xml:space="preserve"> (</w:t>
      </w:r>
      <w:r w:rsidR="008F6AB5" w:rsidRPr="53C20D81">
        <w:rPr>
          <w:color w:val="000000" w:themeColor="text1"/>
        </w:rPr>
        <w:t xml:space="preserve">Chen </w:t>
      </w:r>
      <w:r w:rsidR="008F6AB5" w:rsidRPr="53C20D81">
        <w:rPr>
          <w:i/>
          <w:iCs/>
          <w:color w:val="000000" w:themeColor="text1"/>
        </w:rPr>
        <w:t>et al</w:t>
      </w:r>
      <w:r w:rsidR="008F6AB5" w:rsidRPr="53C20D81">
        <w:rPr>
          <w:color w:val="000000" w:themeColor="text1"/>
        </w:rPr>
        <w:t>., 2019</w:t>
      </w:r>
      <w:r w:rsidR="008F6AB5" w:rsidRPr="00F5237B">
        <w:rPr>
          <w:color w:val="000000" w:themeColor="text1"/>
        </w:rPr>
        <w:t xml:space="preserve">; </w:t>
      </w:r>
      <w:r w:rsidRPr="00F5237B">
        <w:rPr>
          <w:strike/>
          <w:color w:val="000000" w:themeColor="text1"/>
        </w:rPr>
        <w:t xml:space="preserve">Xu </w:t>
      </w:r>
      <w:r w:rsidR="00676A29" w:rsidRPr="00F5237B">
        <w:rPr>
          <w:i/>
          <w:iCs/>
          <w:strike/>
          <w:color w:val="000000" w:themeColor="text1"/>
        </w:rPr>
        <w:t>et al</w:t>
      </w:r>
      <w:r w:rsidRPr="00F5237B">
        <w:rPr>
          <w:strike/>
          <w:color w:val="000000" w:themeColor="text1"/>
        </w:rPr>
        <w:t>.,</w:t>
      </w:r>
      <w:r w:rsidR="00962178" w:rsidRPr="00F5237B">
        <w:rPr>
          <w:strike/>
          <w:color w:val="000000" w:themeColor="text1"/>
        </w:rPr>
        <w:t xml:space="preserve"> </w:t>
      </w:r>
      <w:r w:rsidRPr="00F5237B">
        <w:rPr>
          <w:strike/>
          <w:color w:val="000000" w:themeColor="text1"/>
        </w:rPr>
        <w:t>2016</w:t>
      </w:r>
      <w:r w:rsidR="005A5579" w:rsidRPr="00F5237B">
        <w:rPr>
          <w:strike/>
          <w:color w:val="000000" w:themeColor="text1"/>
        </w:rPr>
        <w:t xml:space="preserve"> </w:t>
      </w:r>
      <w:proofErr w:type="spellStart"/>
      <w:r w:rsidR="005A5579" w:rsidRPr="00F5237B">
        <w:rPr>
          <w:color w:val="000000" w:themeColor="text1"/>
          <w:u w:val="double"/>
        </w:rPr>
        <w:t>Sanguanrut</w:t>
      </w:r>
      <w:proofErr w:type="spellEnd"/>
      <w:r w:rsidR="005A5579" w:rsidRPr="00F5237B">
        <w:rPr>
          <w:color w:val="000000" w:themeColor="text1"/>
          <w:u w:val="double"/>
        </w:rPr>
        <w:t xml:space="preserve"> </w:t>
      </w:r>
      <w:r w:rsidR="005A5579" w:rsidRPr="00F5237B">
        <w:rPr>
          <w:i/>
          <w:iCs/>
          <w:color w:val="000000" w:themeColor="text1"/>
          <w:u w:val="double"/>
        </w:rPr>
        <w:t>et al.,</w:t>
      </w:r>
      <w:r w:rsidR="005A5579" w:rsidRPr="00F5237B">
        <w:rPr>
          <w:color w:val="000000" w:themeColor="text1"/>
          <w:u w:val="double"/>
        </w:rPr>
        <w:t xml:space="preserve"> 2021</w:t>
      </w:r>
      <w:r w:rsidRPr="00F5237B">
        <w:rPr>
          <w:color w:val="000000" w:themeColor="text1"/>
          <w:u w:val="double"/>
        </w:rPr>
        <w:t>).</w:t>
      </w:r>
      <w:r w:rsidRPr="00F5237B">
        <w:rPr>
          <w:color w:val="000000" w:themeColor="text1"/>
        </w:rPr>
        <w:t xml:space="preserve"> ISDL</w:t>
      </w:r>
      <w:r w:rsidR="001B13D1" w:rsidRPr="00F5237B">
        <w:rPr>
          <w:color w:val="000000" w:themeColor="text1"/>
        </w:rPr>
        <w:t xml:space="preserve"> is </w:t>
      </w:r>
      <w:r w:rsidR="00962178" w:rsidRPr="00F5237B">
        <w:rPr>
          <w:color w:val="000000" w:themeColor="text1"/>
        </w:rPr>
        <w:t xml:space="preserve">the </w:t>
      </w:r>
      <w:r w:rsidR="0007565E" w:rsidRPr="00F5237B">
        <w:rPr>
          <w:color w:val="000000" w:themeColor="text1"/>
        </w:rPr>
        <w:t xml:space="preserve">preferred </w:t>
      </w:r>
      <w:r w:rsidR="00962178" w:rsidRPr="00F5237B">
        <w:rPr>
          <w:color w:val="000000" w:themeColor="text1"/>
        </w:rPr>
        <w:t xml:space="preserve">method </w:t>
      </w:r>
      <w:r w:rsidR="001B13D1" w:rsidRPr="00F5237B">
        <w:rPr>
          <w:color w:val="000000" w:themeColor="text1"/>
        </w:rPr>
        <w:t>to use because it</w:t>
      </w:r>
      <w:r w:rsidR="002B3832" w:rsidRPr="00F5237B">
        <w:rPr>
          <w:color w:val="000000" w:themeColor="text1"/>
        </w:rPr>
        <w:t xml:space="preserve"> i</w:t>
      </w:r>
      <w:r w:rsidR="001B13D1" w:rsidRPr="00F5237B">
        <w:rPr>
          <w:color w:val="000000" w:themeColor="text1"/>
        </w:rPr>
        <w:t>s</w:t>
      </w:r>
      <w:r w:rsidR="001C527D" w:rsidRPr="00F5237B">
        <w:rPr>
          <w:color w:val="000000" w:themeColor="text1"/>
        </w:rPr>
        <w:t xml:space="preserve"> </w:t>
      </w:r>
      <w:r w:rsidR="00962178" w:rsidRPr="00F5237B">
        <w:rPr>
          <w:color w:val="000000" w:themeColor="text1"/>
        </w:rPr>
        <w:t>highly</w:t>
      </w:r>
      <w:r w:rsidR="001B13D1" w:rsidRPr="00F5237B">
        <w:rPr>
          <w:color w:val="000000" w:themeColor="text1"/>
        </w:rPr>
        <w:t xml:space="preserve"> sensitive</w:t>
      </w:r>
      <w:r w:rsidR="002B3832" w:rsidRPr="00F5237B">
        <w:rPr>
          <w:color w:val="000000" w:themeColor="text1"/>
        </w:rPr>
        <w:t xml:space="preserve"> through </w:t>
      </w:r>
      <w:r w:rsidR="00962178" w:rsidRPr="00F5237B">
        <w:rPr>
          <w:color w:val="000000" w:themeColor="text1"/>
        </w:rPr>
        <w:t xml:space="preserve">simultaneous </w:t>
      </w:r>
      <w:r w:rsidR="00EF72F0" w:rsidRPr="00F5237B">
        <w:rPr>
          <w:color w:val="000000" w:themeColor="text1"/>
        </w:rPr>
        <w:t xml:space="preserve">pathogen </w:t>
      </w:r>
      <w:r w:rsidR="00962178" w:rsidRPr="00F5237B">
        <w:rPr>
          <w:color w:val="000000" w:themeColor="text1"/>
        </w:rPr>
        <w:t>DNA amplification a</w:t>
      </w:r>
      <w:r w:rsidR="00962178" w:rsidRPr="53C20D81">
        <w:rPr>
          <w:color w:val="000000" w:themeColor="text1"/>
        </w:rPr>
        <w:t xml:space="preserve">nd labelling </w:t>
      </w:r>
      <w:r w:rsidR="002B3832" w:rsidRPr="53C20D81">
        <w:rPr>
          <w:color w:val="000000" w:themeColor="text1"/>
        </w:rPr>
        <w:t>techniques</w:t>
      </w:r>
      <w:r w:rsidR="00962178" w:rsidRPr="53C20D81">
        <w:rPr>
          <w:color w:val="000000" w:themeColor="text1"/>
        </w:rPr>
        <w:t>,</w:t>
      </w:r>
      <w:r w:rsidR="001B13D1" w:rsidRPr="53C20D81">
        <w:rPr>
          <w:rFonts w:eastAsiaTheme="minorEastAsia"/>
          <w:color w:val="000000" w:themeColor="text1"/>
          <w:lang w:eastAsia="zh-TW"/>
        </w:rPr>
        <w:t xml:space="preserve"> </w:t>
      </w:r>
      <w:r w:rsidR="00962178" w:rsidRPr="53C20D81">
        <w:rPr>
          <w:color w:val="000000" w:themeColor="text1"/>
        </w:rPr>
        <w:t xml:space="preserve">compared </w:t>
      </w:r>
      <w:r w:rsidR="003D35ED" w:rsidRPr="53C20D81">
        <w:rPr>
          <w:color w:val="000000" w:themeColor="text1"/>
        </w:rPr>
        <w:t>with</w:t>
      </w:r>
      <w:r w:rsidR="00962178" w:rsidRPr="53C20D81">
        <w:rPr>
          <w:color w:val="000000" w:themeColor="text1"/>
        </w:rPr>
        <w:t xml:space="preserve"> routine probe-based</w:t>
      </w:r>
      <w:r w:rsidRPr="53C20D81">
        <w:rPr>
          <w:color w:val="000000" w:themeColor="text1"/>
        </w:rPr>
        <w:t xml:space="preserve"> </w:t>
      </w:r>
      <w:r w:rsidRPr="53C20D81">
        <w:rPr>
          <w:i/>
          <w:iCs/>
          <w:color w:val="000000" w:themeColor="text1"/>
        </w:rPr>
        <w:t>in</w:t>
      </w:r>
      <w:r w:rsidR="001C527D" w:rsidRPr="53C20D81">
        <w:rPr>
          <w:i/>
          <w:iCs/>
          <w:color w:val="000000" w:themeColor="text1"/>
        </w:rPr>
        <w:t>-</w:t>
      </w:r>
      <w:r w:rsidRPr="53C20D81">
        <w:rPr>
          <w:i/>
          <w:iCs/>
          <w:color w:val="000000" w:themeColor="text1"/>
        </w:rPr>
        <w:t xml:space="preserve">situ </w:t>
      </w:r>
      <w:r w:rsidRPr="53C20D81">
        <w:rPr>
          <w:color w:val="000000" w:themeColor="text1"/>
        </w:rPr>
        <w:t>hybridi</w:t>
      </w:r>
      <w:r w:rsidR="008F6AB5" w:rsidRPr="53C20D81">
        <w:rPr>
          <w:color w:val="000000" w:themeColor="text1"/>
        </w:rPr>
        <w:t>s</w:t>
      </w:r>
      <w:r w:rsidRPr="53C20D81">
        <w:rPr>
          <w:color w:val="000000" w:themeColor="text1"/>
        </w:rPr>
        <w:t>ation</w:t>
      </w:r>
      <w:r w:rsidR="001B13D1" w:rsidRPr="53C20D81">
        <w:rPr>
          <w:color w:val="000000" w:themeColor="text1"/>
        </w:rPr>
        <w:t xml:space="preserve">. </w:t>
      </w:r>
    </w:p>
    <w:p w14:paraId="55B1D0E3" w14:textId="77777777" w:rsidR="00BC4790" w:rsidRPr="00896A38" w:rsidRDefault="00BC4790" w:rsidP="0032001B">
      <w:pPr>
        <w:pStyle w:val="110"/>
      </w:pPr>
      <w:bookmarkStart w:id="24" w:name="_Hlk34054765"/>
      <w:bookmarkStart w:id="25" w:name="_Hlk83113198"/>
      <w:r w:rsidRPr="00896A38">
        <w:t>4.7.</w:t>
      </w:r>
      <w:r w:rsidRPr="00896A38">
        <w:tab/>
        <w:t>Immunohistochemistry</w:t>
      </w:r>
    </w:p>
    <w:bookmarkEnd w:id="24"/>
    <w:p w14:paraId="21A78888" w14:textId="0EA6F29B" w:rsidR="00BC4790" w:rsidRPr="008F6AB5" w:rsidRDefault="009C6B26" w:rsidP="00BC4790">
      <w:pPr>
        <w:pStyle w:val="Para2"/>
      </w:pPr>
      <w:r w:rsidRPr="008F6AB5">
        <w:rPr>
          <w:rFonts w:cs="Arial"/>
        </w:rPr>
        <w:t>Not available</w:t>
      </w:r>
      <w:r w:rsidR="008F6AB5">
        <w:rPr>
          <w:rFonts w:cs="Arial"/>
        </w:rPr>
        <w:t>.</w:t>
      </w:r>
    </w:p>
    <w:bookmarkEnd w:id="25"/>
    <w:p w14:paraId="332D8ABF" w14:textId="77777777" w:rsidR="00BC4790" w:rsidRPr="00896A38" w:rsidRDefault="00BC4790" w:rsidP="0032001B">
      <w:pPr>
        <w:pStyle w:val="110"/>
      </w:pPr>
      <w:r w:rsidRPr="00896A38">
        <w:t>4.8.</w:t>
      </w:r>
      <w:r w:rsidRPr="00896A38">
        <w:tab/>
        <w:t>Bioassay</w:t>
      </w:r>
    </w:p>
    <w:p w14:paraId="605C88F9" w14:textId="71699BBA" w:rsidR="009C6B26" w:rsidRPr="0049384E" w:rsidRDefault="003D35ED" w:rsidP="009C6B26">
      <w:pPr>
        <w:pStyle w:val="Para2"/>
        <w:rPr>
          <w:color w:val="000000" w:themeColor="text1"/>
        </w:rPr>
      </w:pPr>
      <w:r>
        <w:rPr>
          <w:rFonts w:cs="Arial"/>
          <w:color w:val="000000" w:themeColor="text1"/>
        </w:rPr>
        <w:t>Bioassay</w:t>
      </w:r>
      <w:r w:rsidR="009C6B26" w:rsidRPr="00091BB2">
        <w:rPr>
          <w:rFonts w:cs="Arial"/>
          <w:color w:val="000000" w:themeColor="text1"/>
        </w:rPr>
        <w:t xml:space="preserve"> has application in presumptive diagnosis, but cost, accuracy, </w:t>
      </w:r>
      <w:r w:rsidR="0053676C" w:rsidRPr="00091BB2">
        <w:rPr>
          <w:rFonts w:cs="Arial"/>
          <w:color w:val="000000" w:themeColor="text1"/>
        </w:rPr>
        <w:t xml:space="preserve">labour, </w:t>
      </w:r>
      <w:r w:rsidR="009C6B26" w:rsidRPr="00091BB2">
        <w:rPr>
          <w:rFonts w:cs="Arial"/>
          <w:color w:val="000000" w:themeColor="text1"/>
        </w:rPr>
        <w:t xml:space="preserve">timing, or </w:t>
      </w:r>
      <w:r w:rsidR="00C2152D">
        <w:rPr>
          <w:rFonts w:cs="Arial"/>
          <w:color w:val="000000" w:themeColor="text1"/>
        </w:rPr>
        <w:t>other factors limit</w:t>
      </w:r>
      <w:r w:rsidR="009C6B26" w:rsidRPr="00091BB2">
        <w:rPr>
          <w:rFonts w:cs="Arial"/>
          <w:color w:val="000000" w:themeColor="text1"/>
        </w:rPr>
        <w:t xml:space="preserve"> its application (</w:t>
      </w:r>
      <w:r w:rsidR="003C5C72" w:rsidRPr="00B57536">
        <w:rPr>
          <w:rFonts w:cs="Arial"/>
          <w:color w:val="000000" w:themeColor="text1"/>
        </w:rPr>
        <w:t>Q</w:t>
      </w:r>
      <w:r w:rsidR="00B4629E" w:rsidRPr="00B57536">
        <w:rPr>
          <w:rFonts w:cs="Arial"/>
          <w:color w:val="000000" w:themeColor="text1"/>
        </w:rPr>
        <w:t>iu</w:t>
      </w:r>
      <w:r w:rsidR="003C5C72" w:rsidRPr="00B57536">
        <w:rPr>
          <w:rFonts w:cs="Arial"/>
          <w:color w:val="000000" w:themeColor="text1"/>
        </w:rPr>
        <w:t xml:space="preserve"> </w:t>
      </w:r>
      <w:r w:rsidR="003C5C72" w:rsidRPr="00B57536">
        <w:rPr>
          <w:rFonts w:cs="Arial"/>
          <w:i/>
          <w:color w:val="000000" w:themeColor="text1"/>
        </w:rPr>
        <w:t>et al</w:t>
      </w:r>
      <w:r w:rsidR="003C5C72" w:rsidRPr="00B57536">
        <w:rPr>
          <w:rFonts w:cs="Arial"/>
          <w:color w:val="000000" w:themeColor="text1"/>
        </w:rPr>
        <w:t xml:space="preserve">., 2017; </w:t>
      </w:r>
      <w:r w:rsidR="009C6B26" w:rsidRPr="00B57536">
        <w:rPr>
          <w:rFonts w:cs="Arial"/>
          <w:color w:val="000000" w:themeColor="text1"/>
        </w:rPr>
        <w:t xml:space="preserve">Xu </w:t>
      </w:r>
      <w:r w:rsidR="00676A29" w:rsidRPr="00B57536">
        <w:rPr>
          <w:rFonts w:cs="Arial"/>
          <w:i/>
          <w:color w:val="000000" w:themeColor="text1"/>
        </w:rPr>
        <w:t>et al</w:t>
      </w:r>
      <w:r w:rsidR="009C6B26" w:rsidRPr="00B57536">
        <w:rPr>
          <w:rFonts w:cs="Arial"/>
          <w:color w:val="000000" w:themeColor="text1"/>
        </w:rPr>
        <w:t>., 2016</w:t>
      </w:r>
      <w:r w:rsidR="000E6FB8" w:rsidRPr="00091BB2">
        <w:rPr>
          <w:rFonts w:cs="Arial"/>
          <w:color w:val="000000" w:themeColor="text1"/>
        </w:rPr>
        <w:t>).</w:t>
      </w:r>
      <w:r w:rsidR="000E6FB8" w:rsidRPr="0049384E">
        <w:rPr>
          <w:rFonts w:cs="Arial"/>
          <w:color w:val="000000" w:themeColor="text1"/>
        </w:rPr>
        <w:t xml:space="preserve"> </w:t>
      </w:r>
    </w:p>
    <w:p w14:paraId="613EFA17" w14:textId="77777777" w:rsidR="00BC4790" w:rsidRPr="00896A38" w:rsidRDefault="00BC4790" w:rsidP="0032001B">
      <w:pPr>
        <w:pStyle w:val="110"/>
        <w:rPr>
          <w:lang w:bidi="en-US"/>
        </w:rPr>
      </w:pPr>
      <w:bookmarkStart w:id="26" w:name="_Hlk34054791"/>
      <w:r w:rsidRPr="00896A38">
        <w:rPr>
          <w:lang w:bidi="en-US"/>
        </w:rPr>
        <w:t>4.9.</w:t>
      </w:r>
      <w:r w:rsidRPr="00896A38">
        <w:rPr>
          <w:lang w:bidi="en-US"/>
        </w:rPr>
        <w:tab/>
        <w:t>Antibody</w:t>
      </w:r>
      <w:r w:rsidRPr="00896A38">
        <w:rPr>
          <w:strike/>
          <w:lang w:bidi="en-US"/>
        </w:rPr>
        <w:t>-</w:t>
      </w:r>
      <w:r w:rsidRPr="00896A38">
        <w:rPr>
          <w:lang w:bidi="en-US"/>
        </w:rPr>
        <w:t xml:space="preserve"> or antigen-based detection methods (ELISA, etc.)</w:t>
      </w:r>
    </w:p>
    <w:p w14:paraId="480D31AD" w14:textId="5D8FC758" w:rsidR="00BC4790" w:rsidRPr="008F6AB5" w:rsidRDefault="007C5D31" w:rsidP="00BC4790">
      <w:pPr>
        <w:pStyle w:val="Para2"/>
      </w:pPr>
      <w:r w:rsidRPr="008F6AB5">
        <w:rPr>
          <w:rFonts w:cs="Arial"/>
        </w:rPr>
        <w:t>Not available</w:t>
      </w:r>
      <w:r w:rsidR="008F6AB5">
        <w:rPr>
          <w:rFonts w:cs="Arial"/>
        </w:rPr>
        <w:t>.</w:t>
      </w:r>
    </w:p>
    <w:p w14:paraId="3D379436" w14:textId="77777777" w:rsidR="00BC4790" w:rsidRPr="0032001B" w:rsidRDefault="00BC4790" w:rsidP="0032001B">
      <w:pPr>
        <w:pStyle w:val="110"/>
      </w:pPr>
      <w:r w:rsidRPr="0032001B">
        <w:t>4.10.</w:t>
      </w:r>
      <w:r w:rsidRPr="0032001B">
        <w:tab/>
        <w:t>Other methods</w:t>
      </w:r>
    </w:p>
    <w:p w14:paraId="183DB7B5" w14:textId="449667ED" w:rsidR="00BC4790" w:rsidRPr="008F6AB5" w:rsidRDefault="00EF72F0" w:rsidP="00BC4790">
      <w:pPr>
        <w:pStyle w:val="Para2"/>
        <w:rPr>
          <w:rFonts w:cs="Arial"/>
        </w:rPr>
      </w:pPr>
      <w:r w:rsidRPr="008F6AB5">
        <w:rPr>
          <w:rFonts w:cs="Arial"/>
        </w:rPr>
        <w:t>Not available.</w:t>
      </w:r>
    </w:p>
    <w:bookmarkEnd w:id="26"/>
    <w:p w14:paraId="12BD574D" w14:textId="77777777" w:rsidR="00BC4790" w:rsidRPr="00A4574D" w:rsidRDefault="00BC4790" w:rsidP="0032001B">
      <w:pPr>
        <w:pStyle w:val="10"/>
        <w:rPr>
          <w:lang w:val="en-IE"/>
        </w:rPr>
      </w:pPr>
      <w:r w:rsidRPr="00A4574D">
        <w:rPr>
          <w:lang w:val="en-IE"/>
        </w:rPr>
        <w:t>5.</w:t>
      </w:r>
      <w:r w:rsidRPr="00A4574D">
        <w:rPr>
          <w:lang w:val="en-IE"/>
        </w:rPr>
        <w:tab/>
        <w:t>Test(s) recommended for surveillance to demonstrate freedom in apparently healthy populations</w:t>
      </w:r>
    </w:p>
    <w:p w14:paraId="03CF59BD" w14:textId="578F3F70" w:rsidR="0058735A" w:rsidRPr="004927B2" w:rsidRDefault="00417869" w:rsidP="0058735A">
      <w:pPr>
        <w:pStyle w:val="Para1"/>
      </w:pPr>
      <w:bookmarkStart w:id="27" w:name="_Hlk114644186"/>
      <w:r>
        <w:rPr>
          <w:szCs w:val="18"/>
        </w:rPr>
        <w:t>Any of t</w:t>
      </w:r>
      <w:r w:rsidRPr="00E81974">
        <w:rPr>
          <w:szCs w:val="18"/>
        </w:rPr>
        <w:t xml:space="preserve">he </w:t>
      </w:r>
      <w:r w:rsidR="004927B2">
        <w:rPr>
          <w:szCs w:val="18"/>
        </w:rPr>
        <w:t xml:space="preserve">real-time </w:t>
      </w:r>
      <w:r w:rsidRPr="00E81974">
        <w:rPr>
          <w:szCs w:val="18"/>
        </w:rPr>
        <w:t>PCR assay</w:t>
      </w:r>
      <w:r>
        <w:rPr>
          <w:szCs w:val="18"/>
        </w:rPr>
        <w:t>s</w:t>
      </w:r>
      <w:r>
        <w:rPr>
          <w:rFonts w:eastAsia="MS Mincho"/>
          <w:szCs w:val="18"/>
          <w:lang w:eastAsia="fr-FR" w:bidi="ar-SA"/>
        </w:rPr>
        <w:t xml:space="preserve"> is recommended for surveillance to demonstrate freedom in apparently health populations</w:t>
      </w:r>
      <w:r w:rsidRPr="004927B2">
        <w:rPr>
          <w:rFonts w:eastAsia="MS Mincho"/>
          <w:szCs w:val="18"/>
          <w:lang w:eastAsia="fr-FR" w:bidi="ar-SA"/>
        </w:rPr>
        <w:t>.</w:t>
      </w:r>
    </w:p>
    <w:p w14:paraId="738594F7" w14:textId="77777777" w:rsidR="00BC4790" w:rsidRPr="00A4574D" w:rsidRDefault="00BC4790" w:rsidP="0032001B">
      <w:pPr>
        <w:pStyle w:val="10"/>
        <w:rPr>
          <w:lang w:val="en-IE"/>
        </w:rPr>
      </w:pPr>
      <w:r w:rsidRPr="00A4574D">
        <w:rPr>
          <w:lang w:val="en-IE"/>
        </w:rPr>
        <w:t>6.</w:t>
      </w:r>
      <w:r w:rsidRPr="00A4574D">
        <w:rPr>
          <w:lang w:val="en-IE"/>
        </w:rPr>
        <w:tab/>
        <w:t>Corroborative diagnostic criteria</w:t>
      </w:r>
    </w:p>
    <w:p w14:paraId="1B83352E" w14:textId="77777777" w:rsidR="00BC4790" w:rsidRPr="004276D4" w:rsidRDefault="00BC4790" w:rsidP="00BC4790">
      <w:pPr>
        <w:pStyle w:val="Para1"/>
        <w:rPr>
          <w:rFonts w:cs="Arial"/>
          <w:color w:val="000000" w:themeColor="text1"/>
        </w:rPr>
      </w:pPr>
      <w:r w:rsidRPr="004276D4">
        <w:rPr>
          <w:rFonts w:cs="Arial"/>
          <w:color w:val="000000" w:themeColor="text1"/>
        </w:rPr>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7E2FB0A5" w:rsidR="00BC4790" w:rsidRPr="00731FC7" w:rsidRDefault="00BC4790" w:rsidP="00BC4790">
      <w:pPr>
        <w:pStyle w:val="Para1"/>
        <w:rPr>
          <w:rFonts w:cs="Arial"/>
          <w:szCs w:val="18"/>
        </w:rPr>
      </w:pPr>
      <w:r w:rsidRPr="00731FC7">
        <w:rPr>
          <w:rFonts w:cs="Arial"/>
          <w:color w:val="000000" w:themeColor="text1"/>
          <w:szCs w:val="18"/>
        </w:rPr>
        <w:t xml:space="preserve">The case definitions for a suspect and confirmed case </w:t>
      </w:r>
      <w:r w:rsidRPr="00731FC7">
        <w:rPr>
          <w:rFonts w:cs="Arial"/>
          <w:szCs w:val="18"/>
        </w:rPr>
        <w:t xml:space="preserve">have been developed to support decision making related to trade and confirmation of disease status at the country, zone or compartment level. Case definitions for disease confirmation in endemically affected areas may be less stringent. </w:t>
      </w:r>
      <w:r w:rsidR="00731FC7" w:rsidRPr="00731FC7">
        <w:rPr>
          <w:rFonts w:cs="Arial"/>
        </w:rPr>
        <w:t>If a Competent Authority does not have the capability to undertake the necessary diagnostic tests it should seek advice from the appropriate WOAH Reference Laboratory</w:t>
      </w:r>
      <w:r w:rsidR="00731FC7" w:rsidRPr="00731FC7">
        <w:t xml:space="preserve">, </w:t>
      </w:r>
      <w:r w:rsidR="00731FC7" w:rsidRPr="00731FC7">
        <w:rPr>
          <w:bCs/>
          <w:szCs w:val="18"/>
        </w:rPr>
        <w:t xml:space="preserve">and if necessary, refer samples to that laboratory for </w:t>
      </w:r>
      <w:r w:rsidR="00731FC7" w:rsidRPr="00731FC7">
        <w:rPr>
          <w:szCs w:val="18"/>
        </w:rPr>
        <w:t xml:space="preserve">confirmatory </w:t>
      </w:r>
      <w:r w:rsidR="00731FC7" w:rsidRPr="00731FC7">
        <w:rPr>
          <w:bCs/>
          <w:szCs w:val="18"/>
        </w:rPr>
        <w:t xml:space="preserve">testing </w:t>
      </w:r>
      <w:bookmarkStart w:id="28" w:name="_Hlk127887601"/>
      <w:r w:rsidR="00731FC7" w:rsidRPr="00731FC7">
        <w:rPr>
          <w:szCs w:val="18"/>
        </w:rPr>
        <w:t>of samples from the index case in a country, zone or compartment considered free</w:t>
      </w:r>
      <w:r w:rsidR="00731FC7" w:rsidRPr="00731FC7">
        <w:rPr>
          <w:rFonts w:cs="Arial"/>
        </w:rPr>
        <w:t>.</w:t>
      </w:r>
      <w:bookmarkEnd w:id="28"/>
    </w:p>
    <w:p w14:paraId="5CD0D924" w14:textId="77777777" w:rsidR="00BC4790" w:rsidRPr="0032001B" w:rsidRDefault="00BC4790" w:rsidP="0032001B">
      <w:pPr>
        <w:pStyle w:val="110"/>
      </w:pPr>
      <w:r w:rsidRPr="0032001B">
        <w:t>6.1.</w:t>
      </w:r>
      <w:r w:rsidRPr="0032001B">
        <w:tab/>
        <w:t>Apparently healthy animals or animals of unknown health status</w:t>
      </w:r>
      <w:r w:rsidRPr="004927B2">
        <w:rPr>
          <w:rStyle w:val="FootnoteReference"/>
        </w:rPr>
        <w:footnoteReference w:id="2"/>
      </w:r>
    </w:p>
    <w:p w14:paraId="5327346F" w14:textId="31B9148B" w:rsidR="00BC4790" w:rsidRPr="004276D4" w:rsidRDefault="00BC4790" w:rsidP="00BC4790">
      <w:pPr>
        <w:pStyle w:val="Para2"/>
        <w:rPr>
          <w:rFonts w:cs="Arial"/>
          <w:color w:val="000000" w:themeColor="text1"/>
        </w:rPr>
      </w:pPr>
      <w:bookmarkStart w:id="29" w:name="_Hlk96430616"/>
      <w:r w:rsidRPr="004276D4">
        <w:rPr>
          <w:rFonts w:cs="Arial"/>
          <w:color w:val="000000" w:themeColor="text1"/>
        </w:rPr>
        <w:t xml:space="preserve">Apparently healthy populations may fall under suspicion, and therefore be sampled, if there is an epidemiological link(s) to an infected population. </w:t>
      </w:r>
      <w:bookmarkStart w:id="30" w:name="_Hlk114497138"/>
      <w:r w:rsidR="001A52BD" w:rsidRPr="004276D4">
        <w:rPr>
          <w:color w:val="000000" w:themeColor="text1"/>
        </w:rPr>
        <w:t>Hydro</w:t>
      </w:r>
      <w:r w:rsidRPr="004276D4">
        <w:rPr>
          <w:color w:val="000000" w:themeColor="text1"/>
        </w:rPr>
        <w:t xml:space="preserve">graphical </w:t>
      </w:r>
      <w:bookmarkEnd w:id="30"/>
      <w:r w:rsidRPr="004276D4">
        <w:rPr>
          <w:color w:val="000000" w:themeColor="text1"/>
        </w:rPr>
        <w:t xml:space="preserve">proximity to, or movement of animals or animal products or equipment, etc., from a known infected population equate to an epidemiological link. Alternatively, healthy populations are sampled in surveys to demonstrate disease freedom. </w:t>
      </w:r>
    </w:p>
    <w:bookmarkEnd w:id="27"/>
    <w:bookmarkEnd w:id="29"/>
    <w:p w14:paraId="221377EB" w14:textId="5D48246E" w:rsidR="00BC4790" w:rsidRPr="00A4574D" w:rsidRDefault="00BC4790" w:rsidP="00A4574D">
      <w:pPr>
        <w:pStyle w:val="1110"/>
      </w:pPr>
      <w:r w:rsidRPr="00A4574D">
        <w:t>6.1.1.</w:t>
      </w:r>
      <w:r w:rsidRPr="00A4574D">
        <w:tab/>
        <w:t>Definition of suspect case in apparently healthy animals</w:t>
      </w:r>
    </w:p>
    <w:p w14:paraId="03912F32" w14:textId="7717F95E" w:rsidR="00BC4790" w:rsidRPr="004276D4" w:rsidRDefault="00BC4790" w:rsidP="00BC4790">
      <w:pPr>
        <w:pStyle w:val="Para3"/>
        <w:spacing w:after="120"/>
        <w:rPr>
          <w:color w:val="000000" w:themeColor="text1"/>
        </w:rPr>
      </w:pPr>
      <w:bookmarkStart w:id="31" w:name="_Hlk83113255"/>
      <w:r w:rsidRPr="004276D4">
        <w:rPr>
          <w:color w:val="000000" w:themeColor="text1"/>
        </w:rPr>
        <w:t>The presence</w:t>
      </w:r>
      <w:r w:rsidR="004276D4" w:rsidRPr="004276D4">
        <w:rPr>
          <w:color w:val="000000" w:themeColor="text1"/>
        </w:rPr>
        <w:t xml:space="preserve"> of infection with DIV1</w:t>
      </w:r>
      <w:r w:rsidRPr="004276D4">
        <w:rPr>
          <w:color w:val="000000" w:themeColor="text1"/>
        </w:rPr>
        <w:t xml:space="preserve"> shall be suspected if at least one of the following criteria is met:</w:t>
      </w:r>
    </w:p>
    <w:bookmarkEnd w:id="31"/>
    <w:p w14:paraId="7D4166F5" w14:textId="2D48924D" w:rsidR="00BC4790" w:rsidRPr="0032001B" w:rsidRDefault="0032001B" w:rsidP="0032001B">
      <w:pPr>
        <w:pStyle w:val="Para3i"/>
      </w:pPr>
      <w:r>
        <w:t>i)</w:t>
      </w:r>
      <w:r>
        <w:tab/>
      </w:r>
      <w:r w:rsidR="003F1A0B" w:rsidRPr="0032001B">
        <w:t>P</w:t>
      </w:r>
      <w:r w:rsidR="00C260CA" w:rsidRPr="0032001B">
        <w:t xml:space="preserve">ositive result by </w:t>
      </w:r>
      <w:r w:rsidR="00CB1E2B" w:rsidRPr="0032001B">
        <w:t>real-time PCR</w:t>
      </w:r>
      <w:r w:rsidR="00F42206" w:rsidRPr="0032001B">
        <w:t xml:space="preserve"> </w:t>
      </w:r>
    </w:p>
    <w:p w14:paraId="35C3746F" w14:textId="77777777" w:rsidR="00082322" w:rsidRDefault="0032001B" w:rsidP="00521A14">
      <w:pPr>
        <w:pStyle w:val="Para3i"/>
      </w:pPr>
      <w:r>
        <w:t>ii)</w:t>
      </w:r>
      <w:r>
        <w:tab/>
      </w:r>
      <w:r w:rsidR="003F1A0B" w:rsidRPr="0032001B">
        <w:t>P</w:t>
      </w:r>
      <w:r w:rsidR="00F97CB1" w:rsidRPr="0032001B">
        <w:t xml:space="preserve">ositive result by </w:t>
      </w:r>
      <w:r w:rsidR="00CB1E2B" w:rsidRPr="0032001B">
        <w:t>conventional PCR</w:t>
      </w:r>
      <w:r w:rsidR="00F97CB1" w:rsidRPr="0032001B">
        <w:t xml:space="preserve">, </w:t>
      </w:r>
    </w:p>
    <w:p w14:paraId="721099B2" w14:textId="489DAFA6" w:rsidR="00082322" w:rsidRDefault="00082322" w:rsidP="00521A14">
      <w:pPr>
        <w:pStyle w:val="Para3i"/>
      </w:pPr>
      <w:r>
        <w:lastRenderedPageBreak/>
        <w:t>iii)</w:t>
      </w:r>
      <w:r>
        <w:tab/>
      </w:r>
      <w:r w:rsidRPr="0032001B">
        <w:t>Positive result by</w:t>
      </w:r>
      <w:r w:rsidRPr="0032001B" w:rsidDel="001F2D36">
        <w:t xml:space="preserve"> </w:t>
      </w:r>
      <w:r w:rsidR="00F97CB1" w:rsidRPr="0032001B">
        <w:t>LAMP</w:t>
      </w:r>
    </w:p>
    <w:p w14:paraId="43556B6C" w14:textId="5F8701D0" w:rsidR="00CB1E2B" w:rsidRPr="0032001B" w:rsidRDefault="00082322" w:rsidP="0032001B">
      <w:pPr>
        <w:pStyle w:val="Para3i"/>
        <w:spacing w:after="240"/>
      </w:pPr>
      <w:r>
        <w:t>iv)</w:t>
      </w:r>
      <w:r>
        <w:tab/>
      </w:r>
      <w:r w:rsidRPr="0032001B">
        <w:t xml:space="preserve">Positive result by </w:t>
      </w:r>
      <w:r w:rsidR="00F97CB1" w:rsidRPr="0032001B">
        <w:t xml:space="preserve">RPA </w:t>
      </w:r>
    </w:p>
    <w:p w14:paraId="6B03A860" w14:textId="77777777" w:rsidR="00BC4790" w:rsidRPr="00002BC2" w:rsidRDefault="00BC4790" w:rsidP="00A4574D">
      <w:pPr>
        <w:pStyle w:val="1110"/>
      </w:pPr>
      <w:r w:rsidRPr="00002BC2">
        <w:t>6.1.2.</w:t>
      </w:r>
      <w:r w:rsidRPr="00002BC2">
        <w:tab/>
        <w:t>Definition of confirmed case in apparently healthy animals</w:t>
      </w:r>
    </w:p>
    <w:p w14:paraId="15BB4EAB" w14:textId="11E982EB" w:rsidR="00BC4790" w:rsidRPr="0075032C" w:rsidRDefault="00BC4790" w:rsidP="00BC4790">
      <w:pPr>
        <w:pStyle w:val="Para3"/>
        <w:spacing w:after="120"/>
        <w:rPr>
          <w:color w:val="000000" w:themeColor="text1"/>
        </w:rPr>
      </w:pPr>
      <w:bookmarkStart w:id="32" w:name="_Hlk57044932"/>
      <w:bookmarkStart w:id="33" w:name="_Hlk34064823"/>
      <w:bookmarkStart w:id="34" w:name="_Hlk34056412"/>
      <w:r w:rsidRPr="0075032C">
        <w:rPr>
          <w:color w:val="000000" w:themeColor="text1"/>
        </w:rPr>
        <w:t xml:space="preserve">The presence of </w:t>
      </w:r>
      <w:r w:rsidR="008A5B9E" w:rsidRPr="0075032C">
        <w:rPr>
          <w:color w:val="000000" w:themeColor="text1"/>
        </w:rPr>
        <w:t>infection with DIV1</w:t>
      </w:r>
      <w:r w:rsidRPr="0075032C">
        <w:rPr>
          <w:color w:val="000000" w:themeColor="text1"/>
        </w:rPr>
        <w:t xml:space="preserve"> </w:t>
      </w:r>
      <w:proofErr w:type="gramStart"/>
      <w:r w:rsidRPr="0075032C">
        <w:rPr>
          <w:color w:val="000000" w:themeColor="text1"/>
        </w:rPr>
        <w:t>is considered to be</w:t>
      </w:r>
      <w:proofErr w:type="gramEnd"/>
      <w:r w:rsidRPr="0075032C">
        <w:rPr>
          <w:color w:val="000000" w:themeColor="text1"/>
        </w:rPr>
        <w:t xml:space="preserve"> confirmed if at least one of the following criteria is met:</w:t>
      </w:r>
    </w:p>
    <w:p w14:paraId="1307B695" w14:textId="5AC19A98" w:rsidR="008A5B9E" w:rsidRDefault="0032001B" w:rsidP="0032001B">
      <w:pPr>
        <w:pStyle w:val="Para3i"/>
      </w:pPr>
      <w:r>
        <w:t>i)</w:t>
      </w:r>
      <w:r>
        <w:tab/>
      </w:r>
      <w:r w:rsidR="006152FC">
        <w:t>P</w:t>
      </w:r>
      <w:r w:rsidR="00DA0371">
        <w:t xml:space="preserve">ositive result by </w:t>
      </w:r>
      <w:r w:rsidR="008A5B9E">
        <w:t>real-time PCR followed by conventional PCR and amplicon sequencing.</w:t>
      </w:r>
    </w:p>
    <w:p w14:paraId="58B691A8" w14:textId="6F4C0EDC" w:rsidR="008A5B9E" w:rsidRDefault="0032001B" w:rsidP="0032001B">
      <w:pPr>
        <w:pStyle w:val="Para3i"/>
      </w:pPr>
      <w:r>
        <w:t>ii)</w:t>
      </w:r>
      <w:r>
        <w:tab/>
      </w:r>
      <w:r w:rsidR="006152FC">
        <w:t>P</w:t>
      </w:r>
      <w:r w:rsidR="00DA0371">
        <w:t>ositive result by real-time PCR followed by conventional n</w:t>
      </w:r>
      <w:r w:rsidR="00C2395F">
        <w:t xml:space="preserve">ested </w:t>
      </w:r>
      <w:r w:rsidR="00DA0371">
        <w:t>PCR and amplicon sequencing.</w:t>
      </w:r>
    </w:p>
    <w:p w14:paraId="26EDF88F" w14:textId="126BD5B1" w:rsidR="006B4EB2" w:rsidRPr="00461BAA" w:rsidRDefault="006B4EB2" w:rsidP="0032001B">
      <w:pPr>
        <w:pStyle w:val="Para3i"/>
        <w:spacing w:after="240"/>
        <w:rPr>
          <w:strike/>
        </w:rPr>
      </w:pPr>
      <w:r w:rsidRPr="00227F03">
        <w:rPr>
          <w:strike/>
        </w:rPr>
        <w:t>iii)</w:t>
      </w:r>
      <w:r w:rsidRPr="00227F03">
        <w:rPr>
          <w:strike/>
        </w:rPr>
        <w:tab/>
        <w:t>A positive result from each of two different real-time PCR methods</w:t>
      </w:r>
    </w:p>
    <w:bookmarkEnd w:id="32"/>
    <w:bookmarkEnd w:id="33"/>
    <w:bookmarkEnd w:id="34"/>
    <w:p w14:paraId="5451A77D" w14:textId="51E2B35E" w:rsidR="00BC4790" w:rsidRPr="00A4574D" w:rsidRDefault="00BC4790" w:rsidP="00A4574D">
      <w:pPr>
        <w:pStyle w:val="110"/>
      </w:pPr>
      <w:r w:rsidRPr="00A4574D">
        <w:t>6.2</w:t>
      </w:r>
      <w:r w:rsidRPr="00A4574D">
        <w:tab/>
        <w:t>Clinically affected animals</w:t>
      </w:r>
    </w:p>
    <w:p w14:paraId="5B93553A" w14:textId="7ECFEEDA" w:rsidR="00BC4790" w:rsidRPr="007F35B1" w:rsidRDefault="00BC4790" w:rsidP="00BC4790">
      <w:pPr>
        <w:pStyle w:val="Para2"/>
      </w:pPr>
      <w:r w:rsidRPr="00FA2EDB">
        <w:rPr>
          <w:color w:val="000000" w:themeColor="text1"/>
        </w:rPr>
        <w:t>Clinical signs are not pathognomonic for a single disease; however</w:t>
      </w:r>
      <w:r w:rsidR="00A05416">
        <w:rPr>
          <w:color w:val="000000" w:themeColor="text1"/>
        </w:rPr>
        <w:t>,</w:t>
      </w:r>
      <w:r w:rsidRPr="00FA2EDB">
        <w:rPr>
          <w:color w:val="000000" w:themeColor="text1"/>
        </w:rPr>
        <w:t xml:space="preserve"> they may narrow the range of possible diagnoses.</w:t>
      </w:r>
    </w:p>
    <w:p w14:paraId="3E3984B6" w14:textId="10616433" w:rsidR="00BC4790" w:rsidRPr="00CB2F47" w:rsidRDefault="00BC4790" w:rsidP="00A4574D">
      <w:pPr>
        <w:pStyle w:val="1110"/>
      </w:pPr>
      <w:r w:rsidRPr="00CB2F47">
        <w:t>6.2.1.</w:t>
      </w:r>
      <w:r w:rsidR="007425EF" w:rsidRPr="00CB2F47">
        <w:tab/>
      </w:r>
      <w:r w:rsidRPr="00CB2F47">
        <w:t>Definition of suspect case in clinically affected animals</w:t>
      </w:r>
    </w:p>
    <w:p w14:paraId="3A7735A0" w14:textId="619DAFBB" w:rsidR="00BC4790" w:rsidRPr="00FA2EDB" w:rsidRDefault="00BC4790" w:rsidP="00BC4790">
      <w:pPr>
        <w:pStyle w:val="Para3"/>
        <w:spacing w:after="120"/>
        <w:rPr>
          <w:color w:val="000000" w:themeColor="text1"/>
        </w:rPr>
      </w:pPr>
      <w:bookmarkStart w:id="35" w:name="_Hlk83113292"/>
      <w:bookmarkStart w:id="36" w:name="_Hlk34064959"/>
      <w:r w:rsidRPr="00FA2EDB">
        <w:rPr>
          <w:color w:val="000000" w:themeColor="text1"/>
        </w:rPr>
        <w:t xml:space="preserve">The presence of </w:t>
      </w:r>
      <w:r w:rsidR="00C2395F" w:rsidRPr="00FA2EDB">
        <w:rPr>
          <w:color w:val="000000" w:themeColor="text1"/>
        </w:rPr>
        <w:t>infection with DIV1</w:t>
      </w:r>
      <w:r w:rsidRPr="00FA2EDB">
        <w:rPr>
          <w:color w:val="000000" w:themeColor="text1"/>
        </w:rPr>
        <w:t xml:space="preserve"> shall be suspected if at least one of the following criteria is met:</w:t>
      </w:r>
    </w:p>
    <w:bookmarkEnd w:id="35"/>
    <w:bookmarkEnd w:id="36"/>
    <w:p w14:paraId="63369E0E" w14:textId="77777777" w:rsidR="00BC4790" w:rsidRPr="007425EF" w:rsidRDefault="00BC4790" w:rsidP="007425EF">
      <w:pPr>
        <w:pStyle w:val="Para3i"/>
      </w:pPr>
      <w:r w:rsidRPr="007425EF">
        <w:t>i)</w:t>
      </w:r>
      <w:r w:rsidRPr="007425EF">
        <w:tab/>
        <w:t>Gross pathology or clinical signs associated with the disease as described in this chapter, with or without elevated mortality</w:t>
      </w:r>
    </w:p>
    <w:p w14:paraId="5DF92288" w14:textId="4F254FEB" w:rsidR="00C33644" w:rsidRPr="007425EF" w:rsidRDefault="002F47FD" w:rsidP="00C33644">
      <w:pPr>
        <w:pStyle w:val="Para3i"/>
      </w:pPr>
      <w:r>
        <w:t>ii)</w:t>
      </w:r>
      <w:r>
        <w:tab/>
        <w:t xml:space="preserve">Positive result by </w:t>
      </w:r>
      <w:r w:rsidR="00B36DA9">
        <w:t>real-time PCR</w:t>
      </w:r>
    </w:p>
    <w:p w14:paraId="53E3CE53" w14:textId="40080DC5" w:rsidR="001B44A0" w:rsidRDefault="00C33644" w:rsidP="00C33644">
      <w:pPr>
        <w:pStyle w:val="Para3i"/>
      </w:pPr>
      <w:r w:rsidRPr="00C33644">
        <w:t>iii)</w:t>
      </w:r>
      <w:r w:rsidR="00F25748">
        <w:tab/>
      </w:r>
      <w:r w:rsidR="002F47FD">
        <w:t xml:space="preserve">Positive result by </w:t>
      </w:r>
      <w:r>
        <w:t>conventional PCR</w:t>
      </w:r>
    </w:p>
    <w:p w14:paraId="1D8292F7" w14:textId="2A2FE3C4" w:rsidR="006C3DF2" w:rsidRDefault="001B44A0" w:rsidP="00C33644">
      <w:pPr>
        <w:pStyle w:val="Para3i"/>
      </w:pPr>
      <w:r>
        <w:t>iv)</w:t>
      </w:r>
      <w:r>
        <w:tab/>
      </w:r>
      <w:r w:rsidRPr="0032001B">
        <w:t>Positive result by</w:t>
      </w:r>
      <w:r>
        <w:t xml:space="preserve"> </w:t>
      </w:r>
      <w:r w:rsidR="00C33644">
        <w:t>LAMP</w:t>
      </w:r>
    </w:p>
    <w:p w14:paraId="7982432D" w14:textId="1430F180" w:rsidR="00C33644" w:rsidRDefault="006C3DF2" w:rsidP="00C33644">
      <w:pPr>
        <w:pStyle w:val="Para3i"/>
      </w:pPr>
      <w:r>
        <w:t>v)</w:t>
      </w:r>
      <w:r>
        <w:tab/>
      </w:r>
      <w:r w:rsidRPr="0032001B">
        <w:t>Positive result by</w:t>
      </w:r>
      <w:r>
        <w:t xml:space="preserve"> </w:t>
      </w:r>
      <w:r w:rsidR="00C33644">
        <w:t>RPA</w:t>
      </w:r>
      <w:r w:rsidR="00C33644" w:rsidRPr="007425EF">
        <w:t xml:space="preserve"> </w:t>
      </w:r>
    </w:p>
    <w:p w14:paraId="46FD5520" w14:textId="7D677467" w:rsidR="00BC4790" w:rsidRPr="007425EF" w:rsidRDefault="006C3DF2" w:rsidP="00C33644">
      <w:pPr>
        <w:pStyle w:val="Para3i"/>
      </w:pPr>
      <w:r>
        <w:t>vi</w:t>
      </w:r>
      <w:r w:rsidR="00514F81">
        <w:t>)</w:t>
      </w:r>
      <w:r w:rsidR="00F25748">
        <w:tab/>
      </w:r>
      <w:r w:rsidR="00C33644">
        <w:t>Histo</w:t>
      </w:r>
      <w:r w:rsidR="00BC4790" w:rsidRPr="007425EF">
        <w:t xml:space="preserve">pathological changes consistent with the presence of the pathogen or the disease </w:t>
      </w:r>
    </w:p>
    <w:p w14:paraId="34608D2E" w14:textId="10051C28" w:rsidR="00BC4790" w:rsidRPr="007425EF" w:rsidRDefault="00514F81" w:rsidP="00A21D22">
      <w:pPr>
        <w:pStyle w:val="Para3i"/>
        <w:spacing w:after="240"/>
      </w:pPr>
      <w:r>
        <w:t>v</w:t>
      </w:r>
      <w:r w:rsidR="006C3DF2">
        <w:t>ii</w:t>
      </w:r>
      <w:r w:rsidR="00AF047E">
        <w:t>)</w:t>
      </w:r>
      <w:r w:rsidR="00AF047E">
        <w:tab/>
        <w:t>Posi</w:t>
      </w:r>
      <w:r w:rsidR="002F47FD">
        <w:t>tive result by</w:t>
      </w:r>
      <w:r w:rsidR="00AF047E">
        <w:t xml:space="preserve"> </w:t>
      </w:r>
      <w:r w:rsidR="00AF047E" w:rsidRPr="00F25748">
        <w:rPr>
          <w:i/>
          <w:iCs/>
        </w:rPr>
        <w:t>in-situ</w:t>
      </w:r>
      <w:r w:rsidR="00AF047E">
        <w:t xml:space="preserve"> hybrid</w:t>
      </w:r>
      <w:r w:rsidR="00F25748">
        <w:t>is</w:t>
      </w:r>
      <w:r w:rsidR="00AF047E">
        <w:t>ation</w:t>
      </w:r>
    </w:p>
    <w:p w14:paraId="7714DEF8" w14:textId="77777777" w:rsidR="00BC4790" w:rsidRPr="008B4EF8" w:rsidRDefault="00BC4790" w:rsidP="00BC4790">
      <w:pPr>
        <w:pStyle w:val="1110"/>
      </w:pPr>
      <w:r w:rsidRPr="008B4EF8">
        <w:t>6.2.2.</w:t>
      </w:r>
      <w:r w:rsidRPr="008B4EF8">
        <w:tab/>
        <w:t>Definition of confirmed case in clinically affected animals</w:t>
      </w:r>
    </w:p>
    <w:p w14:paraId="79095797" w14:textId="6D45B1DA" w:rsidR="00BC4790" w:rsidRPr="0075032C" w:rsidRDefault="00BC4790" w:rsidP="00521A14">
      <w:pPr>
        <w:pStyle w:val="Para3"/>
        <w:spacing w:after="120"/>
        <w:rPr>
          <w:color w:val="000000" w:themeColor="text1"/>
        </w:rPr>
      </w:pPr>
      <w:bookmarkStart w:id="37" w:name="_Hlk57044990"/>
      <w:r w:rsidRPr="0075032C">
        <w:rPr>
          <w:color w:val="000000" w:themeColor="text1"/>
        </w:rPr>
        <w:t xml:space="preserve">The presence of </w:t>
      </w:r>
      <w:r w:rsidR="004274EE" w:rsidRPr="0075032C">
        <w:rPr>
          <w:color w:val="000000" w:themeColor="text1"/>
        </w:rPr>
        <w:t>infection with DIV1</w:t>
      </w:r>
      <w:r w:rsidRPr="0075032C">
        <w:rPr>
          <w:color w:val="000000" w:themeColor="text1"/>
        </w:rPr>
        <w:t xml:space="preserve"> </w:t>
      </w:r>
      <w:proofErr w:type="gramStart"/>
      <w:r w:rsidRPr="0075032C">
        <w:rPr>
          <w:color w:val="000000" w:themeColor="text1"/>
        </w:rPr>
        <w:t>is considered to be</w:t>
      </w:r>
      <w:proofErr w:type="gramEnd"/>
      <w:r w:rsidRPr="0075032C">
        <w:rPr>
          <w:color w:val="000000" w:themeColor="text1"/>
        </w:rPr>
        <w:t xml:space="preserve"> confirmed if at least at least one of the following criteria is met:</w:t>
      </w:r>
    </w:p>
    <w:p w14:paraId="47BE07C6" w14:textId="1E6EDAEA" w:rsidR="00BB2B6E" w:rsidRPr="00F25748" w:rsidRDefault="00F25748" w:rsidP="00521A14">
      <w:pPr>
        <w:pStyle w:val="Para3i"/>
      </w:pPr>
      <w:r>
        <w:t>i)</w:t>
      </w:r>
      <w:r>
        <w:tab/>
      </w:r>
      <w:r w:rsidR="00BB2B6E" w:rsidRPr="00F25748">
        <w:t xml:space="preserve">Positive result by real-time PCR </w:t>
      </w:r>
      <w:r w:rsidR="00CD629A">
        <w:t xml:space="preserve">and </w:t>
      </w:r>
      <w:r w:rsidR="00B20BBA">
        <w:t xml:space="preserve">positive result by </w:t>
      </w:r>
      <w:r w:rsidR="00BB2B6E" w:rsidRPr="00F25748">
        <w:t xml:space="preserve">conventional PCR </w:t>
      </w:r>
      <w:r w:rsidR="00CD629A">
        <w:t>followed by</w:t>
      </w:r>
      <w:r w:rsidR="00CD629A" w:rsidRPr="00F25748">
        <w:t xml:space="preserve"> </w:t>
      </w:r>
      <w:r w:rsidR="00BB2B6E" w:rsidRPr="00F25748">
        <w:t>amplicon sequencing</w:t>
      </w:r>
    </w:p>
    <w:p w14:paraId="4CE30E73" w14:textId="54C945E8" w:rsidR="00BB2B6E" w:rsidRPr="00F25748" w:rsidRDefault="00F25748" w:rsidP="00521A14">
      <w:pPr>
        <w:pStyle w:val="Para3i"/>
      </w:pPr>
      <w:r>
        <w:t>ii)</w:t>
      </w:r>
      <w:r>
        <w:tab/>
      </w:r>
      <w:r w:rsidR="00BB2B6E" w:rsidRPr="00F25748">
        <w:t xml:space="preserve">Positive result by </w:t>
      </w:r>
      <w:r w:rsidR="00B20BBA" w:rsidRPr="00F25748">
        <w:t xml:space="preserve">real-time PCR </w:t>
      </w:r>
      <w:r w:rsidR="00B20BBA">
        <w:t xml:space="preserve">and positive result by </w:t>
      </w:r>
      <w:r w:rsidR="00BB2B6E" w:rsidRPr="00F25748">
        <w:t>conventional n</w:t>
      </w:r>
      <w:r w:rsidR="00521A14">
        <w:t xml:space="preserve">ested </w:t>
      </w:r>
      <w:r w:rsidR="00BB2B6E" w:rsidRPr="00F25748">
        <w:t>PCR and amplicon sequencing</w:t>
      </w:r>
    </w:p>
    <w:p w14:paraId="05146DE1" w14:textId="26C1DCCF" w:rsidR="00FA2EDB" w:rsidRDefault="00521A14" w:rsidP="00521A14">
      <w:pPr>
        <w:pStyle w:val="Para3i"/>
        <w:rPr>
          <w:lang w:val="en-AU"/>
        </w:rPr>
      </w:pPr>
      <w:r>
        <w:t>iii</w:t>
      </w:r>
      <w:r w:rsidR="00F25748">
        <w:t>)</w:t>
      </w:r>
      <w:r w:rsidR="00F25748">
        <w:tab/>
      </w:r>
      <w:r w:rsidR="00FA2EDB" w:rsidRPr="00F25748">
        <w:t xml:space="preserve">Positive </w:t>
      </w:r>
      <w:r w:rsidR="00CD629A">
        <w:t xml:space="preserve">result by real-time </w:t>
      </w:r>
      <w:r w:rsidR="00FA2EDB" w:rsidRPr="00F25748">
        <w:t xml:space="preserve">PCR </w:t>
      </w:r>
      <w:r w:rsidR="00CD629A">
        <w:t xml:space="preserve">and </w:t>
      </w:r>
      <w:r w:rsidR="00B20BBA">
        <w:t xml:space="preserve">positive result by </w:t>
      </w:r>
      <w:r w:rsidR="00B20BBA" w:rsidRPr="00394EBD">
        <w:rPr>
          <w:i/>
          <w:iCs/>
          <w:lang w:val="en-AU"/>
        </w:rPr>
        <w:t>in-situ</w:t>
      </w:r>
      <w:r w:rsidR="00B20BBA" w:rsidRPr="00394EBD">
        <w:rPr>
          <w:lang w:val="en-AU"/>
        </w:rPr>
        <w:t xml:space="preserve"> hybridisation</w:t>
      </w:r>
    </w:p>
    <w:p w14:paraId="527D101C" w14:textId="6B1CE90C" w:rsidR="00020E93" w:rsidRPr="002C00B8" w:rsidRDefault="00521A14" w:rsidP="00F25748">
      <w:pPr>
        <w:pStyle w:val="Para3i"/>
        <w:spacing w:after="240"/>
        <w:rPr>
          <w:strike/>
        </w:rPr>
      </w:pPr>
      <w:r w:rsidRPr="001E1B16">
        <w:rPr>
          <w:strike/>
        </w:rPr>
        <w:t>iv</w:t>
      </w:r>
      <w:r w:rsidR="006B4EB2" w:rsidRPr="001E1B16">
        <w:rPr>
          <w:strike/>
        </w:rPr>
        <w:t>)</w:t>
      </w:r>
      <w:r w:rsidRPr="001E1B16">
        <w:rPr>
          <w:strike/>
        </w:rPr>
        <w:tab/>
      </w:r>
      <w:r w:rsidR="00020E93" w:rsidRPr="001E1B16">
        <w:rPr>
          <w:strike/>
        </w:rPr>
        <w:t>A positive result from each of two different real-time PCR methods</w:t>
      </w:r>
      <w:r w:rsidR="00020E93" w:rsidRPr="002C00B8">
        <w:rPr>
          <w:strike/>
        </w:rPr>
        <w:t xml:space="preserve"> </w:t>
      </w:r>
    </w:p>
    <w:bookmarkEnd w:id="37"/>
    <w:p w14:paraId="1A83DB0F" w14:textId="77777777" w:rsidR="00BC4790" w:rsidRPr="00CB2F47" w:rsidRDefault="00BC4790" w:rsidP="00F25748">
      <w:pPr>
        <w:pStyle w:val="110"/>
      </w:pPr>
      <w:r w:rsidRPr="00CB2F47">
        <w:t>6.3.</w:t>
      </w:r>
      <w:r w:rsidRPr="00CB2F47">
        <w:tab/>
        <w:t>Diagnostic sensitivity and specificity for diagnostic tests</w:t>
      </w:r>
    </w:p>
    <w:p w14:paraId="4F778778" w14:textId="4C527FB1" w:rsidR="00BC4790" w:rsidRPr="0075032C" w:rsidRDefault="00BC4790" w:rsidP="007425EF">
      <w:pPr>
        <w:pStyle w:val="Para2"/>
        <w:rPr>
          <w:rFonts w:eastAsia="MS Mincho"/>
          <w:color w:val="000000" w:themeColor="text1"/>
          <w:u w:color="000000"/>
          <w:bdr w:val="nil"/>
        </w:rPr>
      </w:pPr>
      <w:r w:rsidRPr="0075032C">
        <w:rPr>
          <w:rFonts w:eastAsia="MS Mincho"/>
          <w:color w:val="000000" w:themeColor="text1"/>
          <w:u w:color="000000"/>
          <w:bdr w:val="nil"/>
        </w:rPr>
        <w:t xml:space="preserve">The diagnostic performance of tests recommended for surveillance or diagnosis of infection with </w:t>
      </w:r>
      <w:r w:rsidR="006B28C5">
        <w:rPr>
          <w:rFonts w:eastAsia="MS Mincho"/>
          <w:color w:val="000000" w:themeColor="text1"/>
          <w:u w:color="000000"/>
          <w:bdr w:val="nil"/>
        </w:rPr>
        <w:t>DIV1</w:t>
      </w:r>
      <w:r w:rsidRPr="0075032C">
        <w:rPr>
          <w:rFonts w:eastAsia="MS Mincho"/>
          <w:color w:val="000000" w:themeColor="text1"/>
          <w:u w:color="000000"/>
          <w:bdr w:val="nil"/>
        </w:rPr>
        <w:t xml:space="preserve"> are provided in Tables 6.3.1</w:t>
      </w:r>
      <w:r w:rsidRPr="007D0D67">
        <w:rPr>
          <w:rFonts w:eastAsia="MS Mincho"/>
          <w:u w:color="000000"/>
          <w:bdr w:val="nil"/>
        </w:rPr>
        <w:t>. and 6.3.2</w:t>
      </w:r>
      <w:r w:rsidR="007D0D67" w:rsidRPr="007D0D67">
        <w:rPr>
          <w:rFonts w:eastAsia="MS Mincho"/>
          <w:u w:color="000000"/>
          <w:bdr w:val="nil"/>
        </w:rPr>
        <w:t xml:space="preserve"> (no data are currently available for either).</w:t>
      </w:r>
      <w:r w:rsidRPr="007D0D67">
        <w:rPr>
          <w:rFonts w:eastAsia="MS Mincho"/>
          <w:u w:color="000000"/>
          <w:bdr w:val="nil"/>
        </w:rPr>
        <w:t xml:space="preserve"> </w:t>
      </w:r>
      <w:r w:rsidRPr="0075032C">
        <w:rPr>
          <w:rFonts w:eastAsia="MS Mincho"/>
          <w:color w:val="000000" w:themeColor="text1"/>
          <w:u w:color="000000"/>
          <w:bdr w:val="nil"/>
        </w:rPr>
        <w:t>Data are only presented where tests are validated to at least level 2 of the validation pathway described in Chapter 1.1.2. and the information is available within published diagnostic accuracy studies.</w:t>
      </w:r>
    </w:p>
    <w:p w14:paraId="3794E933" w14:textId="77777777" w:rsidR="00BC4790" w:rsidRPr="004E6C50" w:rsidRDefault="00BC4790" w:rsidP="004E6C50">
      <w:pPr>
        <w:pStyle w:val="1110"/>
      </w:pPr>
      <w:r>
        <w:t>6.3.1.</w:t>
      </w:r>
      <w: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911C4D" w:rsidRPr="007425EF" w14:paraId="1BA7E882" w14:textId="77777777">
        <w:tc>
          <w:tcPr>
            <w:tcW w:w="680" w:type="dxa"/>
            <w:tcMar>
              <w:top w:w="0" w:type="dxa"/>
              <w:left w:w="108" w:type="dxa"/>
              <w:bottom w:w="0" w:type="dxa"/>
              <w:right w:w="108" w:type="dxa"/>
            </w:tcMar>
            <w:vAlign w:val="center"/>
            <w:hideMark/>
          </w:tcPr>
          <w:p w14:paraId="70B18E54"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6AE16B0"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3FA9469D"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5C06C55B"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0ACE297A"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2219D2A3" w14:textId="77777777" w:rsidR="00911C4D" w:rsidRPr="007425EF" w:rsidRDefault="00911C4D">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DSe</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53B27C39" w14:textId="77777777" w:rsidR="00911C4D" w:rsidRPr="007425EF" w:rsidRDefault="00911C4D">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DSp</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01547BB7"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11AC944" w14:textId="77777777" w:rsidR="00911C4D" w:rsidRPr="007425EF" w:rsidRDefault="00911C4D">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Citation</w:t>
            </w:r>
          </w:p>
        </w:tc>
      </w:tr>
      <w:tr w:rsidR="00911C4D" w:rsidRPr="00911C4D" w14:paraId="2772712C" w14:textId="77777777" w:rsidTr="00911C4D">
        <w:tc>
          <w:tcPr>
            <w:tcW w:w="680" w:type="dxa"/>
            <w:tcMar>
              <w:top w:w="0" w:type="dxa"/>
              <w:left w:w="108" w:type="dxa"/>
              <w:bottom w:w="0" w:type="dxa"/>
              <w:right w:w="108" w:type="dxa"/>
            </w:tcMar>
            <w:vAlign w:val="center"/>
          </w:tcPr>
          <w:p w14:paraId="138F880D" w14:textId="12722152" w:rsidR="00911C4D" w:rsidRPr="00911C4D" w:rsidRDefault="00911C4D">
            <w:pPr>
              <w:spacing w:before="120" w:after="120"/>
              <w:ind w:left="-57"/>
              <w:jc w:val="center"/>
              <w:rPr>
                <w:rFonts w:eastAsia="Calibri"/>
                <w:sz w:val="16"/>
                <w:szCs w:val="16"/>
              </w:rPr>
            </w:pPr>
          </w:p>
        </w:tc>
        <w:tc>
          <w:tcPr>
            <w:tcW w:w="1077" w:type="dxa"/>
            <w:tcMar>
              <w:top w:w="0" w:type="dxa"/>
              <w:left w:w="108" w:type="dxa"/>
              <w:bottom w:w="0" w:type="dxa"/>
              <w:right w:w="108" w:type="dxa"/>
            </w:tcMar>
            <w:vAlign w:val="center"/>
          </w:tcPr>
          <w:p w14:paraId="04631B21" w14:textId="720A5BD6" w:rsidR="00911C4D" w:rsidRPr="00911C4D" w:rsidRDefault="00911C4D">
            <w:pPr>
              <w:spacing w:before="120" w:after="120"/>
              <w:ind w:left="-57"/>
              <w:jc w:val="center"/>
              <w:rPr>
                <w:rFonts w:eastAsia="Calibri"/>
                <w:sz w:val="16"/>
                <w:szCs w:val="16"/>
              </w:rPr>
            </w:pPr>
          </w:p>
        </w:tc>
        <w:tc>
          <w:tcPr>
            <w:tcW w:w="1191" w:type="dxa"/>
            <w:tcMar>
              <w:top w:w="0" w:type="dxa"/>
              <w:left w:w="108" w:type="dxa"/>
              <w:bottom w:w="0" w:type="dxa"/>
              <w:right w:w="108" w:type="dxa"/>
            </w:tcMar>
            <w:vAlign w:val="center"/>
          </w:tcPr>
          <w:p w14:paraId="691465E3" w14:textId="0484B46D" w:rsidR="00911C4D" w:rsidRPr="00911C4D" w:rsidRDefault="00911C4D">
            <w:pPr>
              <w:spacing w:before="120" w:after="120"/>
              <w:ind w:left="-57"/>
              <w:rPr>
                <w:rFonts w:eastAsia="Calibri"/>
                <w:sz w:val="16"/>
                <w:szCs w:val="16"/>
                <w:lang w:val="en-IE"/>
              </w:rPr>
            </w:pPr>
          </w:p>
        </w:tc>
        <w:tc>
          <w:tcPr>
            <w:tcW w:w="1192" w:type="dxa"/>
            <w:tcMar>
              <w:top w:w="0" w:type="dxa"/>
              <w:left w:w="108" w:type="dxa"/>
              <w:bottom w:w="0" w:type="dxa"/>
              <w:right w:w="108" w:type="dxa"/>
            </w:tcMar>
            <w:vAlign w:val="center"/>
          </w:tcPr>
          <w:p w14:paraId="4E95B40E" w14:textId="3488F0A5" w:rsidR="00911C4D" w:rsidRPr="00911C4D" w:rsidRDefault="00911C4D">
            <w:pPr>
              <w:spacing w:before="120" w:after="120"/>
              <w:ind w:left="-57"/>
              <w:jc w:val="center"/>
              <w:rPr>
                <w:rFonts w:eastAsia="Calibri"/>
                <w:sz w:val="16"/>
                <w:szCs w:val="16"/>
              </w:rPr>
            </w:pPr>
          </w:p>
        </w:tc>
        <w:tc>
          <w:tcPr>
            <w:tcW w:w="1303" w:type="dxa"/>
            <w:tcMar>
              <w:top w:w="0" w:type="dxa"/>
              <w:left w:w="108" w:type="dxa"/>
              <w:bottom w:w="0" w:type="dxa"/>
              <w:right w:w="108" w:type="dxa"/>
            </w:tcMar>
            <w:vAlign w:val="center"/>
          </w:tcPr>
          <w:p w14:paraId="60296589" w14:textId="28C54F89" w:rsidR="00911C4D" w:rsidRPr="00911C4D" w:rsidRDefault="00911C4D">
            <w:pPr>
              <w:spacing w:before="120" w:after="120"/>
              <w:ind w:left="-57"/>
              <w:jc w:val="center"/>
              <w:rPr>
                <w:rFonts w:eastAsia="Calibri"/>
                <w:sz w:val="16"/>
                <w:szCs w:val="16"/>
                <w:lang w:val="en-IE"/>
              </w:rPr>
            </w:pPr>
          </w:p>
        </w:tc>
        <w:tc>
          <w:tcPr>
            <w:tcW w:w="680" w:type="dxa"/>
            <w:tcMar>
              <w:top w:w="0" w:type="dxa"/>
              <w:left w:w="108" w:type="dxa"/>
              <w:bottom w:w="0" w:type="dxa"/>
              <w:right w:w="108" w:type="dxa"/>
            </w:tcMar>
            <w:vAlign w:val="center"/>
          </w:tcPr>
          <w:p w14:paraId="2F291A8D" w14:textId="10CD2306" w:rsidR="00911C4D" w:rsidRPr="00911C4D" w:rsidRDefault="00911C4D">
            <w:pPr>
              <w:spacing w:before="120" w:after="120"/>
              <w:ind w:left="-57"/>
              <w:jc w:val="center"/>
              <w:rPr>
                <w:rFonts w:eastAsia="Calibri"/>
                <w:sz w:val="16"/>
                <w:szCs w:val="16"/>
              </w:rPr>
            </w:pPr>
          </w:p>
        </w:tc>
        <w:tc>
          <w:tcPr>
            <w:tcW w:w="680" w:type="dxa"/>
            <w:tcMar>
              <w:top w:w="0" w:type="dxa"/>
              <w:left w:w="108" w:type="dxa"/>
              <w:bottom w:w="0" w:type="dxa"/>
              <w:right w:w="108" w:type="dxa"/>
            </w:tcMar>
            <w:vAlign w:val="center"/>
          </w:tcPr>
          <w:p w14:paraId="56EC6EA2" w14:textId="550736C6" w:rsidR="00911C4D" w:rsidRPr="00911C4D" w:rsidRDefault="00911C4D">
            <w:pPr>
              <w:spacing w:before="120" w:after="120"/>
              <w:ind w:left="-57"/>
              <w:jc w:val="center"/>
              <w:rPr>
                <w:rFonts w:eastAsia="Calibri"/>
                <w:sz w:val="16"/>
                <w:szCs w:val="16"/>
              </w:rPr>
            </w:pPr>
          </w:p>
        </w:tc>
        <w:tc>
          <w:tcPr>
            <w:tcW w:w="1304" w:type="dxa"/>
            <w:tcMar>
              <w:top w:w="0" w:type="dxa"/>
              <w:left w:w="108" w:type="dxa"/>
              <w:bottom w:w="0" w:type="dxa"/>
              <w:right w:w="108" w:type="dxa"/>
            </w:tcMar>
            <w:vAlign w:val="center"/>
          </w:tcPr>
          <w:p w14:paraId="475D2DC5" w14:textId="631C7025" w:rsidR="00911C4D" w:rsidRPr="00911C4D" w:rsidRDefault="00911C4D">
            <w:pPr>
              <w:spacing w:before="120" w:after="120"/>
              <w:ind w:left="-57"/>
              <w:jc w:val="center"/>
              <w:rPr>
                <w:rFonts w:eastAsia="Calibri"/>
                <w:sz w:val="16"/>
                <w:szCs w:val="16"/>
              </w:rPr>
            </w:pPr>
          </w:p>
        </w:tc>
        <w:tc>
          <w:tcPr>
            <w:tcW w:w="1020" w:type="dxa"/>
            <w:tcMar>
              <w:top w:w="0" w:type="dxa"/>
              <w:left w:w="108" w:type="dxa"/>
              <w:bottom w:w="0" w:type="dxa"/>
              <w:right w:w="108" w:type="dxa"/>
            </w:tcMar>
            <w:vAlign w:val="center"/>
          </w:tcPr>
          <w:p w14:paraId="5CB1AE24" w14:textId="2F5175AE" w:rsidR="00911C4D" w:rsidRPr="00911C4D" w:rsidRDefault="00911C4D">
            <w:pPr>
              <w:spacing w:before="120" w:after="120"/>
              <w:ind w:left="-57"/>
              <w:jc w:val="center"/>
              <w:rPr>
                <w:rFonts w:eastAsia="Calibri"/>
                <w:sz w:val="16"/>
                <w:szCs w:val="16"/>
                <w:lang w:val="en-IE"/>
              </w:rPr>
            </w:pPr>
          </w:p>
        </w:tc>
      </w:tr>
    </w:tbl>
    <w:p w14:paraId="098C62C5" w14:textId="232BB848" w:rsidR="00911C4D" w:rsidRPr="00D31481" w:rsidRDefault="00911C4D" w:rsidP="53C20D81">
      <w:pPr>
        <w:pStyle w:val="ListParagraph"/>
        <w:spacing w:before="120" w:after="240"/>
        <w:ind w:left="0"/>
        <w:jc w:val="center"/>
        <w:rPr>
          <w:lang w:val="en-IE"/>
        </w:rPr>
      </w:pPr>
      <w:proofErr w:type="spellStart"/>
      <w:r w:rsidRPr="00D31481">
        <w:rPr>
          <w:rFonts w:cs="Arial"/>
          <w:sz w:val="16"/>
          <w:szCs w:val="16"/>
          <w:lang w:val="en-IE"/>
        </w:rPr>
        <w:t>DSe</w:t>
      </w:r>
      <w:proofErr w:type="spellEnd"/>
      <w:r w:rsidRPr="00D31481">
        <w:rPr>
          <w:rFonts w:cs="Arial"/>
          <w:sz w:val="16"/>
          <w:szCs w:val="16"/>
          <w:lang w:val="en-IE"/>
        </w:rPr>
        <w:t xml:space="preserve"> = diagnostic sensitivity, </w:t>
      </w:r>
      <w:proofErr w:type="spellStart"/>
      <w:r w:rsidRPr="00D31481">
        <w:rPr>
          <w:rFonts w:cs="Arial"/>
          <w:sz w:val="16"/>
          <w:szCs w:val="16"/>
          <w:lang w:val="en-IE"/>
        </w:rPr>
        <w:t>DSp</w:t>
      </w:r>
      <w:proofErr w:type="spellEnd"/>
      <w:r w:rsidRPr="00D31481">
        <w:rPr>
          <w:rFonts w:cs="Arial"/>
          <w:sz w:val="16"/>
          <w:szCs w:val="16"/>
          <w:lang w:val="en-IE"/>
        </w:rPr>
        <w:t xml:space="preserve"> = diagnostic specificity, </w:t>
      </w:r>
      <w:r w:rsidRPr="00D31481">
        <w:rPr>
          <w:rFonts w:cs="Arial"/>
          <w:i/>
          <w:iCs/>
          <w:sz w:val="16"/>
          <w:szCs w:val="16"/>
          <w:lang w:val="en-IE"/>
        </w:rPr>
        <w:t>n</w:t>
      </w:r>
      <w:r w:rsidRPr="00D31481">
        <w:rPr>
          <w:rFonts w:cs="Arial"/>
          <w:sz w:val="16"/>
          <w:szCs w:val="16"/>
          <w:lang w:val="en-IE"/>
        </w:rPr>
        <w:t xml:space="preserve"> = </w:t>
      </w:r>
      <w:r w:rsidR="00D31481" w:rsidRPr="00D31481">
        <w:rPr>
          <w:rFonts w:cs="Arial"/>
          <w:sz w:val="16"/>
          <w:szCs w:val="16"/>
          <w:lang w:val="en-IE"/>
        </w:rPr>
        <w:t xml:space="preserve">number of </w:t>
      </w:r>
      <w:r w:rsidR="00D31481" w:rsidRPr="00D31481">
        <w:rPr>
          <w:rFonts w:cs="Arial"/>
          <w:strike/>
          <w:sz w:val="16"/>
          <w:szCs w:val="16"/>
          <w:lang w:val="en-IE"/>
        </w:rPr>
        <w:t>samples</w:t>
      </w:r>
      <w:r w:rsidR="00D31481" w:rsidRPr="00726842">
        <w:rPr>
          <w:rFonts w:cs="Arial"/>
          <w:strike/>
          <w:sz w:val="16"/>
          <w:szCs w:val="16"/>
          <w:lang w:val="en-IE"/>
        </w:rPr>
        <w:t xml:space="preserve"> </w:t>
      </w:r>
      <w:r w:rsidR="00D31481" w:rsidRPr="00726842">
        <w:rPr>
          <w:rFonts w:cs="Arial"/>
          <w:sz w:val="16"/>
          <w:szCs w:val="16"/>
          <w:u w:val="double"/>
          <w:lang w:val="en-IE"/>
        </w:rPr>
        <w:t>animals</w:t>
      </w:r>
      <w:r w:rsidR="00D31481" w:rsidRPr="00D31481">
        <w:rPr>
          <w:rFonts w:cs="Arial"/>
          <w:sz w:val="16"/>
          <w:szCs w:val="16"/>
          <w:lang w:val="en-IE"/>
        </w:rPr>
        <w:t xml:space="preserve"> used in t</w:t>
      </w:r>
      <w:r w:rsidR="00D31481" w:rsidRPr="00726842">
        <w:rPr>
          <w:rFonts w:cs="Arial"/>
          <w:sz w:val="16"/>
          <w:szCs w:val="16"/>
          <w:lang w:val="en-IE"/>
        </w:rPr>
        <w:t xml:space="preserve">he </w:t>
      </w:r>
      <w:r w:rsidR="00D31481" w:rsidRPr="001520E1">
        <w:rPr>
          <w:rFonts w:cs="Arial"/>
          <w:sz w:val="16"/>
          <w:szCs w:val="16"/>
          <w:u w:val="double"/>
          <w:lang w:val="en-IE"/>
        </w:rPr>
        <w:t>validation</w:t>
      </w:r>
      <w:r w:rsidR="00D31481" w:rsidRPr="00726842">
        <w:rPr>
          <w:rFonts w:cs="Arial"/>
          <w:sz w:val="16"/>
          <w:szCs w:val="16"/>
          <w:lang w:val="en-IE"/>
        </w:rPr>
        <w:t xml:space="preserve"> stud</w:t>
      </w:r>
      <w:r w:rsidR="00D31481" w:rsidRPr="00D31481">
        <w:rPr>
          <w:rFonts w:cs="Arial"/>
          <w:sz w:val="16"/>
          <w:szCs w:val="16"/>
          <w:lang w:val="en-IE"/>
        </w:rPr>
        <w:t>y</w:t>
      </w:r>
      <w:r w:rsidRPr="00D31481">
        <w:rPr>
          <w:rFonts w:cs="Arial"/>
          <w:sz w:val="16"/>
          <w:szCs w:val="16"/>
          <w:lang w:val="en-IE"/>
        </w:rPr>
        <w:t>,</w:t>
      </w:r>
      <w:r w:rsidRPr="00D31481">
        <w:rPr>
          <w:lang w:val="en-US"/>
        </w:rPr>
        <w:br/>
      </w:r>
      <w:r w:rsidRPr="00D31481">
        <w:rPr>
          <w:rFonts w:cs="Arial"/>
          <w:sz w:val="16"/>
          <w:szCs w:val="16"/>
          <w:lang w:val="en-IE"/>
        </w:rPr>
        <w:t>PCR: = polymerase chain reaction.</w:t>
      </w:r>
    </w:p>
    <w:p w14:paraId="293D6E70" w14:textId="77777777" w:rsidR="00BC4790" w:rsidRPr="00D31481" w:rsidRDefault="00BC4790" w:rsidP="00461F02">
      <w:pPr>
        <w:pStyle w:val="1110"/>
        <w:ind w:left="0" w:firstLine="567"/>
      </w:pPr>
      <w:r w:rsidRPr="00D31481">
        <w:lastRenderedPageBreak/>
        <w:t>6.3.2.</w:t>
      </w:r>
      <w:r w:rsidRPr="00D31481">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911C4D" w:rsidRPr="00D31481" w14:paraId="770EA207" w14:textId="77777777">
        <w:tc>
          <w:tcPr>
            <w:tcW w:w="680" w:type="dxa"/>
            <w:tcMar>
              <w:top w:w="0" w:type="dxa"/>
              <w:left w:w="108" w:type="dxa"/>
              <w:bottom w:w="0" w:type="dxa"/>
              <w:right w:w="108" w:type="dxa"/>
            </w:tcMar>
            <w:vAlign w:val="center"/>
            <w:hideMark/>
          </w:tcPr>
          <w:p w14:paraId="614D0FC2"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46277AA"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3095AE11"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79439EEF"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32353215"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3DCF21D3" w14:textId="77777777" w:rsidR="00911C4D" w:rsidRPr="00D31481" w:rsidRDefault="00911C4D">
            <w:pPr>
              <w:spacing w:before="120" w:after="120"/>
              <w:ind w:left="-57"/>
              <w:jc w:val="center"/>
              <w:rPr>
                <w:rFonts w:ascii="Söhne Kräftig" w:eastAsia="Calibri" w:hAnsi="Söhne Kräftig"/>
                <w:sz w:val="16"/>
                <w:szCs w:val="16"/>
              </w:rPr>
            </w:pPr>
            <w:proofErr w:type="spellStart"/>
            <w:r w:rsidRPr="00D31481">
              <w:rPr>
                <w:rFonts w:ascii="Söhne Kräftig" w:hAnsi="Söhne Kräftig"/>
                <w:sz w:val="16"/>
                <w:szCs w:val="16"/>
                <w:lang w:val="en-IE" w:eastAsia="fr-FR"/>
              </w:rPr>
              <w:t>DSe</w:t>
            </w:r>
            <w:proofErr w:type="spellEnd"/>
            <w:r w:rsidRPr="00D31481">
              <w:rPr>
                <w:rFonts w:ascii="Söhne Kräftig" w:hAnsi="Söhne Kräftig"/>
                <w:sz w:val="16"/>
                <w:szCs w:val="16"/>
                <w:lang w:val="en-IE" w:eastAsia="fr-FR"/>
              </w:rPr>
              <w:t xml:space="preserve"> (</w:t>
            </w:r>
            <w:r w:rsidRPr="00D31481">
              <w:rPr>
                <w:rFonts w:ascii="Söhne Kräftig" w:hAnsi="Söhne Kräftig"/>
                <w:i/>
                <w:iCs/>
                <w:sz w:val="16"/>
                <w:szCs w:val="16"/>
                <w:lang w:val="en-IE" w:eastAsia="fr-FR"/>
              </w:rPr>
              <w:t>n</w:t>
            </w:r>
            <w:r w:rsidRPr="00D31481">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4E517F75" w14:textId="77777777" w:rsidR="00911C4D" w:rsidRPr="00D31481" w:rsidRDefault="00911C4D">
            <w:pPr>
              <w:spacing w:before="120" w:after="120"/>
              <w:ind w:left="-57"/>
              <w:jc w:val="center"/>
              <w:rPr>
                <w:rFonts w:ascii="Söhne Kräftig" w:eastAsia="Calibri" w:hAnsi="Söhne Kräftig"/>
                <w:sz w:val="16"/>
                <w:szCs w:val="16"/>
              </w:rPr>
            </w:pPr>
            <w:proofErr w:type="spellStart"/>
            <w:r w:rsidRPr="00D31481">
              <w:rPr>
                <w:rFonts w:ascii="Söhne Kräftig" w:hAnsi="Söhne Kräftig"/>
                <w:sz w:val="16"/>
                <w:szCs w:val="16"/>
                <w:lang w:val="en-IE" w:eastAsia="fr-FR"/>
              </w:rPr>
              <w:t>DSp</w:t>
            </w:r>
            <w:proofErr w:type="spellEnd"/>
            <w:r w:rsidRPr="00D31481">
              <w:rPr>
                <w:rFonts w:ascii="Söhne Kräftig" w:hAnsi="Söhne Kräftig"/>
                <w:sz w:val="16"/>
                <w:szCs w:val="16"/>
                <w:lang w:val="en-IE" w:eastAsia="fr-FR"/>
              </w:rPr>
              <w:t xml:space="preserve"> (</w:t>
            </w:r>
            <w:r w:rsidRPr="00D31481">
              <w:rPr>
                <w:rFonts w:ascii="Söhne Kräftig" w:hAnsi="Söhne Kräftig"/>
                <w:i/>
                <w:iCs/>
                <w:sz w:val="16"/>
                <w:szCs w:val="16"/>
                <w:lang w:val="en-IE" w:eastAsia="fr-FR"/>
              </w:rPr>
              <w:t>n</w:t>
            </w:r>
            <w:r w:rsidRPr="00D31481">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2793833F"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611ED643" w14:textId="77777777" w:rsidR="00911C4D" w:rsidRPr="00D31481" w:rsidRDefault="00911C4D">
            <w:pPr>
              <w:spacing w:before="120" w:after="120"/>
              <w:ind w:left="-57"/>
              <w:jc w:val="center"/>
              <w:rPr>
                <w:rFonts w:ascii="Söhne Kräftig" w:eastAsia="Calibri" w:hAnsi="Söhne Kräftig"/>
                <w:sz w:val="16"/>
                <w:szCs w:val="16"/>
              </w:rPr>
            </w:pPr>
            <w:r w:rsidRPr="00D31481">
              <w:rPr>
                <w:rFonts w:ascii="Söhne Kräftig" w:hAnsi="Söhne Kräftig"/>
                <w:sz w:val="16"/>
                <w:szCs w:val="16"/>
                <w:lang w:val="en-IE" w:eastAsia="fr-FR"/>
              </w:rPr>
              <w:t>Citation</w:t>
            </w:r>
          </w:p>
        </w:tc>
      </w:tr>
      <w:tr w:rsidR="00911C4D" w:rsidRPr="00D31481" w14:paraId="747ED327" w14:textId="77777777">
        <w:tc>
          <w:tcPr>
            <w:tcW w:w="680" w:type="dxa"/>
            <w:tcMar>
              <w:top w:w="0" w:type="dxa"/>
              <w:left w:w="108" w:type="dxa"/>
              <w:bottom w:w="0" w:type="dxa"/>
              <w:right w:w="108" w:type="dxa"/>
            </w:tcMar>
            <w:vAlign w:val="center"/>
          </w:tcPr>
          <w:p w14:paraId="076AD0A5" w14:textId="77777777" w:rsidR="00911C4D" w:rsidRPr="00D31481" w:rsidRDefault="00911C4D">
            <w:pPr>
              <w:spacing w:before="120" w:after="120"/>
              <w:ind w:left="-57"/>
              <w:jc w:val="center"/>
              <w:rPr>
                <w:rFonts w:eastAsia="Calibri"/>
                <w:sz w:val="16"/>
                <w:szCs w:val="16"/>
              </w:rPr>
            </w:pPr>
          </w:p>
        </w:tc>
        <w:tc>
          <w:tcPr>
            <w:tcW w:w="1077" w:type="dxa"/>
            <w:tcMar>
              <w:top w:w="0" w:type="dxa"/>
              <w:left w:w="108" w:type="dxa"/>
              <w:bottom w:w="0" w:type="dxa"/>
              <w:right w:w="108" w:type="dxa"/>
            </w:tcMar>
            <w:vAlign w:val="center"/>
          </w:tcPr>
          <w:p w14:paraId="27D30536" w14:textId="77777777" w:rsidR="00911C4D" w:rsidRPr="00D31481" w:rsidRDefault="00911C4D">
            <w:pPr>
              <w:spacing w:before="120" w:after="120"/>
              <w:ind w:left="-57"/>
              <w:jc w:val="center"/>
              <w:rPr>
                <w:rFonts w:eastAsia="Calibri"/>
                <w:sz w:val="16"/>
                <w:szCs w:val="16"/>
              </w:rPr>
            </w:pPr>
          </w:p>
        </w:tc>
        <w:tc>
          <w:tcPr>
            <w:tcW w:w="1191" w:type="dxa"/>
            <w:tcMar>
              <w:top w:w="0" w:type="dxa"/>
              <w:left w:w="108" w:type="dxa"/>
              <w:bottom w:w="0" w:type="dxa"/>
              <w:right w:w="108" w:type="dxa"/>
            </w:tcMar>
            <w:vAlign w:val="center"/>
          </w:tcPr>
          <w:p w14:paraId="657BB617" w14:textId="77777777" w:rsidR="00911C4D" w:rsidRPr="00D31481" w:rsidRDefault="00911C4D">
            <w:pPr>
              <w:spacing w:before="120" w:after="120"/>
              <w:ind w:left="-57"/>
              <w:rPr>
                <w:rFonts w:eastAsia="Calibri"/>
                <w:sz w:val="16"/>
                <w:szCs w:val="16"/>
                <w:lang w:val="en-IE"/>
              </w:rPr>
            </w:pPr>
          </w:p>
        </w:tc>
        <w:tc>
          <w:tcPr>
            <w:tcW w:w="1192" w:type="dxa"/>
            <w:tcMar>
              <w:top w:w="0" w:type="dxa"/>
              <w:left w:w="108" w:type="dxa"/>
              <w:bottom w:w="0" w:type="dxa"/>
              <w:right w:w="108" w:type="dxa"/>
            </w:tcMar>
            <w:vAlign w:val="center"/>
          </w:tcPr>
          <w:p w14:paraId="56058983" w14:textId="77777777" w:rsidR="00911C4D" w:rsidRPr="00D31481" w:rsidRDefault="00911C4D">
            <w:pPr>
              <w:spacing w:before="120" w:after="120"/>
              <w:ind w:left="-57"/>
              <w:jc w:val="center"/>
              <w:rPr>
                <w:rFonts w:eastAsia="Calibri"/>
                <w:sz w:val="16"/>
                <w:szCs w:val="16"/>
              </w:rPr>
            </w:pPr>
          </w:p>
        </w:tc>
        <w:tc>
          <w:tcPr>
            <w:tcW w:w="1303" w:type="dxa"/>
            <w:tcMar>
              <w:top w:w="0" w:type="dxa"/>
              <w:left w:w="108" w:type="dxa"/>
              <w:bottom w:w="0" w:type="dxa"/>
              <w:right w:w="108" w:type="dxa"/>
            </w:tcMar>
            <w:vAlign w:val="center"/>
          </w:tcPr>
          <w:p w14:paraId="2D795BC7" w14:textId="77777777" w:rsidR="00911C4D" w:rsidRPr="00D31481" w:rsidRDefault="00911C4D">
            <w:pPr>
              <w:spacing w:before="120" w:after="120"/>
              <w:ind w:left="-57"/>
              <w:jc w:val="center"/>
              <w:rPr>
                <w:rFonts w:eastAsia="Calibri"/>
                <w:sz w:val="16"/>
                <w:szCs w:val="16"/>
                <w:lang w:val="en-IE"/>
              </w:rPr>
            </w:pPr>
          </w:p>
        </w:tc>
        <w:tc>
          <w:tcPr>
            <w:tcW w:w="680" w:type="dxa"/>
            <w:tcMar>
              <w:top w:w="0" w:type="dxa"/>
              <w:left w:w="108" w:type="dxa"/>
              <w:bottom w:w="0" w:type="dxa"/>
              <w:right w:w="108" w:type="dxa"/>
            </w:tcMar>
            <w:vAlign w:val="center"/>
          </w:tcPr>
          <w:p w14:paraId="23C2BE6E" w14:textId="77777777" w:rsidR="00911C4D" w:rsidRPr="00D31481" w:rsidRDefault="00911C4D">
            <w:pPr>
              <w:spacing w:before="120" w:after="120"/>
              <w:ind w:left="-57"/>
              <w:jc w:val="center"/>
              <w:rPr>
                <w:rFonts w:eastAsia="Calibri"/>
                <w:sz w:val="16"/>
                <w:szCs w:val="16"/>
              </w:rPr>
            </w:pPr>
          </w:p>
        </w:tc>
        <w:tc>
          <w:tcPr>
            <w:tcW w:w="680" w:type="dxa"/>
            <w:tcMar>
              <w:top w:w="0" w:type="dxa"/>
              <w:left w:w="108" w:type="dxa"/>
              <w:bottom w:w="0" w:type="dxa"/>
              <w:right w:w="108" w:type="dxa"/>
            </w:tcMar>
            <w:vAlign w:val="center"/>
          </w:tcPr>
          <w:p w14:paraId="01105356" w14:textId="77777777" w:rsidR="00911C4D" w:rsidRPr="00D31481" w:rsidRDefault="00911C4D">
            <w:pPr>
              <w:spacing w:before="120" w:after="120"/>
              <w:ind w:left="-57"/>
              <w:jc w:val="center"/>
              <w:rPr>
                <w:rFonts w:eastAsia="Calibri"/>
                <w:sz w:val="16"/>
                <w:szCs w:val="16"/>
              </w:rPr>
            </w:pPr>
          </w:p>
        </w:tc>
        <w:tc>
          <w:tcPr>
            <w:tcW w:w="1304" w:type="dxa"/>
            <w:tcMar>
              <w:top w:w="0" w:type="dxa"/>
              <w:left w:w="108" w:type="dxa"/>
              <w:bottom w:w="0" w:type="dxa"/>
              <w:right w:w="108" w:type="dxa"/>
            </w:tcMar>
            <w:vAlign w:val="center"/>
          </w:tcPr>
          <w:p w14:paraId="6A59C7C2" w14:textId="77777777" w:rsidR="00911C4D" w:rsidRPr="00D31481" w:rsidRDefault="00911C4D">
            <w:pPr>
              <w:spacing w:before="120" w:after="120"/>
              <w:ind w:left="-57"/>
              <w:jc w:val="center"/>
              <w:rPr>
                <w:rFonts w:eastAsia="Calibri"/>
                <w:sz w:val="16"/>
                <w:szCs w:val="16"/>
              </w:rPr>
            </w:pPr>
          </w:p>
        </w:tc>
        <w:tc>
          <w:tcPr>
            <w:tcW w:w="1020" w:type="dxa"/>
            <w:tcMar>
              <w:top w:w="0" w:type="dxa"/>
              <w:left w:w="108" w:type="dxa"/>
              <w:bottom w:w="0" w:type="dxa"/>
              <w:right w:w="108" w:type="dxa"/>
            </w:tcMar>
            <w:vAlign w:val="center"/>
          </w:tcPr>
          <w:p w14:paraId="11513C31" w14:textId="77777777" w:rsidR="00911C4D" w:rsidRPr="00D31481" w:rsidRDefault="00911C4D">
            <w:pPr>
              <w:spacing w:before="120" w:after="120"/>
              <w:ind w:left="-57"/>
              <w:jc w:val="center"/>
              <w:rPr>
                <w:rFonts w:eastAsia="Calibri"/>
                <w:sz w:val="16"/>
                <w:szCs w:val="16"/>
                <w:lang w:val="en-IE"/>
              </w:rPr>
            </w:pPr>
          </w:p>
        </w:tc>
      </w:tr>
    </w:tbl>
    <w:p w14:paraId="5E048978" w14:textId="5C3C0F37" w:rsidR="00BC4790" w:rsidRPr="00B336D8" w:rsidRDefault="00911C4D" w:rsidP="53C20D81">
      <w:pPr>
        <w:pStyle w:val="ListParagraph"/>
        <w:spacing w:before="120" w:after="240"/>
        <w:ind w:left="0"/>
        <w:jc w:val="center"/>
        <w:rPr>
          <w:lang w:val="en-IE"/>
        </w:rPr>
      </w:pPr>
      <w:proofErr w:type="spellStart"/>
      <w:r w:rsidRPr="00D31481">
        <w:rPr>
          <w:rFonts w:cs="Arial"/>
          <w:sz w:val="16"/>
          <w:szCs w:val="16"/>
          <w:lang w:val="en-IE"/>
        </w:rPr>
        <w:t>DSe</w:t>
      </w:r>
      <w:proofErr w:type="spellEnd"/>
      <w:r w:rsidRPr="00D31481">
        <w:rPr>
          <w:rFonts w:cs="Arial"/>
          <w:sz w:val="16"/>
          <w:szCs w:val="16"/>
          <w:lang w:val="en-IE"/>
        </w:rPr>
        <w:t xml:space="preserve"> = diagnostic sensitivity, </w:t>
      </w:r>
      <w:proofErr w:type="spellStart"/>
      <w:r w:rsidRPr="00D31481">
        <w:rPr>
          <w:rFonts w:cs="Arial"/>
          <w:sz w:val="16"/>
          <w:szCs w:val="16"/>
          <w:lang w:val="en-IE"/>
        </w:rPr>
        <w:t>DSp</w:t>
      </w:r>
      <w:proofErr w:type="spellEnd"/>
      <w:r w:rsidRPr="00D31481">
        <w:rPr>
          <w:rFonts w:cs="Arial"/>
          <w:sz w:val="16"/>
          <w:szCs w:val="16"/>
          <w:lang w:val="en-IE"/>
        </w:rPr>
        <w:t xml:space="preserve"> = diagnostic specificity, </w:t>
      </w:r>
      <w:r w:rsidR="001520E1" w:rsidRPr="00D31481">
        <w:rPr>
          <w:rFonts w:cs="Arial"/>
          <w:i/>
          <w:iCs/>
          <w:sz w:val="16"/>
          <w:szCs w:val="16"/>
          <w:lang w:val="en-IE"/>
        </w:rPr>
        <w:t>n</w:t>
      </w:r>
      <w:r w:rsidR="001520E1" w:rsidRPr="00D31481">
        <w:rPr>
          <w:rFonts w:cs="Arial"/>
          <w:sz w:val="16"/>
          <w:szCs w:val="16"/>
          <w:lang w:val="en-IE"/>
        </w:rPr>
        <w:t xml:space="preserve"> = number of </w:t>
      </w:r>
      <w:r w:rsidR="001520E1" w:rsidRPr="00D31481">
        <w:rPr>
          <w:rFonts w:cs="Arial"/>
          <w:strike/>
          <w:sz w:val="16"/>
          <w:szCs w:val="16"/>
          <w:lang w:val="en-IE"/>
        </w:rPr>
        <w:t>samples</w:t>
      </w:r>
      <w:r w:rsidR="001520E1" w:rsidRPr="00726842">
        <w:rPr>
          <w:rFonts w:cs="Arial"/>
          <w:strike/>
          <w:sz w:val="16"/>
          <w:szCs w:val="16"/>
          <w:lang w:val="en-IE"/>
        </w:rPr>
        <w:t xml:space="preserve"> </w:t>
      </w:r>
      <w:r w:rsidR="001520E1" w:rsidRPr="00726842">
        <w:rPr>
          <w:rFonts w:cs="Arial"/>
          <w:sz w:val="16"/>
          <w:szCs w:val="16"/>
          <w:u w:val="double"/>
          <w:lang w:val="en-IE"/>
        </w:rPr>
        <w:t>animals</w:t>
      </w:r>
      <w:r w:rsidR="001520E1" w:rsidRPr="00D31481">
        <w:rPr>
          <w:rFonts w:cs="Arial"/>
          <w:sz w:val="16"/>
          <w:szCs w:val="16"/>
          <w:lang w:val="en-IE"/>
        </w:rPr>
        <w:t xml:space="preserve"> used in t</w:t>
      </w:r>
      <w:r w:rsidR="001520E1" w:rsidRPr="00726842">
        <w:rPr>
          <w:rFonts w:cs="Arial"/>
          <w:sz w:val="16"/>
          <w:szCs w:val="16"/>
          <w:lang w:val="en-IE"/>
        </w:rPr>
        <w:t xml:space="preserve">he </w:t>
      </w:r>
      <w:r w:rsidR="001520E1" w:rsidRPr="001520E1">
        <w:rPr>
          <w:rFonts w:cs="Arial"/>
          <w:sz w:val="16"/>
          <w:szCs w:val="16"/>
          <w:u w:val="double"/>
          <w:lang w:val="en-IE"/>
        </w:rPr>
        <w:t>validation</w:t>
      </w:r>
      <w:r w:rsidR="001520E1" w:rsidRPr="00726842">
        <w:rPr>
          <w:rFonts w:cs="Arial"/>
          <w:sz w:val="16"/>
          <w:szCs w:val="16"/>
          <w:lang w:val="en-IE"/>
        </w:rPr>
        <w:t xml:space="preserve"> stud</w:t>
      </w:r>
      <w:r w:rsidR="001520E1" w:rsidRPr="00D31481">
        <w:rPr>
          <w:rFonts w:cs="Arial"/>
          <w:sz w:val="16"/>
          <w:szCs w:val="16"/>
          <w:lang w:val="en-IE"/>
        </w:rPr>
        <w:t>y</w:t>
      </w:r>
      <w:r w:rsidR="00BC4790" w:rsidRPr="00D31481">
        <w:rPr>
          <w:lang w:val="en-US"/>
        </w:rPr>
        <w:br/>
      </w:r>
      <w:r w:rsidRPr="00D31481">
        <w:rPr>
          <w:rFonts w:cs="Arial"/>
          <w:sz w:val="16"/>
          <w:szCs w:val="16"/>
          <w:lang w:val="en-IE"/>
        </w:rPr>
        <w:t>PCR: = polymerase chain reaction.</w:t>
      </w:r>
    </w:p>
    <w:p w14:paraId="042570FB" w14:textId="285F5A9C" w:rsidR="00BC4790" w:rsidRPr="006164EC" w:rsidRDefault="00BC4790" w:rsidP="53C20D81">
      <w:pPr>
        <w:pStyle w:val="10"/>
        <w:spacing w:before="120"/>
        <w:ind w:left="0"/>
        <w:jc w:val="center"/>
        <w:rPr>
          <w:lang w:val="de-DE"/>
        </w:rPr>
      </w:pPr>
      <w:r w:rsidRPr="006164EC">
        <w:rPr>
          <w:lang w:val="de-DE"/>
        </w:rPr>
        <w:t>7.</w:t>
      </w:r>
      <w:r w:rsidRPr="006164EC">
        <w:rPr>
          <w:lang w:val="de-DE"/>
        </w:rPr>
        <w:tab/>
        <w:t>References</w:t>
      </w:r>
    </w:p>
    <w:p w14:paraId="76A2437B" w14:textId="77777777" w:rsidR="0018335D" w:rsidRPr="006164EC" w:rsidRDefault="0018335D" w:rsidP="00025EDA">
      <w:pPr>
        <w:pStyle w:val="Reference"/>
        <w:spacing w:after="240" w:line="240" w:lineRule="auto"/>
        <w:rPr>
          <w:lang w:val="nl-NL"/>
        </w:rPr>
      </w:pPr>
      <w:r w:rsidRPr="006164EC">
        <w:rPr>
          <w:smallCaps/>
          <w:lang w:val="de-DE"/>
        </w:rPr>
        <w:t>Chen Z., Huang J., Zhang F., Zhou Y. &amp; Huang H.</w:t>
      </w:r>
      <w:r w:rsidRPr="006164EC">
        <w:rPr>
          <w:lang w:val="de-DE"/>
        </w:rPr>
        <w:t xml:space="preserve"> (2020). </w:t>
      </w:r>
      <w:r w:rsidRPr="0018335D">
        <w:t xml:space="preserve">Detection of shrimp </w:t>
      </w:r>
      <w:proofErr w:type="spellStart"/>
      <w:r w:rsidRPr="0018335D">
        <w:t>hemocyte</w:t>
      </w:r>
      <w:proofErr w:type="spellEnd"/>
      <w:r w:rsidRPr="0018335D">
        <w:t xml:space="preserve"> iridescent virus by recombinase polymerase amplification assay. </w:t>
      </w:r>
      <w:r w:rsidRPr="006164EC">
        <w:rPr>
          <w:i/>
          <w:lang w:val="nl-NL"/>
        </w:rPr>
        <w:t>Mol. Cell. Probes</w:t>
      </w:r>
      <w:r w:rsidRPr="006164EC">
        <w:rPr>
          <w:lang w:val="nl-NL"/>
        </w:rPr>
        <w:t>,</w:t>
      </w:r>
      <w:r w:rsidRPr="006164EC">
        <w:rPr>
          <w:b/>
          <w:lang w:val="nl-NL"/>
        </w:rPr>
        <w:t xml:space="preserve"> 49</w:t>
      </w:r>
      <w:r w:rsidRPr="006164EC">
        <w:rPr>
          <w:bCs/>
          <w:lang w:val="nl-NL"/>
        </w:rPr>
        <w:t xml:space="preserve">, </w:t>
      </w:r>
      <w:r w:rsidRPr="006164EC">
        <w:rPr>
          <w:lang w:val="nl-NL"/>
        </w:rPr>
        <w:t>101475.</w:t>
      </w:r>
    </w:p>
    <w:p w14:paraId="09482E36" w14:textId="1820A703" w:rsidR="00CD68BB" w:rsidRPr="00B336D8" w:rsidRDefault="00CD68BB" w:rsidP="00025EDA">
      <w:pPr>
        <w:pStyle w:val="Reference"/>
        <w:spacing w:after="240" w:line="240" w:lineRule="auto"/>
      </w:pPr>
      <w:r w:rsidRPr="006164EC">
        <w:rPr>
          <w:smallCaps/>
          <w:lang w:val="nl-NL"/>
        </w:rPr>
        <w:t>Chen X</w:t>
      </w:r>
      <w:r w:rsidR="0018335D" w:rsidRPr="006164EC">
        <w:rPr>
          <w:smallCaps/>
          <w:lang w:val="nl-NL"/>
        </w:rPr>
        <w:t>.</w:t>
      </w:r>
      <w:r w:rsidRPr="006164EC">
        <w:rPr>
          <w:smallCaps/>
          <w:lang w:val="nl-NL"/>
        </w:rPr>
        <w:t>, Qiu L</w:t>
      </w:r>
      <w:r w:rsidR="0018335D" w:rsidRPr="006164EC">
        <w:rPr>
          <w:smallCaps/>
          <w:lang w:val="nl-NL"/>
        </w:rPr>
        <w:t>.</w:t>
      </w:r>
      <w:r w:rsidRPr="006164EC">
        <w:rPr>
          <w:smallCaps/>
          <w:lang w:val="nl-NL"/>
        </w:rPr>
        <w:t>, Wang H</w:t>
      </w:r>
      <w:r w:rsidR="0018335D" w:rsidRPr="006164EC">
        <w:rPr>
          <w:smallCaps/>
          <w:lang w:val="nl-NL"/>
        </w:rPr>
        <w:t>.</w:t>
      </w:r>
      <w:r w:rsidRPr="006164EC">
        <w:rPr>
          <w:smallCaps/>
          <w:lang w:val="nl-NL"/>
        </w:rPr>
        <w:t>, Zou P</w:t>
      </w:r>
      <w:r w:rsidR="0018335D" w:rsidRPr="006164EC">
        <w:rPr>
          <w:smallCaps/>
          <w:lang w:val="nl-NL"/>
        </w:rPr>
        <w:t>.</w:t>
      </w:r>
      <w:r w:rsidRPr="006164EC">
        <w:rPr>
          <w:smallCaps/>
          <w:lang w:val="nl-NL"/>
        </w:rPr>
        <w:t>, Dong X</w:t>
      </w:r>
      <w:r w:rsidR="0018335D" w:rsidRPr="006164EC">
        <w:rPr>
          <w:smallCaps/>
          <w:lang w:val="nl-NL"/>
        </w:rPr>
        <w:t>.</w:t>
      </w:r>
      <w:r w:rsidRPr="006164EC">
        <w:rPr>
          <w:smallCaps/>
          <w:lang w:val="nl-NL"/>
        </w:rPr>
        <w:t>, Li F</w:t>
      </w:r>
      <w:r w:rsidR="0018335D" w:rsidRPr="006164EC">
        <w:rPr>
          <w:smallCaps/>
          <w:lang w:val="nl-NL"/>
        </w:rPr>
        <w:t>.</w:t>
      </w:r>
      <w:r w:rsidRPr="006164EC">
        <w:rPr>
          <w:smallCaps/>
          <w:lang w:val="nl-NL"/>
        </w:rPr>
        <w:t xml:space="preserve"> &amp; Huang J.</w:t>
      </w:r>
      <w:r w:rsidRPr="006164EC">
        <w:rPr>
          <w:lang w:val="nl-NL"/>
        </w:rPr>
        <w:t xml:space="preserve"> (2019). </w:t>
      </w:r>
      <w:r w:rsidRPr="0018335D">
        <w:t xml:space="preserve">Susceptibility of </w:t>
      </w:r>
      <w:proofErr w:type="spellStart"/>
      <w:r w:rsidRPr="0018335D">
        <w:rPr>
          <w:i/>
        </w:rPr>
        <w:t>Exopalaemon</w:t>
      </w:r>
      <w:proofErr w:type="spellEnd"/>
      <w:r w:rsidRPr="0018335D">
        <w:rPr>
          <w:i/>
        </w:rPr>
        <w:t xml:space="preserve"> </w:t>
      </w:r>
      <w:proofErr w:type="spellStart"/>
      <w:r w:rsidRPr="0018335D">
        <w:rPr>
          <w:i/>
        </w:rPr>
        <w:t>carinicauda</w:t>
      </w:r>
      <w:proofErr w:type="spellEnd"/>
      <w:r w:rsidRPr="0018335D">
        <w:t xml:space="preserve"> to the infection with shrimp </w:t>
      </w:r>
      <w:proofErr w:type="spellStart"/>
      <w:r w:rsidRPr="0018335D">
        <w:t>hemocyte</w:t>
      </w:r>
      <w:proofErr w:type="spellEnd"/>
      <w:r w:rsidRPr="0018335D">
        <w:t xml:space="preserve"> iridescent virus (SHIV 20141215), a strain of decapod iridescent virus 1 (DIV1). </w:t>
      </w:r>
      <w:r w:rsidRPr="00B336D8">
        <w:rPr>
          <w:i/>
        </w:rPr>
        <w:t>Viruses</w:t>
      </w:r>
      <w:r w:rsidRPr="00B336D8">
        <w:t xml:space="preserve">, </w:t>
      </w:r>
      <w:r w:rsidRPr="00B336D8">
        <w:rPr>
          <w:b/>
        </w:rPr>
        <w:t>11</w:t>
      </w:r>
      <w:r w:rsidR="005463A3" w:rsidRPr="00B336D8">
        <w:t xml:space="preserve">, </w:t>
      </w:r>
      <w:r w:rsidRPr="00B336D8">
        <w:t>387.</w:t>
      </w:r>
    </w:p>
    <w:p w14:paraId="40358C8B" w14:textId="421A1B91" w:rsidR="00116CC8" w:rsidRPr="0018335D" w:rsidRDefault="00116CC8" w:rsidP="00025EDA">
      <w:pPr>
        <w:pStyle w:val="Reference"/>
        <w:spacing w:after="240" w:line="240" w:lineRule="auto"/>
      </w:pPr>
      <w:r w:rsidRPr="00B336D8">
        <w:rPr>
          <w:smallCaps/>
        </w:rPr>
        <w:t>Gong H</w:t>
      </w:r>
      <w:r w:rsidR="0018335D" w:rsidRPr="00B336D8">
        <w:rPr>
          <w:smallCaps/>
        </w:rPr>
        <w:t>.</w:t>
      </w:r>
      <w:r w:rsidRPr="00B336D8">
        <w:rPr>
          <w:smallCaps/>
        </w:rPr>
        <w:t>Y</w:t>
      </w:r>
      <w:r w:rsidR="0018335D" w:rsidRPr="00B336D8">
        <w:rPr>
          <w:smallCaps/>
        </w:rPr>
        <w:t>.</w:t>
      </w:r>
      <w:r w:rsidRPr="00B336D8">
        <w:rPr>
          <w:smallCaps/>
        </w:rPr>
        <w:t>, Li Q</w:t>
      </w:r>
      <w:r w:rsidR="0018335D" w:rsidRPr="00B336D8">
        <w:rPr>
          <w:smallCaps/>
        </w:rPr>
        <w:t>.</w:t>
      </w:r>
      <w:r w:rsidRPr="00B336D8">
        <w:rPr>
          <w:smallCaps/>
        </w:rPr>
        <w:t>Y</w:t>
      </w:r>
      <w:r w:rsidR="0018335D" w:rsidRPr="00B336D8">
        <w:rPr>
          <w:smallCaps/>
        </w:rPr>
        <w:t>.</w:t>
      </w:r>
      <w:r w:rsidRPr="00B336D8">
        <w:rPr>
          <w:smallCaps/>
        </w:rPr>
        <w:t>, Zhang H</w:t>
      </w:r>
      <w:r w:rsidR="0018335D" w:rsidRPr="00B336D8">
        <w:rPr>
          <w:smallCaps/>
        </w:rPr>
        <w:t>.</w:t>
      </w:r>
      <w:r w:rsidRPr="00B336D8">
        <w:rPr>
          <w:smallCaps/>
        </w:rPr>
        <w:t xml:space="preserve">, </w:t>
      </w:r>
      <w:r w:rsidR="00951F01" w:rsidRPr="00B336D8">
        <w:rPr>
          <w:smallCaps/>
        </w:rPr>
        <w:t>Ye L</w:t>
      </w:r>
      <w:r w:rsidR="0018335D" w:rsidRPr="00B336D8">
        <w:rPr>
          <w:smallCaps/>
        </w:rPr>
        <w:t>.</w:t>
      </w:r>
      <w:r w:rsidR="00951F01" w:rsidRPr="00B336D8">
        <w:rPr>
          <w:smallCaps/>
        </w:rPr>
        <w:t>, Shi L</w:t>
      </w:r>
      <w:r w:rsidR="0018335D" w:rsidRPr="00B336D8">
        <w:rPr>
          <w:smallCaps/>
        </w:rPr>
        <w:t>.</w:t>
      </w:r>
      <w:r w:rsidR="00951F01" w:rsidRPr="00B336D8">
        <w:rPr>
          <w:smallCaps/>
        </w:rPr>
        <w:t xml:space="preserve"> &amp; Feng Y.H.</w:t>
      </w:r>
      <w:r w:rsidR="00951F01" w:rsidRPr="00B336D8">
        <w:t xml:space="preserve"> (2021). </w:t>
      </w:r>
      <w:r w:rsidRPr="0018335D">
        <w:t xml:space="preserve">Development and comparison of qPCR and </w:t>
      </w:r>
      <w:proofErr w:type="spellStart"/>
      <w:r w:rsidRPr="0018335D">
        <w:t>qLAMP</w:t>
      </w:r>
      <w:proofErr w:type="spellEnd"/>
      <w:r w:rsidRPr="0018335D">
        <w:t xml:space="preserve"> for rapid detection of the decapod iridescent vir</w:t>
      </w:r>
      <w:r w:rsidR="00951F01" w:rsidRPr="0018335D">
        <w:t>us 1 (DIV1).</w:t>
      </w:r>
      <w:r w:rsidR="00951F01" w:rsidRPr="0018335D">
        <w:rPr>
          <w:b/>
          <w:i/>
        </w:rPr>
        <w:t xml:space="preserve"> </w:t>
      </w:r>
      <w:r w:rsidR="00951F01" w:rsidRPr="0018335D">
        <w:rPr>
          <w:bCs/>
          <w:i/>
        </w:rPr>
        <w:t>J</w:t>
      </w:r>
      <w:r w:rsidR="0018335D" w:rsidRPr="0018335D">
        <w:rPr>
          <w:bCs/>
          <w:i/>
        </w:rPr>
        <w:t>.</w:t>
      </w:r>
      <w:r w:rsidR="00951F01" w:rsidRPr="0018335D">
        <w:rPr>
          <w:bCs/>
          <w:i/>
        </w:rPr>
        <w:t xml:space="preserve"> Invert</w:t>
      </w:r>
      <w:r w:rsidR="0018335D" w:rsidRPr="0018335D">
        <w:rPr>
          <w:bCs/>
          <w:i/>
        </w:rPr>
        <w:t>.</w:t>
      </w:r>
      <w:r w:rsidR="00951F01" w:rsidRPr="0018335D">
        <w:rPr>
          <w:bCs/>
          <w:i/>
        </w:rPr>
        <w:t xml:space="preserve"> </w:t>
      </w:r>
      <w:proofErr w:type="spellStart"/>
      <w:r w:rsidR="00951F01" w:rsidRPr="0018335D">
        <w:rPr>
          <w:bCs/>
          <w:i/>
        </w:rPr>
        <w:t>Pathol</w:t>
      </w:r>
      <w:proofErr w:type="spellEnd"/>
      <w:r w:rsidR="0018335D" w:rsidRPr="0018335D">
        <w:rPr>
          <w:bCs/>
          <w:i/>
        </w:rPr>
        <w:t>.</w:t>
      </w:r>
      <w:r w:rsidR="00951F01" w:rsidRPr="0018335D">
        <w:rPr>
          <w:bCs/>
        </w:rPr>
        <w:t xml:space="preserve">, </w:t>
      </w:r>
      <w:r w:rsidR="00951F01" w:rsidRPr="0018335D">
        <w:rPr>
          <w:b/>
        </w:rPr>
        <w:t>182</w:t>
      </w:r>
      <w:r w:rsidR="005463A3" w:rsidRPr="0018335D">
        <w:rPr>
          <w:bCs/>
        </w:rPr>
        <w:t>,</w:t>
      </w:r>
      <w:r w:rsidR="00951F01" w:rsidRPr="0018335D">
        <w:rPr>
          <w:bCs/>
        </w:rPr>
        <w:t xml:space="preserve"> </w:t>
      </w:r>
      <w:r w:rsidRPr="0018335D">
        <w:t>107567</w:t>
      </w:r>
    </w:p>
    <w:p w14:paraId="0D80E95C" w14:textId="6520EB2E" w:rsidR="00CD68BB" w:rsidRPr="0018335D" w:rsidRDefault="00CD68BB" w:rsidP="00025EDA">
      <w:pPr>
        <w:pStyle w:val="Reference"/>
        <w:spacing w:after="240" w:line="240" w:lineRule="auto"/>
      </w:pPr>
      <w:r w:rsidRPr="0018335D">
        <w:rPr>
          <w:smallCaps/>
        </w:rPr>
        <w:t>Guo</w:t>
      </w:r>
      <w:r w:rsidR="00F42206" w:rsidRPr="0018335D">
        <w:rPr>
          <w:smallCaps/>
        </w:rPr>
        <w:t xml:space="preserve"> </w:t>
      </w:r>
      <w:r w:rsidRPr="0018335D">
        <w:rPr>
          <w:smallCaps/>
        </w:rPr>
        <w:t>X.M.,</w:t>
      </w:r>
      <w:r w:rsidR="0018335D" w:rsidRPr="0018335D">
        <w:rPr>
          <w:smallCaps/>
        </w:rPr>
        <w:t xml:space="preserve"> </w:t>
      </w:r>
      <w:r w:rsidRPr="0018335D">
        <w:rPr>
          <w:smallCaps/>
        </w:rPr>
        <w:t>Qiu</w:t>
      </w:r>
      <w:r w:rsidR="0018335D" w:rsidRPr="0018335D">
        <w:rPr>
          <w:smallCaps/>
        </w:rPr>
        <w:t xml:space="preserve"> </w:t>
      </w:r>
      <w:r w:rsidRPr="0018335D">
        <w:rPr>
          <w:smallCaps/>
        </w:rPr>
        <w:t>L.,</w:t>
      </w:r>
      <w:r w:rsidR="0018335D" w:rsidRPr="0018335D">
        <w:rPr>
          <w:smallCaps/>
        </w:rPr>
        <w:t xml:space="preserve"> </w:t>
      </w:r>
      <w:r w:rsidRPr="0018335D">
        <w:rPr>
          <w:smallCaps/>
        </w:rPr>
        <w:t>Gao</w:t>
      </w:r>
      <w:r w:rsidR="0018335D" w:rsidRPr="0018335D">
        <w:rPr>
          <w:smallCaps/>
        </w:rPr>
        <w:t xml:space="preserve"> </w:t>
      </w:r>
      <w:r w:rsidRPr="0018335D">
        <w:rPr>
          <w:smallCaps/>
        </w:rPr>
        <w:t>W,</w:t>
      </w:r>
      <w:r w:rsidR="00F42206" w:rsidRPr="0018335D">
        <w:rPr>
          <w:smallCaps/>
        </w:rPr>
        <w:t xml:space="preserve"> </w:t>
      </w:r>
      <w:r w:rsidRPr="0018335D">
        <w:rPr>
          <w:smallCaps/>
        </w:rPr>
        <w:t>Wang G.H.,</w:t>
      </w:r>
      <w:r w:rsidR="0018335D" w:rsidRPr="0018335D">
        <w:rPr>
          <w:smallCaps/>
        </w:rPr>
        <w:t xml:space="preserve"> </w:t>
      </w:r>
      <w:r w:rsidRPr="0018335D">
        <w:rPr>
          <w:smallCaps/>
        </w:rPr>
        <w:t>Chen</w:t>
      </w:r>
      <w:r w:rsidR="0018335D" w:rsidRPr="0018335D">
        <w:rPr>
          <w:smallCaps/>
        </w:rPr>
        <w:t xml:space="preserve"> </w:t>
      </w:r>
      <w:r w:rsidRPr="0018335D">
        <w:rPr>
          <w:smallCaps/>
        </w:rPr>
        <w:t>X</w:t>
      </w:r>
      <w:r w:rsidR="0018335D" w:rsidRPr="0018335D">
        <w:rPr>
          <w:smallCaps/>
        </w:rPr>
        <w:t xml:space="preserve">. </w:t>
      </w:r>
      <w:r w:rsidRPr="0018335D">
        <w:rPr>
          <w:smallCaps/>
        </w:rPr>
        <w:t>&amp; Huang</w:t>
      </w:r>
      <w:r w:rsidR="0018335D" w:rsidRPr="0018335D">
        <w:rPr>
          <w:smallCaps/>
        </w:rPr>
        <w:t xml:space="preserve"> </w:t>
      </w:r>
      <w:r w:rsidRPr="0018335D">
        <w:rPr>
          <w:smallCaps/>
        </w:rPr>
        <w:t>J.</w:t>
      </w:r>
      <w:r w:rsidRPr="0018335D">
        <w:t xml:space="preserve"> (2022). Radical thermal therapy against infection with decapod iridescent virus 1 (DIV1). </w:t>
      </w:r>
      <w:r w:rsidRPr="0018335D">
        <w:rPr>
          <w:i/>
        </w:rPr>
        <w:t>Aquaculture</w:t>
      </w:r>
      <w:r w:rsidRPr="0018335D">
        <w:t>,</w:t>
      </w:r>
      <w:r w:rsidRPr="0018335D">
        <w:rPr>
          <w:b/>
        </w:rPr>
        <w:t xml:space="preserve"> 561</w:t>
      </w:r>
      <w:r w:rsidR="005463A3" w:rsidRPr="0018335D">
        <w:rPr>
          <w:b/>
        </w:rPr>
        <w:t>,</w:t>
      </w:r>
      <w:r w:rsidRPr="0018335D">
        <w:t xml:space="preserve"> 738636.</w:t>
      </w:r>
    </w:p>
    <w:p w14:paraId="495DFEE8" w14:textId="54FC0402" w:rsidR="00CD68BB" w:rsidRPr="009A2A61" w:rsidRDefault="0018335D" w:rsidP="00025EDA">
      <w:pPr>
        <w:pStyle w:val="Reference"/>
        <w:spacing w:after="240" w:line="240" w:lineRule="auto"/>
        <w:rPr>
          <w:lang w:val="es-ES"/>
        </w:rPr>
      </w:pPr>
      <w:r w:rsidRPr="0018335D">
        <w:rPr>
          <w:rFonts w:cs="Arial"/>
          <w:smallCaps/>
          <w:color w:val="000000" w:themeColor="text1"/>
        </w:rPr>
        <w:t>International Committee of Taxonomy on Viruses</w:t>
      </w:r>
      <w:r w:rsidRPr="0018335D">
        <w:rPr>
          <w:rFonts w:cs="Arial"/>
          <w:color w:val="000000" w:themeColor="text1"/>
        </w:rPr>
        <w:t xml:space="preserve"> </w:t>
      </w:r>
      <w:r>
        <w:rPr>
          <w:rFonts w:cs="Arial"/>
          <w:color w:val="000000" w:themeColor="text1"/>
        </w:rPr>
        <w:t>(</w:t>
      </w:r>
      <w:r w:rsidR="00CD68BB" w:rsidRPr="0018335D">
        <w:t>ICTV</w:t>
      </w:r>
      <w:r>
        <w:t>)</w:t>
      </w:r>
      <w:r w:rsidR="00CD68BB" w:rsidRPr="0018335D">
        <w:t xml:space="preserve"> </w:t>
      </w:r>
      <w:r w:rsidR="00CB2F47" w:rsidRPr="0018335D">
        <w:t>(</w:t>
      </w:r>
      <w:r w:rsidR="00CD68BB" w:rsidRPr="0018335D">
        <w:t>2023</w:t>
      </w:r>
      <w:r w:rsidR="00CB2F47" w:rsidRPr="0018335D">
        <w:t>)</w:t>
      </w:r>
      <w:r w:rsidR="00CD68BB" w:rsidRPr="0018335D">
        <w:t xml:space="preserve">. Genus: </w:t>
      </w:r>
      <w:proofErr w:type="spellStart"/>
      <w:r w:rsidR="00CD68BB" w:rsidRPr="0018335D">
        <w:t>Decapodiridovirus</w:t>
      </w:r>
      <w:proofErr w:type="spellEnd"/>
      <w:r w:rsidR="00CD68BB" w:rsidRPr="0018335D">
        <w:t xml:space="preserve">. </w:t>
      </w:r>
      <w:hyperlink r:id="rId20" w:history="1">
        <w:r w:rsidR="00CD68BB" w:rsidRPr="009A2A61">
          <w:rPr>
            <w:rStyle w:val="Hyperlink"/>
            <w:lang w:val="es-ES"/>
          </w:rPr>
          <w:t>https://ictv.global/report/chapter/iridoviridae/iridoviridae/decapodiridovirus</w:t>
        </w:r>
      </w:hyperlink>
    </w:p>
    <w:p w14:paraId="0F8B9AC5" w14:textId="6332AEDF" w:rsidR="00CD68BB" w:rsidRPr="00D31481" w:rsidRDefault="00CD68BB" w:rsidP="00025EDA">
      <w:pPr>
        <w:pStyle w:val="Reference"/>
        <w:spacing w:after="240" w:line="240" w:lineRule="auto"/>
      </w:pPr>
      <w:r w:rsidRPr="009A2A61">
        <w:rPr>
          <w:rFonts w:cs="Arial"/>
          <w:smallCaps/>
          <w:color w:val="000000" w:themeColor="text1"/>
          <w:lang w:val="es-ES"/>
        </w:rPr>
        <w:t xml:space="preserve">Li F., </w:t>
      </w:r>
      <w:proofErr w:type="spellStart"/>
      <w:r w:rsidRPr="009A2A61">
        <w:rPr>
          <w:rFonts w:cs="Arial"/>
          <w:smallCaps/>
          <w:color w:val="000000" w:themeColor="text1"/>
          <w:lang w:val="es-ES"/>
        </w:rPr>
        <w:t>Xu</w:t>
      </w:r>
      <w:proofErr w:type="spellEnd"/>
      <w:r w:rsidRPr="009A2A61">
        <w:rPr>
          <w:rFonts w:cs="Arial"/>
          <w:smallCaps/>
          <w:color w:val="000000" w:themeColor="text1"/>
          <w:lang w:val="es-ES"/>
        </w:rPr>
        <w:t xml:space="preserve"> L. &amp; Yang F</w:t>
      </w:r>
      <w:r w:rsidRPr="009A2A61">
        <w:rPr>
          <w:lang w:val="es-ES"/>
        </w:rPr>
        <w:t xml:space="preserve">. (2017). </w:t>
      </w:r>
      <w:r w:rsidRPr="0018335D">
        <w:t xml:space="preserve">Genomic characterization of a novel iridovirus from </w:t>
      </w:r>
      <w:proofErr w:type="spellStart"/>
      <w:r w:rsidRPr="0018335D">
        <w:t>redclaw</w:t>
      </w:r>
      <w:proofErr w:type="spellEnd"/>
      <w:r w:rsidRPr="0018335D">
        <w:t xml:space="preserve"> crayfish </w:t>
      </w:r>
      <w:proofErr w:type="spellStart"/>
      <w:r w:rsidRPr="0018335D">
        <w:rPr>
          <w:i/>
        </w:rPr>
        <w:t>Cherax</w:t>
      </w:r>
      <w:proofErr w:type="spellEnd"/>
      <w:r w:rsidRPr="0018335D">
        <w:rPr>
          <w:i/>
        </w:rPr>
        <w:t xml:space="preserve"> </w:t>
      </w:r>
      <w:proofErr w:type="spellStart"/>
      <w:r w:rsidRPr="0018335D">
        <w:rPr>
          <w:i/>
        </w:rPr>
        <w:t>quadricarinatus</w:t>
      </w:r>
      <w:proofErr w:type="spellEnd"/>
      <w:r w:rsidRPr="0018335D">
        <w:t xml:space="preserve">: </w:t>
      </w:r>
      <w:r w:rsidRPr="00D31481">
        <w:t xml:space="preserve">evidence for a new genus within the family </w:t>
      </w:r>
      <w:proofErr w:type="spellStart"/>
      <w:r w:rsidRPr="00D31481">
        <w:rPr>
          <w:i/>
        </w:rPr>
        <w:t>Iridoviridae</w:t>
      </w:r>
      <w:proofErr w:type="spellEnd"/>
      <w:r w:rsidRPr="00D31481">
        <w:t xml:space="preserve">. </w:t>
      </w:r>
      <w:r w:rsidRPr="00D31481">
        <w:rPr>
          <w:i/>
        </w:rPr>
        <w:t xml:space="preserve">J. Gen. </w:t>
      </w:r>
      <w:proofErr w:type="spellStart"/>
      <w:r w:rsidRPr="00D31481">
        <w:rPr>
          <w:i/>
        </w:rPr>
        <w:t>Virol</w:t>
      </w:r>
      <w:proofErr w:type="spellEnd"/>
      <w:r w:rsidRPr="00D31481">
        <w:t xml:space="preserve">., </w:t>
      </w:r>
      <w:r w:rsidRPr="00D31481">
        <w:rPr>
          <w:b/>
        </w:rPr>
        <w:t>98</w:t>
      </w:r>
      <w:r w:rsidRPr="00D31481">
        <w:t>, 2589–2595.</w:t>
      </w:r>
    </w:p>
    <w:p w14:paraId="0A199052" w14:textId="27011978" w:rsidR="00004F98" w:rsidRPr="00004F98" w:rsidRDefault="00004F98" w:rsidP="00025EDA">
      <w:pPr>
        <w:pStyle w:val="Reference"/>
        <w:spacing w:after="240" w:line="240" w:lineRule="auto"/>
        <w:rPr>
          <w:smallCaps/>
          <w:u w:val="double"/>
        </w:rPr>
      </w:pPr>
      <w:r w:rsidRPr="00D31481">
        <w:rPr>
          <w:rFonts w:cs="Arial"/>
          <w:smallCaps/>
          <w:color w:val="000000" w:themeColor="text1"/>
          <w:u w:val="double"/>
        </w:rPr>
        <w:t>Liao X., He J. &amp; Li C.</w:t>
      </w:r>
      <w:r w:rsidRPr="00D31481">
        <w:rPr>
          <w:rFonts w:cs="Arial"/>
          <w:color w:val="000000" w:themeColor="text1"/>
          <w:u w:val="double"/>
        </w:rPr>
        <w:t xml:space="preserve"> (2022). Decapod iridescent virus 1: An emerging viral pathogen in aquaculture. </w:t>
      </w:r>
      <w:r w:rsidRPr="00D31481">
        <w:rPr>
          <w:rFonts w:cs="Arial"/>
          <w:i/>
          <w:iCs/>
          <w:color w:val="000000" w:themeColor="text1"/>
          <w:u w:val="double"/>
        </w:rPr>
        <w:t>Rev. Aquaculture</w:t>
      </w:r>
      <w:r w:rsidRPr="00D31481">
        <w:rPr>
          <w:rFonts w:cs="Arial"/>
          <w:color w:val="000000" w:themeColor="text1"/>
          <w:u w:val="double"/>
        </w:rPr>
        <w:t xml:space="preserve">, </w:t>
      </w:r>
      <w:r w:rsidRPr="00D31481">
        <w:rPr>
          <w:rFonts w:cs="Arial"/>
          <w:b/>
          <w:bCs/>
          <w:color w:val="000000" w:themeColor="text1"/>
          <w:u w:val="double"/>
        </w:rPr>
        <w:t>14</w:t>
      </w:r>
      <w:r w:rsidRPr="00D31481">
        <w:rPr>
          <w:rFonts w:cs="Arial"/>
          <w:color w:val="000000" w:themeColor="text1"/>
          <w:u w:val="double"/>
        </w:rPr>
        <w:t>, 1779–1789.</w:t>
      </w:r>
    </w:p>
    <w:p w14:paraId="48E9CCE6" w14:textId="479A6B77" w:rsidR="00903B8E" w:rsidRPr="0018335D" w:rsidRDefault="00903B8E" w:rsidP="00025EDA">
      <w:pPr>
        <w:pStyle w:val="Reference"/>
        <w:spacing w:after="240" w:line="240" w:lineRule="auto"/>
      </w:pPr>
      <w:r w:rsidRPr="0018335D">
        <w:rPr>
          <w:smallCaps/>
        </w:rPr>
        <w:t>Qiu L., Chen X., Gao W, Guo X.M., Xie G.S., Gong M. &amp; Huang J.</w:t>
      </w:r>
      <w:r w:rsidRPr="0018335D">
        <w:t xml:space="preserve"> (2022</w:t>
      </w:r>
      <w:r w:rsidR="00F05259">
        <w:t>a</w:t>
      </w:r>
      <w:r w:rsidRPr="0018335D">
        <w:t>)</w:t>
      </w:r>
      <w:r w:rsidR="006A55CB" w:rsidRPr="0018335D">
        <w:t>.</w:t>
      </w:r>
      <w:r w:rsidRPr="0018335D">
        <w:t xml:space="preserve"> Confirmation of susceptibility of swimming crab to infection with decapod iridescent virus 1. </w:t>
      </w:r>
      <w:r w:rsidRPr="0018335D">
        <w:rPr>
          <w:i/>
        </w:rPr>
        <w:t>Aquaculture</w:t>
      </w:r>
      <w:r w:rsidRPr="0018335D">
        <w:t>,</w:t>
      </w:r>
      <w:r w:rsidRPr="0018335D">
        <w:rPr>
          <w:b/>
        </w:rPr>
        <w:t xml:space="preserve"> 548</w:t>
      </w:r>
      <w:r w:rsidRPr="0018335D">
        <w:rPr>
          <w:bCs/>
        </w:rPr>
        <w:t>,</w:t>
      </w:r>
      <w:r w:rsidRPr="0018335D">
        <w:t xml:space="preserve"> 737607.</w:t>
      </w:r>
    </w:p>
    <w:p w14:paraId="33C9D5AD" w14:textId="5E261B8E" w:rsidR="00903B8E" w:rsidRDefault="00903B8E" w:rsidP="00025EDA">
      <w:pPr>
        <w:pStyle w:val="Reference"/>
        <w:spacing w:after="240" w:line="240" w:lineRule="auto"/>
      </w:pPr>
      <w:r w:rsidRPr="00670800">
        <w:rPr>
          <w:smallCaps/>
        </w:rPr>
        <w:t>Qiu L., Che</w:t>
      </w:r>
      <w:r w:rsidR="001D53A2" w:rsidRPr="00670800">
        <w:rPr>
          <w:smallCaps/>
        </w:rPr>
        <w:t>n</w:t>
      </w:r>
      <w:r w:rsidRPr="00670800">
        <w:rPr>
          <w:smallCaps/>
        </w:rPr>
        <w:t>, X., Gao W., Li C., Guo X.M., Zhang Q.L. &amp; Huang J</w:t>
      </w:r>
      <w:r w:rsidRPr="00670800">
        <w:t>. (2021</w:t>
      </w:r>
      <w:r w:rsidR="00F05259" w:rsidRPr="00670800">
        <w:t>a</w:t>
      </w:r>
      <w:r w:rsidRPr="00670800">
        <w:t xml:space="preserve">). </w:t>
      </w:r>
      <w:r w:rsidRPr="0018335D">
        <w:t xml:space="preserve">Molecular epidemiology and histopathological study of a natural infection with decapod iridescent virus 1 in farmed white leg shrimp, </w:t>
      </w:r>
      <w:r w:rsidRPr="0018335D">
        <w:rPr>
          <w:i/>
        </w:rPr>
        <w:t>Penaeus vannamei</w:t>
      </w:r>
      <w:r w:rsidRPr="0018335D">
        <w:t xml:space="preserve">. </w:t>
      </w:r>
      <w:r w:rsidRPr="0018335D">
        <w:rPr>
          <w:i/>
        </w:rPr>
        <w:t>Aquaculture,</w:t>
      </w:r>
      <w:r w:rsidRPr="0018335D">
        <w:t xml:space="preserve"> </w:t>
      </w:r>
      <w:r w:rsidRPr="0018335D">
        <w:rPr>
          <w:b/>
        </w:rPr>
        <w:t>533</w:t>
      </w:r>
      <w:r w:rsidRPr="0018335D">
        <w:t>, 736105.</w:t>
      </w:r>
    </w:p>
    <w:p w14:paraId="308F04CF" w14:textId="2668D894" w:rsidR="00670800" w:rsidRPr="00FA73E9" w:rsidRDefault="00670800" w:rsidP="00025EDA">
      <w:pPr>
        <w:shd w:val="clear" w:color="auto" w:fill="FFFFFF"/>
        <w:spacing w:after="240" w:line="240" w:lineRule="auto"/>
        <w:jc w:val="both"/>
        <w:rPr>
          <w:rFonts w:cs="Segoe UI"/>
          <w:lang w:val="en-GB"/>
        </w:rPr>
      </w:pPr>
      <w:r w:rsidRPr="00FA73E9">
        <w:rPr>
          <w:rStyle w:val="docsum-authors"/>
          <w:rFonts w:cs="Segoe UI"/>
          <w:smallCaps/>
          <w:color w:val="212121"/>
          <w:lang w:val="en-GB"/>
        </w:rPr>
        <w:t xml:space="preserve">Qiu L., Chen X., Guo X.M., Gao W., Zhao R.H., Zhang Q.L., Yang B. &amp; Huang J. </w:t>
      </w:r>
      <w:r w:rsidR="00FA73E9" w:rsidRPr="00FA73E9">
        <w:rPr>
          <w:rStyle w:val="docsum-authors"/>
          <w:rFonts w:cs="Segoe UI"/>
          <w:color w:val="212121"/>
          <w:lang w:val="en-GB"/>
        </w:rPr>
        <w:t>(2020</w:t>
      </w:r>
      <w:r w:rsidR="00BB61C6">
        <w:rPr>
          <w:rStyle w:val="docsum-authors"/>
          <w:rFonts w:cs="Segoe UI"/>
          <w:color w:val="212121"/>
          <w:lang w:val="en-GB"/>
        </w:rPr>
        <w:t>a</w:t>
      </w:r>
      <w:r w:rsidR="00FA73E9" w:rsidRPr="00FA73E9">
        <w:rPr>
          <w:rStyle w:val="docsum-authors"/>
          <w:rFonts w:cs="Segoe UI"/>
          <w:color w:val="212121"/>
          <w:lang w:val="en-GB"/>
        </w:rPr>
        <w:t xml:space="preserve">). </w:t>
      </w:r>
      <w:r w:rsidR="00FA73E9" w:rsidRPr="00FA73E9">
        <w:rPr>
          <w:rFonts w:cs="Segoe UI"/>
          <w:shd w:val="clear" w:color="auto" w:fill="FFFFFF"/>
          <w:lang w:val="en-GB"/>
        </w:rPr>
        <w:t xml:space="preserve">A TaqMan probe based real-time PCR for the detection of Decapod iridescent virus 1. </w:t>
      </w:r>
      <w:r w:rsidRPr="00FA73E9">
        <w:rPr>
          <w:rStyle w:val="docsum-journal-citation"/>
          <w:rFonts w:cs="Segoe UI"/>
          <w:i/>
          <w:iCs/>
          <w:lang w:val="en-GB"/>
        </w:rPr>
        <w:t>J</w:t>
      </w:r>
      <w:r w:rsidR="00FA73E9" w:rsidRPr="00FA73E9">
        <w:rPr>
          <w:rStyle w:val="docsum-journal-citation"/>
          <w:rFonts w:cs="Segoe UI"/>
          <w:i/>
          <w:iCs/>
          <w:lang w:val="en-GB"/>
        </w:rPr>
        <w:t>.</w:t>
      </w:r>
      <w:r w:rsidRPr="00FA73E9">
        <w:rPr>
          <w:rStyle w:val="docsum-journal-citation"/>
          <w:rFonts w:cs="Segoe UI"/>
          <w:i/>
          <w:iCs/>
          <w:lang w:val="en-GB"/>
        </w:rPr>
        <w:t xml:space="preserve"> </w:t>
      </w:r>
      <w:proofErr w:type="spellStart"/>
      <w:r w:rsidRPr="00FA73E9">
        <w:rPr>
          <w:rStyle w:val="docsum-journal-citation"/>
          <w:rFonts w:cs="Segoe UI"/>
          <w:i/>
          <w:iCs/>
          <w:lang w:val="en-GB"/>
        </w:rPr>
        <w:t>Invertebr</w:t>
      </w:r>
      <w:proofErr w:type="spellEnd"/>
      <w:r w:rsidR="00FA73E9" w:rsidRPr="00FA73E9">
        <w:rPr>
          <w:rStyle w:val="docsum-journal-citation"/>
          <w:rFonts w:cs="Segoe UI"/>
          <w:i/>
          <w:iCs/>
          <w:lang w:val="en-GB"/>
        </w:rPr>
        <w:t>.</w:t>
      </w:r>
      <w:r w:rsidRPr="00FA73E9">
        <w:rPr>
          <w:rStyle w:val="docsum-journal-citation"/>
          <w:rFonts w:cs="Segoe UI"/>
          <w:i/>
          <w:iCs/>
          <w:lang w:val="en-GB"/>
        </w:rPr>
        <w:t xml:space="preserve"> </w:t>
      </w:r>
      <w:proofErr w:type="spellStart"/>
      <w:r w:rsidRPr="00FA73E9">
        <w:rPr>
          <w:rStyle w:val="docsum-journal-citation"/>
          <w:rFonts w:cs="Segoe UI"/>
          <w:i/>
          <w:iCs/>
          <w:lang w:val="en-GB"/>
        </w:rPr>
        <w:t>Pathol</w:t>
      </w:r>
      <w:proofErr w:type="spellEnd"/>
      <w:r w:rsidRPr="00FA73E9">
        <w:rPr>
          <w:rStyle w:val="docsum-journal-citation"/>
          <w:rFonts w:cs="Segoe UI"/>
          <w:i/>
          <w:iCs/>
          <w:lang w:val="en-GB"/>
        </w:rPr>
        <w:t>.</w:t>
      </w:r>
      <w:r w:rsidR="00FA73E9" w:rsidRPr="00FA73E9">
        <w:rPr>
          <w:rStyle w:val="docsum-journal-citation"/>
          <w:rFonts w:cs="Segoe UI"/>
          <w:lang w:val="en-GB"/>
        </w:rPr>
        <w:t xml:space="preserve">, </w:t>
      </w:r>
      <w:r w:rsidRPr="00FA73E9">
        <w:rPr>
          <w:rStyle w:val="docsum-journal-citation"/>
          <w:rFonts w:cs="Segoe UI"/>
          <w:b/>
          <w:bCs/>
          <w:lang w:val="en-GB"/>
        </w:rPr>
        <w:t>173</w:t>
      </w:r>
      <w:r w:rsidR="00FA73E9" w:rsidRPr="00FA73E9">
        <w:rPr>
          <w:rStyle w:val="docsum-journal-citation"/>
          <w:rFonts w:cs="Segoe UI"/>
          <w:lang w:val="en-GB"/>
        </w:rPr>
        <w:t xml:space="preserve">, </w:t>
      </w:r>
      <w:r w:rsidRPr="00FA73E9">
        <w:rPr>
          <w:rStyle w:val="docsum-journal-citation"/>
          <w:rFonts w:cs="Segoe UI"/>
          <w:lang w:val="en-GB"/>
        </w:rPr>
        <w:t xml:space="preserve">107367. </w:t>
      </w:r>
      <w:proofErr w:type="spellStart"/>
      <w:r w:rsidRPr="00FA73E9">
        <w:rPr>
          <w:rStyle w:val="docsum-journal-citation"/>
          <w:rFonts w:cs="Segoe UI"/>
          <w:lang w:val="en-GB"/>
        </w:rPr>
        <w:t>doi</w:t>
      </w:r>
      <w:proofErr w:type="spellEnd"/>
      <w:r w:rsidRPr="00FA73E9">
        <w:rPr>
          <w:rStyle w:val="docsum-journal-citation"/>
          <w:rFonts w:cs="Segoe UI"/>
          <w:lang w:val="en-GB"/>
        </w:rPr>
        <w:t xml:space="preserve">: 10.1016/j.jip.2020.107367. </w:t>
      </w:r>
    </w:p>
    <w:p w14:paraId="0F702040" w14:textId="2CC01A12" w:rsidR="005E238A" w:rsidRPr="0018335D" w:rsidRDefault="007E077A" w:rsidP="00025EDA">
      <w:pPr>
        <w:pStyle w:val="Reference"/>
        <w:spacing w:after="240" w:line="240" w:lineRule="auto"/>
      </w:pPr>
      <w:r w:rsidRPr="0018335D">
        <w:rPr>
          <w:smallCaps/>
        </w:rPr>
        <w:t>Qiu L., Chen M.M., Wa</w:t>
      </w:r>
      <w:r w:rsidR="006A55CB" w:rsidRPr="0018335D">
        <w:rPr>
          <w:smallCaps/>
        </w:rPr>
        <w:t>n</w:t>
      </w:r>
      <w:r w:rsidRPr="0018335D">
        <w:rPr>
          <w:smallCaps/>
        </w:rPr>
        <w:t xml:space="preserve"> X.Y., Li C., Zhang Q.L., Wang R.Y. &amp; Huang</w:t>
      </w:r>
      <w:r w:rsidR="005E238A" w:rsidRPr="0018335D">
        <w:rPr>
          <w:smallCaps/>
        </w:rPr>
        <w:t xml:space="preserve"> J. </w:t>
      </w:r>
      <w:r w:rsidR="005E238A" w:rsidRPr="0018335D">
        <w:t xml:space="preserve">(2017). Characterization of a new member of </w:t>
      </w:r>
      <w:proofErr w:type="spellStart"/>
      <w:r w:rsidR="005E238A" w:rsidRPr="0018335D">
        <w:t>Iridoviridae</w:t>
      </w:r>
      <w:proofErr w:type="spellEnd"/>
      <w:r w:rsidR="005E238A" w:rsidRPr="0018335D">
        <w:t xml:space="preserve">, shrimp </w:t>
      </w:r>
      <w:proofErr w:type="spellStart"/>
      <w:r w:rsidR="005E238A" w:rsidRPr="0018335D">
        <w:t>hemocyte</w:t>
      </w:r>
      <w:proofErr w:type="spellEnd"/>
      <w:r w:rsidR="005E238A" w:rsidRPr="0018335D">
        <w:t xml:space="preserve"> iridescent virus (SHIV), found in white leg shrimp (</w:t>
      </w:r>
      <w:proofErr w:type="spellStart"/>
      <w:r w:rsidR="005E238A" w:rsidRPr="0018335D">
        <w:rPr>
          <w:i/>
        </w:rPr>
        <w:t>Litopenaeus</w:t>
      </w:r>
      <w:proofErr w:type="spellEnd"/>
      <w:r w:rsidR="005E238A" w:rsidRPr="0018335D">
        <w:rPr>
          <w:i/>
        </w:rPr>
        <w:t xml:space="preserve"> </w:t>
      </w:r>
      <w:proofErr w:type="spellStart"/>
      <w:r w:rsidR="005E238A" w:rsidRPr="0018335D">
        <w:rPr>
          <w:i/>
        </w:rPr>
        <w:t>vannamei</w:t>
      </w:r>
      <w:proofErr w:type="spellEnd"/>
      <w:r w:rsidR="005E238A" w:rsidRPr="0018335D">
        <w:t xml:space="preserve">). </w:t>
      </w:r>
      <w:r w:rsidR="005E238A" w:rsidRPr="0018335D">
        <w:rPr>
          <w:i/>
        </w:rPr>
        <w:t>Sci. Rep</w:t>
      </w:r>
      <w:r w:rsidR="005E238A" w:rsidRPr="0018335D">
        <w:t>.</w:t>
      </w:r>
      <w:r w:rsidR="006A55CB" w:rsidRPr="0018335D">
        <w:t>,</w:t>
      </w:r>
      <w:r w:rsidR="005E238A" w:rsidRPr="0018335D">
        <w:t xml:space="preserve"> </w:t>
      </w:r>
      <w:r w:rsidR="005E238A" w:rsidRPr="0018335D">
        <w:rPr>
          <w:b/>
        </w:rPr>
        <w:t>7</w:t>
      </w:r>
      <w:r w:rsidR="005E238A" w:rsidRPr="0018335D">
        <w:t>, 11834.</w:t>
      </w:r>
    </w:p>
    <w:p w14:paraId="0C8954AA" w14:textId="5B6E8925" w:rsidR="000810C8" w:rsidRPr="0018335D" w:rsidRDefault="00D762C3" w:rsidP="00025EDA">
      <w:pPr>
        <w:pStyle w:val="Reference"/>
        <w:spacing w:after="240" w:line="240" w:lineRule="auto"/>
      </w:pPr>
      <w:r w:rsidRPr="0018335D">
        <w:rPr>
          <w:smallCaps/>
        </w:rPr>
        <w:t>Qiu L., Chen M.M., Wan X.Y., Zhang Q.L., Li C., Dong</w:t>
      </w:r>
      <w:r w:rsidR="000810C8" w:rsidRPr="0018335D">
        <w:rPr>
          <w:smallCaps/>
        </w:rPr>
        <w:t xml:space="preserve"> X. </w:t>
      </w:r>
      <w:r w:rsidRPr="0018335D">
        <w:rPr>
          <w:smallCaps/>
        </w:rPr>
        <w:t>&amp; Huang J.</w:t>
      </w:r>
      <w:r w:rsidR="000810C8" w:rsidRPr="0018335D">
        <w:t xml:space="preserve"> </w:t>
      </w:r>
      <w:r w:rsidR="00BE14A3" w:rsidRPr="0018335D">
        <w:t>(</w:t>
      </w:r>
      <w:r w:rsidR="000810C8" w:rsidRPr="0018335D">
        <w:t>2018</w:t>
      </w:r>
      <w:r w:rsidR="00290F05">
        <w:t>a</w:t>
      </w:r>
      <w:r w:rsidR="00BE14A3" w:rsidRPr="0018335D">
        <w:t>)</w:t>
      </w:r>
      <w:r w:rsidR="000810C8" w:rsidRPr="0018335D">
        <w:t xml:space="preserve">. Detection and quantification of shrimp </w:t>
      </w:r>
      <w:proofErr w:type="spellStart"/>
      <w:r w:rsidR="000810C8" w:rsidRPr="0018335D">
        <w:t>hemocyte</w:t>
      </w:r>
      <w:proofErr w:type="spellEnd"/>
      <w:r w:rsidR="000810C8" w:rsidRPr="0018335D">
        <w:t xml:space="preserve"> iridescent virus by TaqMan probe based real-time PCR. </w:t>
      </w:r>
      <w:r w:rsidR="000810C8" w:rsidRPr="0018335D">
        <w:rPr>
          <w:i/>
        </w:rPr>
        <w:t xml:space="preserve">J. Invert. </w:t>
      </w:r>
      <w:proofErr w:type="spellStart"/>
      <w:r w:rsidR="000810C8" w:rsidRPr="0018335D">
        <w:rPr>
          <w:i/>
        </w:rPr>
        <w:t>Pathol</w:t>
      </w:r>
      <w:proofErr w:type="spellEnd"/>
      <w:r w:rsidR="000810C8" w:rsidRPr="0018335D">
        <w:rPr>
          <w:i/>
        </w:rPr>
        <w:t>.</w:t>
      </w:r>
      <w:r w:rsidR="008808F5" w:rsidRPr="0018335D">
        <w:t>,</w:t>
      </w:r>
      <w:r w:rsidR="000810C8" w:rsidRPr="0018335D">
        <w:t xml:space="preserve"> </w:t>
      </w:r>
      <w:r w:rsidR="000810C8" w:rsidRPr="0018335D">
        <w:rPr>
          <w:b/>
        </w:rPr>
        <w:t>154</w:t>
      </w:r>
      <w:r w:rsidR="000810C8" w:rsidRPr="0018335D">
        <w:t>, 95–101.</w:t>
      </w:r>
    </w:p>
    <w:p w14:paraId="307C5E72" w14:textId="61C5245C" w:rsidR="00002B95" w:rsidRPr="0018335D" w:rsidRDefault="00262547" w:rsidP="00025EDA">
      <w:pPr>
        <w:pStyle w:val="Reference"/>
        <w:spacing w:after="240" w:line="240" w:lineRule="auto"/>
      </w:pPr>
      <w:r w:rsidRPr="0018335D">
        <w:rPr>
          <w:smallCaps/>
        </w:rPr>
        <w:t>Qiu L., Chen X., Zhao R.H., Li C., Gao W., Zhang Q.</w:t>
      </w:r>
      <w:r w:rsidR="00002B95" w:rsidRPr="0018335D">
        <w:rPr>
          <w:smallCaps/>
        </w:rPr>
        <w:t xml:space="preserve">L. </w:t>
      </w:r>
      <w:r w:rsidRPr="0018335D">
        <w:rPr>
          <w:smallCaps/>
        </w:rPr>
        <w:t xml:space="preserve">&amp; </w:t>
      </w:r>
      <w:r w:rsidR="00002B95" w:rsidRPr="0018335D">
        <w:rPr>
          <w:smallCaps/>
        </w:rPr>
        <w:t>Huang J</w:t>
      </w:r>
      <w:r w:rsidR="00002B95" w:rsidRPr="0018335D">
        <w:t xml:space="preserve">. </w:t>
      </w:r>
      <w:r w:rsidR="00A754A5" w:rsidRPr="0018335D">
        <w:t>(</w:t>
      </w:r>
      <w:r w:rsidR="000978DA" w:rsidRPr="0018335D">
        <w:t>2019</w:t>
      </w:r>
      <w:r w:rsidR="00290F05">
        <w:t>a</w:t>
      </w:r>
      <w:r w:rsidR="00A754A5" w:rsidRPr="0018335D">
        <w:t>)</w:t>
      </w:r>
      <w:r w:rsidR="00002B95" w:rsidRPr="0018335D">
        <w:t xml:space="preserve">. Description of a natural infection with decapod iridescent virus 1 in farmed giant freshwater prawn, </w:t>
      </w:r>
      <w:proofErr w:type="spellStart"/>
      <w:r w:rsidR="00002B95" w:rsidRPr="0018335D">
        <w:rPr>
          <w:i/>
        </w:rPr>
        <w:t>Macrobrachium</w:t>
      </w:r>
      <w:proofErr w:type="spellEnd"/>
      <w:r w:rsidR="00002B95" w:rsidRPr="0018335D">
        <w:rPr>
          <w:i/>
        </w:rPr>
        <w:t xml:space="preserve"> </w:t>
      </w:r>
      <w:proofErr w:type="spellStart"/>
      <w:r w:rsidR="00002B95" w:rsidRPr="0018335D">
        <w:rPr>
          <w:i/>
        </w:rPr>
        <w:t>rosenbergii</w:t>
      </w:r>
      <w:proofErr w:type="spellEnd"/>
      <w:r w:rsidR="00002B95" w:rsidRPr="0018335D">
        <w:rPr>
          <w:i/>
        </w:rPr>
        <w:t>.</w:t>
      </w:r>
      <w:r w:rsidR="00002B95" w:rsidRPr="0018335D">
        <w:t xml:space="preserve"> </w:t>
      </w:r>
      <w:r w:rsidR="00002B95" w:rsidRPr="0018335D">
        <w:rPr>
          <w:i/>
        </w:rPr>
        <w:t>Viruses</w:t>
      </w:r>
      <w:r w:rsidR="00F802FB" w:rsidRPr="0018335D">
        <w:rPr>
          <w:i/>
        </w:rPr>
        <w:t>,</w:t>
      </w:r>
      <w:r w:rsidR="00002B95" w:rsidRPr="0018335D">
        <w:t xml:space="preserve"> </w:t>
      </w:r>
      <w:r w:rsidR="00002B95" w:rsidRPr="0018335D">
        <w:rPr>
          <w:b/>
        </w:rPr>
        <w:t>11</w:t>
      </w:r>
      <w:r w:rsidR="00002B95" w:rsidRPr="0018335D">
        <w:t>, 354.</w:t>
      </w:r>
    </w:p>
    <w:p w14:paraId="47A7761F" w14:textId="0BDEB1C0" w:rsidR="00C06FE3" w:rsidRPr="009D1B99" w:rsidRDefault="000D266C" w:rsidP="00025EDA">
      <w:pPr>
        <w:pStyle w:val="Reference"/>
        <w:spacing w:after="240" w:line="240" w:lineRule="auto"/>
      </w:pPr>
      <w:r w:rsidRPr="000D266C">
        <w:rPr>
          <w:rStyle w:val="cf01"/>
          <w:rFonts w:ascii="Söhne" w:hAnsi="Söhne" w:cstheme="minorBidi"/>
          <w:smallCaps/>
          <w:szCs w:val="22"/>
        </w:rPr>
        <w:t>Qiu L., Dong X., Wan X.Y. &amp; Huang J</w:t>
      </w:r>
      <w:r w:rsidRPr="009D1B99">
        <w:rPr>
          <w:rStyle w:val="cf01"/>
          <w:rFonts w:ascii="Söhne" w:hAnsi="Söhne" w:cstheme="minorBidi"/>
          <w:szCs w:val="22"/>
        </w:rPr>
        <w:t>.</w:t>
      </w:r>
      <w:r w:rsidR="00C06FE3" w:rsidRPr="009D1B99">
        <w:rPr>
          <w:rStyle w:val="cf01"/>
          <w:rFonts w:ascii="Söhne" w:hAnsi="Söhne" w:cstheme="minorBidi"/>
          <w:szCs w:val="22"/>
        </w:rPr>
        <w:t xml:space="preserve"> (2018</w:t>
      </w:r>
      <w:r w:rsidR="000B6843">
        <w:rPr>
          <w:rStyle w:val="cf01"/>
          <w:rFonts w:ascii="Söhne" w:hAnsi="Söhne" w:cstheme="minorBidi"/>
          <w:szCs w:val="22"/>
        </w:rPr>
        <w:t>b</w:t>
      </w:r>
      <w:r w:rsidR="00C06FE3" w:rsidRPr="009D1B99">
        <w:rPr>
          <w:rStyle w:val="cf01"/>
          <w:rFonts w:ascii="Söhne" w:hAnsi="Söhne" w:cstheme="minorBidi"/>
          <w:szCs w:val="22"/>
        </w:rPr>
        <w:t xml:space="preserve">). Analysis of iridescent viral disease of shrimp (SHID). </w:t>
      </w:r>
      <w:r w:rsidR="00C06FE3" w:rsidRPr="008810C1">
        <w:rPr>
          <w:rStyle w:val="cf01"/>
          <w:rFonts w:ascii="Söhne" w:hAnsi="Söhne" w:cstheme="minorBidi"/>
          <w:i/>
          <w:iCs/>
          <w:szCs w:val="22"/>
        </w:rPr>
        <w:t>In</w:t>
      </w:r>
      <w:r w:rsidR="008810C1" w:rsidRPr="008810C1">
        <w:rPr>
          <w:rStyle w:val="cf01"/>
          <w:rFonts w:ascii="Söhne" w:hAnsi="Söhne" w:cstheme="minorBidi"/>
          <w:i/>
          <w:iCs/>
          <w:szCs w:val="22"/>
        </w:rPr>
        <w:t>:</w:t>
      </w:r>
      <w:r w:rsidR="00C06FE3" w:rsidRPr="008810C1">
        <w:rPr>
          <w:rStyle w:val="cf01"/>
          <w:rFonts w:ascii="Söhne" w:hAnsi="Söhne" w:cstheme="minorBidi"/>
          <w:i/>
          <w:iCs/>
          <w:szCs w:val="22"/>
        </w:rPr>
        <w:t xml:space="preserve"> </w:t>
      </w:r>
      <w:r w:rsidR="00C06FE3" w:rsidRPr="009D1B99">
        <w:rPr>
          <w:rStyle w:val="cf01"/>
          <w:rFonts w:ascii="Söhne" w:hAnsi="Söhne" w:cstheme="minorBidi"/>
          <w:szCs w:val="22"/>
        </w:rPr>
        <w:t>Analysis of Important Diseases of Aquatic Animals in China in 2017 (in Chinese). Fishery and Fishery Administration Bureau under the Ministry of Agriculture and Rural Affairs, National Fishery Technical Extension Center, Eds., China Agriculture Press, Beijing, 187</w:t>
      </w:r>
      <w:r w:rsidR="008810C1">
        <w:rPr>
          <w:rStyle w:val="cf01"/>
          <w:rFonts w:ascii="Söhne" w:hAnsi="Söhne" w:cstheme="minorBidi"/>
          <w:szCs w:val="22"/>
        </w:rPr>
        <w:t>–</w:t>
      </w:r>
      <w:r w:rsidR="00C06FE3" w:rsidRPr="009D1B99">
        <w:rPr>
          <w:rStyle w:val="cf01"/>
          <w:rFonts w:ascii="Söhne" w:hAnsi="Söhne" w:cstheme="minorBidi"/>
          <w:szCs w:val="22"/>
        </w:rPr>
        <w:t xml:space="preserve">204, ISBN 978-7-109-24522-8. </w:t>
      </w:r>
    </w:p>
    <w:p w14:paraId="7E6B6B42" w14:textId="06E86D25" w:rsidR="00C06FE3" w:rsidRPr="009D1B99" w:rsidRDefault="000D266C" w:rsidP="00025EDA">
      <w:pPr>
        <w:pStyle w:val="Reference"/>
        <w:spacing w:after="240" w:line="240" w:lineRule="auto"/>
      </w:pPr>
      <w:r w:rsidRPr="000D266C">
        <w:rPr>
          <w:rStyle w:val="cf01"/>
          <w:rFonts w:ascii="Söhne" w:hAnsi="Söhne" w:cstheme="minorBidi"/>
          <w:smallCaps/>
          <w:szCs w:val="22"/>
        </w:rPr>
        <w:t>Qiu L., Dong X., Wan X.Y. &amp; Huang J.</w:t>
      </w:r>
      <w:r w:rsidRPr="009D1B99">
        <w:rPr>
          <w:rStyle w:val="cf01"/>
          <w:rFonts w:ascii="Söhne" w:hAnsi="Söhne" w:cstheme="minorBidi"/>
          <w:szCs w:val="22"/>
        </w:rPr>
        <w:t xml:space="preserve"> </w:t>
      </w:r>
      <w:r w:rsidR="00C06FE3" w:rsidRPr="009D1B99">
        <w:rPr>
          <w:rStyle w:val="cf01"/>
          <w:rFonts w:ascii="Söhne" w:hAnsi="Söhne" w:cstheme="minorBidi"/>
          <w:szCs w:val="22"/>
        </w:rPr>
        <w:t xml:space="preserve">(2019b). Analysis of iridescent viral disease of shrimp (SHID) in 2018. </w:t>
      </w:r>
      <w:r w:rsidR="0050313C" w:rsidRPr="008810C1">
        <w:rPr>
          <w:rStyle w:val="cf01"/>
          <w:rFonts w:ascii="Söhne" w:hAnsi="Söhne" w:cstheme="minorBidi"/>
          <w:i/>
          <w:iCs/>
          <w:szCs w:val="22"/>
        </w:rPr>
        <w:t xml:space="preserve">In: </w:t>
      </w:r>
      <w:r w:rsidR="00C06FE3" w:rsidRPr="009D1B99">
        <w:rPr>
          <w:rStyle w:val="cf01"/>
          <w:rFonts w:ascii="Söhne" w:hAnsi="Söhne" w:cstheme="minorBidi"/>
          <w:szCs w:val="22"/>
        </w:rPr>
        <w:t xml:space="preserve">Analysis of Important Diseases of Aquatic Animals in China in 2018. Fishery and Fishery Administration Bureau under the Ministry of Agriculture and Rural Affairs, National Fishery Technical Extension Center, Eds., (in press) (in Chinese). </w:t>
      </w:r>
    </w:p>
    <w:p w14:paraId="08ECC5AD" w14:textId="361A6885" w:rsidR="005258D0" w:rsidRDefault="005258D0" w:rsidP="00025EDA">
      <w:pPr>
        <w:spacing w:after="240" w:line="240" w:lineRule="auto"/>
        <w:jc w:val="both"/>
        <w:rPr>
          <w:rFonts w:eastAsia="SimSun" w:cs="SimSun"/>
          <w:szCs w:val="18"/>
          <w:lang w:val="en-GB"/>
        </w:rPr>
      </w:pPr>
      <w:r w:rsidRPr="005258D0">
        <w:rPr>
          <w:rFonts w:eastAsia="SimSun" w:cs="SimSun"/>
          <w:smallCaps/>
          <w:szCs w:val="18"/>
          <w:lang w:val="nl-NL"/>
        </w:rPr>
        <w:lastRenderedPageBreak/>
        <w:t xml:space="preserve">Qiu L., Dong X., Wan X. Y., Zhang Q.-L. &amp; Huang J. </w:t>
      </w:r>
      <w:r>
        <w:rPr>
          <w:rFonts w:eastAsia="SimSun" w:cs="SimSun"/>
          <w:szCs w:val="18"/>
          <w:lang w:val="nl-NL"/>
        </w:rPr>
        <w:t>(</w:t>
      </w:r>
      <w:r w:rsidRPr="005258D0">
        <w:rPr>
          <w:rFonts w:eastAsia="SimSun" w:cs="SimSun"/>
          <w:szCs w:val="18"/>
          <w:lang w:val="nl-NL"/>
        </w:rPr>
        <w:t>2020</w:t>
      </w:r>
      <w:r w:rsidR="003D1474">
        <w:rPr>
          <w:rFonts w:eastAsia="SimSun" w:cs="SimSun"/>
          <w:szCs w:val="18"/>
          <w:lang w:val="nl-NL"/>
        </w:rPr>
        <w:t>b</w:t>
      </w:r>
      <w:r>
        <w:rPr>
          <w:rFonts w:eastAsia="SimSun" w:cs="SimSun"/>
          <w:szCs w:val="18"/>
          <w:lang w:val="nl-NL"/>
        </w:rPr>
        <w:t>)</w:t>
      </w:r>
      <w:r w:rsidRPr="005258D0">
        <w:rPr>
          <w:rFonts w:eastAsia="SimSun" w:cs="SimSun"/>
          <w:szCs w:val="18"/>
          <w:lang w:val="nl-NL"/>
        </w:rPr>
        <w:t xml:space="preserve">. </w:t>
      </w:r>
      <w:r w:rsidRPr="005258D0">
        <w:rPr>
          <w:rFonts w:eastAsia="SimSun" w:cs="SimSun"/>
          <w:szCs w:val="18"/>
          <w:lang w:val="en-GB"/>
        </w:rPr>
        <w:t xml:space="preserve">Analysis of iridescent viral disease of shrimp (SHID) in 2019. </w:t>
      </w:r>
      <w:r w:rsidRPr="005258D0">
        <w:rPr>
          <w:rFonts w:eastAsia="SimSun" w:cs="SimSun"/>
          <w:i/>
          <w:iCs/>
          <w:szCs w:val="18"/>
          <w:lang w:val="en-GB"/>
        </w:rPr>
        <w:t xml:space="preserve">In: </w:t>
      </w:r>
      <w:r w:rsidRPr="005258D0">
        <w:rPr>
          <w:rFonts w:eastAsia="SimSun" w:cs="SimSun"/>
          <w:szCs w:val="18"/>
          <w:lang w:val="en-GB"/>
        </w:rPr>
        <w:t>Bureau of Fisheries, Ministry of Agriculture and Rural Affairs, National Fisheries Technology Extension Center (Ed.), 2020 Analysis of Important Diseases of Aquatic Animals in China. China Agriculture Press, Beijing, pp. 185–200 (in Chinese).</w:t>
      </w:r>
    </w:p>
    <w:p w14:paraId="5A640CC5" w14:textId="0277E1A8" w:rsidR="00DD485A" w:rsidRPr="00DD485A" w:rsidRDefault="00DD485A" w:rsidP="00025EDA">
      <w:pPr>
        <w:spacing w:after="240" w:line="240" w:lineRule="auto"/>
        <w:jc w:val="both"/>
        <w:rPr>
          <w:rFonts w:eastAsia="SimSun" w:cs="SimSun"/>
          <w:szCs w:val="18"/>
          <w:lang w:val="en-GB"/>
        </w:rPr>
      </w:pPr>
      <w:r w:rsidRPr="00025EDA">
        <w:rPr>
          <w:rFonts w:eastAsia="SimSun" w:cs="SimSun"/>
          <w:smallCaps/>
          <w:szCs w:val="18"/>
          <w:lang w:val="en-GB"/>
        </w:rPr>
        <w:t>Qiu L., Dong X., Wan X. Y., Zhang Q.-L. &amp; Huang J. (</w:t>
      </w:r>
      <w:r w:rsidRPr="00025EDA">
        <w:rPr>
          <w:rFonts w:eastAsia="SimSun" w:cs="SimSun"/>
          <w:szCs w:val="18"/>
          <w:lang w:val="en-GB"/>
        </w:rPr>
        <w:t xml:space="preserve">2021b). </w:t>
      </w:r>
      <w:r w:rsidRPr="00DD485A">
        <w:rPr>
          <w:rFonts w:eastAsia="SimSun" w:cs="SimSun"/>
          <w:szCs w:val="18"/>
          <w:lang w:val="en-GB"/>
        </w:rPr>
        <w:t>Analysis of iridescent viral disease of shrimp (SHID) in 2020.</w:t>
      </w:r>
      <w:r w:rsidRPr="00DD485A">
        <w:rPr>
          <w:rFonts w:eastAsia="SimSun" w:cs="SimSun"/>
          <w:i/>
          <w:iCs/>
          <w:szCs w:val="18"/>
          <w:lang w:val="en-GB"/>
        </w:rPr>
        <w:t xml:space="preserve"> In:</w:t>
      </w:r>
      <w:r w:rsidRPr="00DD485A">
        <w:rPr>
          <w:rFonts w:eastAsia="SimSun" w:cs="SimSun"/>
          <w:szCs w:val="18"/>
          <w:lang w:val="en-GB"/>
        </w:rPr>
        <w:t xml:space="preserve"> Bureau of Fisheries, Ministry of Agriculture and Rural Affairs, National Fisheries Technology Extension Center (Ed.), 2021 Analysis of Important Diseases of Aquatic Animals in China. China Agriculture Press, Beijing, pp. 182–196 (in Chinese).</w:t>
      </w:r>
    </w:p>
    <w:p w14:paraId="4B4AD388" w14:textId="5FDD33AD" w:rsidR="00DD485A" w:rsidRPr="00DD485A" w:rsidRDefault="00DD485A" w:rsidP="00025EDA">
      <w:pPr>
        <w:spacing w:after="240" w:line="240" w:lineRule="auto"/>
        <w:jc w:val="both"/>
        <w:rPr>
          <w:rFonts w:eastAsia="SimSun" w:cs="SimSun"/>
          <w:szCs w:val="18"/>
          <w:lang w:val="en-GB"/>
        </w:rPr>
      </w:pPr>
      <w:r w:rsidRPr="00025EDA">
        <w:rPr>
          <w:rFonts w:eastAsia="SimSun" w:cs="SimSun"/>
          <w:smallCaps/>
          <w:szCs w:val="18"/>
          <w:lang w:val="en-GB"/>
        </w:rPr>
        <w:t>Qiu L., Dong X., Wan X. Y. &amp; Zhang Q.-L. (</w:t>
      </w:r>
      <w:r w:rsidRPr="00025EDA">
        <w:rPr>
          <w:rFonts w:eastAsia="SimSun" w:cs="SimSun"/>
          <w:szCs w:val="18"/>
          <w:lang w:val="en-GB"/>
        </w:rPr>
        <w:t xml:space="preserve">2022b). </w:t>
      </w:r>
      <w:r w:rsidRPr="00DD485A">
        <w:rPr>
          <w:rFonts w:eastAsia="SimSun" w:cs="SimSun"/>
          <w:szCs w:val="18"/>
          <w:lang w:val="en-GB"/>
        </w:rPr>
        <w:t xml:space="preserve">Analysis of infection with Decapod iridescent virus 1 (iDIV1) in 2021. </w:t>
      </w:r>
      <w:r w:rsidRPr="00DD485A">
        <w:rPr>
          <w:rFonts w:eastAsia="SimSun" w:cs="SimSun"/>
          <w:i/>
          <w:iCs/>
          <w:szCs w:val="18"/>
          <w:lang w:val="en-GB"/>
        </w:rPr>
        <w:t xml:space="preserve">In: </w:t>
      </w:r>
      <w:r w:rsidRPr="00DD485A">
        <w:rPr>
          <w:rFonts w:eastAsia="SimSun" w:cs="SimSun"/>
          <w:szCs w:val="18"/>
          <w:lang w:val="en-GB"/>
        </w:rPr>
        <w:t>Bureau of Fisheries, Ministry of Agriculture and Rural Affairs, National Fisheries Technology Extension Center (Ed.), 2022 Analysis of Important Diseases of Aquatic Animals in China. China Agriculture Press, Beijing, pp. 161–174 (in Chinese).</w:t>
      </w:r>
    </w:p>
    <w:p w14:paraId="633CC097" w14:textId="2B77B560" w:rsidR="000005AC" w:rsidRPr="009F6971" w:rsidRDefault="00FC6929" w:rsidP="00025EDA">
      <w:pPr>
        <w:pStyle w:val="Reference"/>
        <w:spacing w:after="240" w:line="240" w:lineRule="auto"/>
      </w:pPr>
      <w:proofErr w:type="spellStart"/>
      <w:r w:rsidRPr="00903B8E">
        <w:rPr>
          <w:smallCaps/>
        </w:rPr>
        <w:t>S</w:t>
      </w:r>
      <w:r w:rsidR="000005AC">
        <w:rPr>
          <w:smallCaps/>
        </w:rPr>
        <w:t>anguanrut</w:t>
      </w:r>
      <w:proofErr w:type="spellEnd"/>
      <w:r w:rsidR="000005AC">
        <w:rPr>
          <w:smallCaps/>
        </w:rPr>
        <w:t xml:space="preserve"> P., </w:t>
      </w:r>
      <w:proofErr w:type="spellStart"/>
      <w:r w:rsidR="000005AC">
        <w:rPr>
          <w:smallCaps/>
        </w:rPr>
        <w:t>Thaiue</w:t>
      </w:r>
      <w:proofErr w:type="spellEnd"/>
      <w:r w:rsidR="000005AC">
        <w:rPr>
          <w:smallCaps/>
        </w:rPr>
        <w:t xml:space="preserve"> D., </w:t>
      </w:r>
      <w:proofErr w:type="spellStart"/>
      <w:r w:rsidR="000005AC">
        <w:rPr>
          <w:smallCaps/>
        </w:rPr>
        <w:t>Thawonsuwan</w:t>
      </w:r>
      <w:proofErr w:type="spellEnd"/>
      <w:r w:rsidR="000005AC">
        <w:rPr>
          <w:smallCaps/>
        </w:rPr>
        <w:t xml:space="preserve"> J., Aldama-</w:t>
      </w:r>
      <w:proofErr w:type="spellStart"/>
      <w:r w:rsidR="000005AC">
        <w:rPr>
          <w:smallCaps/>
        </w:rPr>
        <w:t>Cano</w:t>
      </w:r>
      <w:proofErr w:type="spellEnd"/>
      <w:r w:rsidR="000005AC">
        <w:rPr>
          <w:smallCaps/>
        </w:rPr>
        <w:t xml:space="preserve"> D.J., Flegel T.W. &amp; </w:t>
      </w:r>
      <w:proofErr w:type="spellStart"/>
      <w:r w:rsidR="000005AC">
        <w:rPr>
          <w:smallCaps/>
        </w:rPr>
        <w:t>Sritunyalucksana</w:t>
      </w:r>
      <w:proofErr w:type="spellEnd"/>
      <w:r w:rsidR="000005AC">
        <w:rPr>
          <w:smallCaps/>
        </w:rPr>
        <w:t xml:space="preserve"> K. (2021). </w:t>
      </w:r>
      <w:r w:rsidR="000005AC" w:rsidRPr="009F6971">
        <w:t>T</w:t>
      </w:r>
      <w:r w:rsidR="000005AC">
        <w:t xml:space="preserve">he lymphoid organ (LO) is an additional, prime target for decapod iridescent virus 1 (DIV1) in </w:t>
      </w:r>
      <w:r w:rsidR="000005AC" w:rsidRPr="009F6971">
        <w:rPr>
          <w:i/>
          <w:iCs/>
        </w:rPr>
        <w:t>Penaeus vannamei</w:t>
      </w:r>
      <w:r w:rsidR="000005AC">
        <w:t xml:space="preserve">. </w:t>
      </w:r>
      <w:r w:rsidR="000005AC" w:rsidRPr="009F6971">
        <w:rPr>
          <w:i/>
          <w:iCs/>
        </w:rPr>
        <w:t>Aquaculture</w:t>
      </w:r>
      <w:r w:rsidR="000005AC">
        <w:t xml:space="preserve">, </w:t>
      </w:r>
      <w:r w:rsidR="000005AC" w:rsidRPr="009F6971">
        <w:rPr>
          <w:b/>
          <w:bCs/>
        </w:rPr>
        <w:t>547</w:t>
      </w:r>
      <w:r w:rsidR="000005AC">
        <w:t>, 737482.</w:t>
      </w:r>
    </w:p>
    <w:p w14:paraId="1D91EA63" w14:textId="167A0C76" w:rsidR="00002B95" w:rsidRPr="00901C21" w:rsidRDefault="00FC6929" w:rsidP="00025EDA">
      <w:pPr>
        <w:pStyle w:val="Reference"/>
        <w:spacing w:after="240" w:line="240" w:lineRule="auto"/>
      </w:pPr>
      <w:proofErr w:type="spellStart"/>
      <w:r w:rsidRPr="00903B8E">
        <w:rPr>
          <w:smallCaps/>
        </w:rPr>
        <w:t>risala</w:t>
      </w:r>
      <w:proofErr w:type="spellEnd"/>
      <w:r w:rsidRPr="00903B8E">
        <w:rPr>
          <w:smallCaps/>
        </w:rPr>
        <w:t xml:space="preserve"> J., </w:t>
      </w:r>
      <w:proofErr w:type="spellStart"/>
      <w:r w:rsidRPr="00903B8E">
        <w:rPr>
          <w:smallCaps/>
        </w:rPr>
        <w:t>Sanguanrut</w:t>
      </w:r>
      <w:proofErr w:type="spellEnd"/>
      <w:r w:rsidR="00BE61EC" w:rsidRPr="00903B8E">
        <w:rPr>
          <w:smallCaps/>
        </w:rPr>
        <w:t xml:space="preserve"> P., </w:t>
      </w:r>
      <w:proofErr w:type="spellStart"/>
      <w:r w:rsidRPr="00903B8E">
        <w:rPr>
          <w:smallCaps/>
        </w:rPr>
        <w:t>Thaiue</w:t>
      </w:r>
      <w:proofErr w:type="spellEnd"/>
      <w:r w:rsidR="00C44B75" w:rsidRPr="00903B8E">
        <w:rPr>
          <w:smallCaps/>
        </w:rPr>
        <w:t xml:space="preserve"> D., </w:t>
      </w:r>
      <w:proofErr w:type="spellStart"/>
      <w:r w:rsidR="00BE61EC" w:rsidRPr="00903B8E">
        <w:rPr>
          <w:smallCaps/>
        </w:rPr>
        <w:t>Laiphrom</w:t>
      </w:r>
      <w:proofErr w:type="spellEnd"/>
      <w:r w:rsidR="00BE61EC" w:rsidRPr="00903B8E">
        <w:rPr>
          <w:smallCaps/>
        </w:rPr>
        <w:t xml:space="preserve"> S., </w:t>
      </w:r>
      <w:proofErr w:type="spellStart"/>
      <w:r w:rsidR="00BE61EC" w:rsidRPr="00903B8E">
        <w:rPr>
          <w:smallCaps/>
        </w:rPr>
        <w:t>Siriwattano</w:t>
      </w:r>
      <w:proofErr w:type="spellEnd"/>
      <w:r w:rsidR="00BE61EC" w:rsidRPr="00903B8E">
        <w:rPr>
          <w:smallCaps/>
        </w:rPr>
        <w:t xml:space="preserve"> J., </w:t>
      </w:r>
      <w:proofErr w:type="spellStart"/>
      <w:r w:rsidR="00BE61EC" w:rsidRPr="00903B8E">
        <w:rPr>
          <w:smallCaps/>
        </w:rPr>
        <w:t>Khudet</w:t>
      </w:r>
      <w:proofErr w:type="spellEnd"/>
      <w:r w:rsidR="00BE61EC" w:rsidRPr="00903B8E">
        <w:rPr>
          <w:smallCaps/>
        </w:rPr>
        <w:t xml:space="preserve"> J., </w:t>
      </w:r>
      <w:proofErr w:type="spellStart"/>
      <w:r w:rsidR="00BE61EC" w:rsidRPr="00903B8E">
        <w:rPr>
          <w:smallCaps/>
        </w:rPr>
        <w:t>Thaiue</w:t>
      </w:r>
      <w:proofErr w:type="spellEnd"/>
      <w:r w:rsidR="00BE61EC" w:rsidRPr="00903B8E">
        <w:rPr>
          <w:smallCaps/>
        </w:rPr>
        <w:t xml:space="preserve"> D., </w:t>
      </w:r>
      <w:proofErr w:type="spellStart"/>
      <w:r w:rsidR="00E07B6A" w:rsidRPr="00903B8E">
        <w:rPr>
          <w:smallCaps/>
        </w:rPr>
        <w:t>Powtongsak</w:t>
      </w:r>
      <w:proofErr w:type="spellEnd"/>
      <w:r w:rsidR="00E07B6A" w:rsidRPr="00903B8E">
        <w:rPr>
          <w:smallCaps/>
        </w:rPr>
        <w:t xml:space="preserve"> S., Flegel T.W. </w:t>
      </w:r>
      <w:r w:rsidRPr="00903B8E">
        <w:rPr>
          <w:smallCaps/>
        </w:rPr>
        <w:t xml:space="preserve">&amp; </w:t>
      </w:r>
      <w:proofErr w:type="spellStart"/>
      <w:r w:rsidR="00514F7C" w:rsidRPr="00903B8E">
        <w:rPr>
          <w:smallCaps/>
        </w:rPr>
        <w:t>Sritunyalucksana</w:t>
      </w:r>
      <w:proofErr w:type="spellEnd"/>
      <w:r w:rsidR="00E07B6A" w:rsidRPr="00903B8E">
        <w:rPr>
          <w:smallCaps/>
        </w:rPr>
        <w:t xml:space="preserve"> K.</w:t>
      </w:r>
      <w:r w:rsidR="00E07B6A" w:rsidRPr="00901C21">
        <w:t xml:space="preserve"> </w:t>
      </w:r>
      <w:r w:rsidR="00000F5C" w:rsidRPr="00901C21">
        <w:t>(</w:t>
      </w:r>
      <w:r w:rsidR="00E07B6A" w:rsidRPr="00901C21">
        <w:t>2021</w:t>
      </w:r>
      <w:r w:rsidR="00000F5C" w:rsidRPr="00901C21">
        <w:t>)</w:t>
      </w:r>
      <w:r w:rsidR="00BE61EC" w:rsidRPr="00901C21">
        <w:t xml:space="preserve">. Infectious myonecrosis virus (IMNV) and decapod iridescent virus 1 (DIV1) detected in </w:t>
      </w:r>
      <w:r w:rsidR="00E07B6A" w:rsidRPr="00901C21">
        <w:t xml:space="preserve">captured, wild </w:t>
      </w:r>
      <w:r w:rsidR="00E07B6A" w:rsidRPr="00901C21">
        <w:rPr>
          <w:i/>
        </w:rPr>
        <w:t>Penaeus monodon</w:t>
      </w:r>
      <w:r w:rsidR="00E07B6A" w:rsidRPr="00901C21">
        <w:t xml:space="preserve">. </w:t>
      </w:r>
      <w:r w:rsidR="00E07B6A" w:rsidRPr="00901C21">
        <w:rPr>
          <w:i/>
        </w:rPr>
        <w:t>Aquaculture</w:t>
      </w:r>
      <w:r w:rsidR="00901C21">
        <w:rPr>
          <w:i/>
        </w:rPr>
        <w:t>,</w:t>
      </w:r>
      <w:r w:rsidR="00E07B6A" w:rsidRPr="00901C21">
        <w:t xml:space="preserve"> </w:t>
      </w:r>
      <w:r w:rsidR="00E07B6A" w:rsidRPr="00901C21">
        <w:rPr>
          <w:b/>
        </w:rPr>
        <w:t>545</w:t>
      </w:r>
      <w:r w:rsidR="008C4A81" w:rsidRPr="00901C21">
        <w:t>, 737262.</w:t>
      </w:r>
    </w:p>
    <w:p w14:paraId="08D8F32F" w14:textId="01F22D01" w:rsidR="00CD68BB" w:rsidRPr="003E7671" w:rsidRDefault="00CD68BB" w:rsidP="00025EDA">
      <w:pPr>
        <w:pStyle w:val="Reference"/>
        <w:spacing w:after="240" w:line="240" w:lineRule="auto"/>
      </w:pPr>
      <w:bookmarkStart w:id="38" w:name="_Hlk491953918"/>
      <w:r w:rsidRPr="00016B03">
        <w:rPr>
          <w:smallCaps/>
        </w:rPr>
        <w:t>Xu L., Wang T., Li F. &amp; Yang F.</w:t>
      </w:r>
      <w:r w:rsidRPr="00016B03">
        <w:t xml:space="preserve"> (2016) Isolation and preliminary characterization of a new pathogenic iridovirus from </w:t>
      </w:r>
      <w:proofErr w:type="spellStart"/>
      <w:r w:rsidRPr="00016B03">
        <w:t>redclaw</w:t>
      </w:r>
      <w:proofErr w:type="spellEnd"/>
      <w:r w:rsidRPr="00016B03">
        <w:t xml:space="preserve"> crayfish</w:t>
      </w:r>
      <w:r w:rsidRPr="00016B03">
        <w:rPr>
          <w:i/>
        </w:rPr>
        <w:t xml:space="preserve"> </w:t>
      </w:r>
      <w:proofErr w:type="spellStart"/>
      <w:r w:rsidRPr="00016B03">
        <w:rPr>
          <w:i/>
        </w:rPr>
        <w:t>Cherax</w:t>
      </w:r>
      <w:proofErr w:type="spellEnd"/>
      <w:r w:rsidRPr="00016B03">
        <w:rPr>
          <w:i/>
        </w:rPr>
        <w:t xml:space="preserve"> </w:t>
      </w:r>
      <w:proofErr w:type="spellStart"/>
      <w:r w:rsidRPr="00016B03">
        <w:rPr>
          <w:i/>
        </w:rPr>
        <w:t>quadricarinatus</w:t>
      </w:r>
      <w:proofErr w:type="spellEnd"/>
      <w:r w:rsidRPr="00016B03">
        <w:t xml:space="preserve">. </w:t>
      </w:r>
      <w:r w:rsidRPr="00016B03">
        <w:rPr>
          <w:i/>
        </w:rPr>
        <w:t xml:space="preserve">Dis. </w:t>
      </w:r>
      <w:proofErr w:type="spellStart"/>
      <w:r w:rsidRPr="00016B03">
        <w:rPr>
          <w:i/>
        </w:rPr>
        <w:t>Aquat</w:t>
      </w:r>
      <w:proofErr w:type="spellEnd"/>
      <w:r w:rsidRPr="00016B03">
        <w:rPr>
          <w:i/>
        </w:rPr>
        <w:t>. Org</w:t>
      </w:r>
      <w:r w:rsidRPr="00016B03">
        <w:t xml:space="preserve">., </w:t>
      </w:r>
      <w:r w:rsidRPr="00016B03">
        <w:rPr>
          <w:b/>
        </w:rPr>
        <w:t>120</w:t>
      </w:r>
      <w:r w:rsidRPr="00016B03">
        <w:t>, 17–26.</w:t>
      </w:r>
    </w:p>
    <w:p w14:paraId="1F0E05D3" w14:textId="77777777" w:rsidR="003E7671" w:rsidRPr="00B13601" w:rsidRDefault="003E7671" w:rsidP="003E7671">
      <w:pPr>
        <w:spacing w:after="240" w:line="240" w:lineRule="auto"/>
        <w:jc w:val="center"/>
        <w:rPr>
          <w:rFonts w:eastAsia="Times New Roman" w:cs="Times New Roman"/>
          <w:szCs w:val="18"/>
          <w:lang w:val="en-IE" w:bidi="en-US"/>
        </w:rPr>
      </w:pPr>
      <w:r w:rsidRPr="00B13601">
        <w:rPr>
          <w:rFonts w:eastAsia="Times New Roman" w:cs="Times New Roman"/>
          <w:szCs w:val="18"/>
          <w:lang w:val="en-IE" w:bidi="en-US"/>
        </w:rPr>
        <w:t>*</w:t>
      </w:r>
      <w:r w:rsidRPr="00B13601">
        <w:rPr>
          <w:rFonts w:eastAsia="Times New Roman" w:cs="Times New Roman"/>
          <w:szCs w:val="18"/>
          <w:lang w:val="en-IE" w:bidi="en-US"/>
        </w:rPr>
        <w:br/>
        <w:t>*   *</w:t>
      </w:r>
    </w:p>
    <w:p w14:paraId="78023B8D" w14:textId="30C49582" w:rsidR="003E7671" w:rsidRPr="00B13601" w:rsidRDefault="003E7671" w:rsidP="003E7671">
      <w:pPr>
        <w:spacing w:before="120" w:after="240" w:line="240" w:lineRule="auto"/>
        <w:jc w:val="center"/>
        <w:rPr>
          <w:rFonts w:eastAsia="Times New Roman" w:cs="Arial"/>
          <w:szCs w:val="18"/>
          <w:lang w:val="en-GB"/>
        </w:rPr>
      </w:pPr>
      <w:r w:rsidRPr="00B13601">
        <w:rPr>
          <w:rFonts w:eastAsia="Times New Roman" w:cs="Arial"/>
          <w:b/>
          <w:szCs w:val="18"/>
          <w:lang w:val="en-GB"/>
        </w:rPr>
        <w:t>NB:</w:t>
      </w:r>
      <w:r w:rsidRPr="00B13601">
        <w:rPr>
          <w:rFonts w:eastAsia="Times New Roman" w:cs="Arial"/>
          <w:szCs w:val="18"/>
          <w:lang w:val="en-GB"/>
        </w:rPr>
        <w:t xml:space="preserve"> There </w:t>
      </w:r>
      <w:r>
        <w:rPr>
          <w:rFonts w:eastAsia="Times New Roman" w:cs="Arial"/>
          <w:szCs w:val="18"/>
          <w:lang w:val="en-GB"/>
        </w:rPr>
        <w:t>is a</w:t>
      </w:r>
      <w:r w:rsidRPr="00B13601">
        <w:rPr>
          <w:rFonts w:eastAsia="Times New Roman" w:cs="Arial"/>
          <w:szCs w:val="18"/>
          <w:lang w:val="en-GB"/>
        </w:rPr>
        <w:t xml:space="preserve"> </w:t>
      </w:r>
      <w:r>
        <w:rPr>
          <w:rFonts w:eastAsia="Times New Roman" w:cs="Arial"/>
          <w:szCs w:val="18"/>
          <w:lang w:val="en-GB"/>
        </w:rPr>
        <w:t>WOAH</w:t>
      </w:r>
      <w:r w:rsidRPr="00B13601">
        <w:rPr>
          <w:rFonts w:eastAsia="Times New Roman" w:cs="Arial"/>
          <w:szCs w:val="18"/>
          <w:lang w:val="en-GB"/>
        </w:rPr>
        <w:t xml:space="preserve"> Reference Laborator</w:t>
      </w:r>
      <w:r>
        <w:rPr>
          <w:rFonts w:eastAsia="Times New Roman" w:cs="Arial"/>
          <w:szCs w:val="18"/>
          <w:lang w:val="en-GB"/>
        </w:rPr>
        <w:t>y</w:t>
      </w:r>
      <w:r w:rsidRPr="00B13601">
        <w:rPr>
          <w:rFonts w:eastAsia="Times New Roman" w:cs="Arial"/>
          <w:szCs w:val="18"/>
          <w:lang w:val="en-GB"/>
        </w:rPr>
        <w:t xml:space="preserve"> for infection with </w:t>
      </w:r>
      <w:r w:rsidRPr="003E7671">
        <w:rPr>
          <w:lang w:val="en-GB"/>
        </w:rPr>
        <w:t>decapod iridescent virus 1</w:t>
      </w:r>
      <w:r w:rsidRPr="00B13601">
        <w:rPr>
          <w:rFonts w:eastAsia="Times New Roman" w:cs="Arial"/>
          <w:iCs/>
          <w:szCs w:val="18"/>
          <w:lang w:val="en-GB"/>
        </w:rPr>
        <w:br/>
      </w:r>
      <w:r w:rsidRPr="00B13601">
        <w:rPr>
          <w:rFonts w:eastAsia="Times New Roman" w:cs="Arial"/>
          <w:szCs w:val="18"/>
          <w:lang w:val="en-GB"/>
        </w:rPr>
        <w:t xml:space="preserve">(please consult the </w:t>
      </w:r>
      <w:r>
        <w:rPr>
          <w:rFonts w:eastAsia="Times New Roman" w:cs="Arial"/>
          <w:szCs w:val="18"/>
          <w:lang w:val="en-GB"/>
        </w:rPr>
        <w:t>WOAH</w:t>
      </w:r>
      <w:r w:rsidRPr="00B13601">
        <w:rPr>
          <w:rFonts w:eastAsia="Times New Roman" w:cs="Arial"/>
          <w:szCs w:val="18"/>
          <w:lang w:val="en-GB"/>
        </w:rPr>
        <w:t xml:space="preserve"> web site: </w:t>
      </w:r>
      <w:r w:rsidRPr="00B13601">
        <w:rPr>
          <w:rFonts w:eastAsia="Times New Roman" w:cs="Arial"/>
          <w:szCs w:val="18"/>
          <w:lang w:val="en-GB"/>
        </w:rPr>
        <w:br/>
      </w:r>
      <w:r w:rsidRPr="00F0267A">
        <w:rPr>
          <w:rFonts w:eastAsia="Times New Roman" w:cs="Arial"/>
          <w:color w:val="0000FF"/>
          <w:szCs w:val="18"/>
          <w:u w:val="single"/>
          <w:lang w:val="en-GB"/>
        </w:rPr>
        <w:t>https://www.woah.org/en/what-we-offer/expertise-network/reference-laboratories/#ui-id-3</w:t>
      </w:r>
      <w:r w:rsidRPr="00B13601">
        <w:rPr>
          <w:rFonts w:eastAsia="PMingLiU" w:cs="Arial"/>
          <w:szCs w:val="18"/>
          <w:lang w:val="en-GB" w:eastAsia="fr-FR"/>
        </w:rPr>
        <w:t xml:space="preserve">). </w:t>
      </w:r>
      <w:r w:rsidRPr="00B13601">
        <w:rPr>
          <w:rFonts w:eastAsia="PMingLiU" w:cs="Arial"/>
          <w:szCs w:val="18"/>
          <w:lang w:val="en-GB" w:eastAsia="fr-FR"/>
        </w:rPr>
        <w:br/>
      </w:r>
      <w:r w:rsidRPr="00B13601">
        <w:rPr>
          <w:rFonts w:eastAsia="Times New Roman" w:cs="Arial"/>
          <w:szCs w:val="18"/>
          <w:lang w:val="en-GB"/>
        </w:rPr>
        <w:t xml:space="preserve">Please contact the </w:t>
      </w:r>
      <w:r>
        <w:rPr>
          <w:rFonts w:eastAsia="Times New Roman" w:cs="Arial"/>
          <w:szCs w:val="18"/>
          <w:lang w:val="en-GB"/>
        </w:rPr>
        <w:t>WOAH</w:t>
      </w:r>
      <w:r w:rsidRPr="00B13601">
        <w:rPr>
          <w:rFonts w:eastAsia="Times New Roman" w:cs="Arial"/>
          <w:szCs w:val="18"/>
          <w:lang w:val="en-GB"/>
        </w:rPr>
        <w:t xml:space="preserve"> Reference Laboratories for any further information on </w:t>
      </w:r>
      <w:r w:rsidRPr="00B13601">
        <w:rPr>
          <w:rFonts w:eastAsia="Times New Roman" w:cs="Arial"/>
          <w:szCs w:val="18"/>
          <w:lang w:val="en-GB"/>
        </w:rPr>
        <w:br/>
      </w:r>
      <w:r w:rsidR="0018335D" w:rsidRPr="00B13601">
        <w:rPr>
          <w:rFonts w:eastAsia="Times New Roman" w:cs="Arial"/>
          <w:szCs w:val="18"/>
          <w:lang w:val="en-GB"/>
        </w:rPr>
        <w:t xml:space="preserve">infection with </w:t>
      </w:r>
      <w:r w:rsidR="0018335D" w:rsidRPr="003E7671">
        <w:rPr>
          <w:lang w:val="en-GB"/>
        </w:rPr>
        <w:t>decapod iridescent virus 1</w:t>
      </w:r>
    </w:p>
    <w:p w14:paraId="7E5892E6" w14:textId="716E3972" w:rsidR="00CD68BB" w:rsidRPr="003E7671" w:rsidRDefault="003E7671" w:rsidP="003E7671">
      <w:pPr>
        <w:pStyle w:val="Para3"/>
        <w:spacing w:after="480"/>
        <w:ind w:left="0"/>
        <w:jc w:val="center"/>
      </w:pPr>
      <w:bookmarkStart w:id="39" w:name="_Hlk48832012"/>
      <w:r w:rsidRPr="00B13601">
        <w:rPr>
          <w:rFonts w:cs="Arial"/>
          <w:b/>
          <w:smallCaps/>
          <w:szCs w:val="18"/>
          <w:lang w:val="en-GB"/>
        </w:rPr>
        <w:t>NB:</w:t>
      </w:r>
      <w:r w:rsidRPr="00B13601">
        <w:rPr>
          <w:rFonts w:cs="Arial"/>
          <w:smallCaps/>
          <w:szCs w:val="18"/>
          <w:lang w:val="en-GB"/>
        </w:rPr>
        <w:t xml:space="preserve"> First adopted in </w:t>
      </w:r>
      <w:r>
        <w:rPr>
          <w:rFonts w:cs="Arial"/>
          <w:smallCaps/>
          <w:szCs w:val="18"/>
          <w:lang w:val="en-GB"/>
        </w:rPr>
        <w:t>20xx</w:t>
      </w:r>
      <w:r w:rsidRPr="00B13601">
        <w:rPr>
          <w:rFonts w:cs="Arial"/>
          <w:smallCaps/>
          <w:szCs w:val="18"/>
          <w:lang w:val="en-GB"/>
        </w:rPr>
        <w:t>.</w:t>
      </w:r>
      <w:bookmarkEnd w:id="39"/>
    </w:p>
    <w:bookmarkEnd w:id="38"/>
    <w:p w14:paraId="17B4D6C4" w14:textId="77777777" w:rsidR="00BA336D" w:rsidRPr="00DE51C7" w:rsidRDefault="00BA336D" w:rsidP="00DE51C7">
      <w:pPr>
        <w:pStyle w:val="Para3"/>
        <w:spacing w:after="480"/>
        <w:ind w:left="0"/>
      </w:pPr>
    </w:p>
    <w:sectPr w:rsidR="00BA336D" w:rsidRPr="00DE51C7" w:rsidSect="00B832C7">
      <w:footerReference w:type="first" r:id="rId21"/>
      <w:pgSz w:w="11906" w:h="16838" w:code="9"/>
      <w:pgMar w:top="1699" w:right="1138" w:bottom="1699" w:left="11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1E43A" w14:textId="77777777" w:rsidR="00B832C7" w:rsidRDefault="00B832C7" w:rsidP="00ED0F29">
      <w:pPr>
        <w:spacing w:after="0" w:line="240" w:lineRule="auto"/>
      </w:pPr>
      <w:r>
        <w:separator/>
      </w:r>
    </w:p>
  </w:endnote>
  <w:endnote w:type="continuationSeparator" w:id="0">
    <w:p w14:paraId="12908F45" w14:textId="77777777" w:rsidR="00B832C7" w:rsidRDefault="00B832C7" w:rsidP="00ED0F29">
      <w:pPr>
        <w:spacing w:after="0" w:line="240" w:lineRule="auto"/>
      </w:pPr>
      <w:r>
        <w:continuationSeparator/>
      </w:r>
    </w:p>
  </w:endnote>
  <w:endnote w:type="continuationNotice" w:id="1">
    <w:p w14:paraId="5B82B581" w14:textId="77777777" w:rsidR="00B832C7" w:rsidRDefault="00B832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B5BE" w14:textId="3C52B0EE" w:rsidR="00CD68BB" w:rsidRDefault="00CD68BB">
    <w:pPr>
      <w:pStyle w:val="Footer"/>
    </w:pPr>
    <w:r w:rsidRPr="00ED0F29">
      <w:fldChar w:fldCharType="begin"/>
    </w:r>
    <w:r w:rsidRPr="00ED0F29">
      <w:instrText xml:space="preserve"> PAGE </w:instrText>
    </w:r>
    <w:r w:rsidRPr="00ED0F29">
      <w:fldChar w:fldCharType="separate"/>
    </w:r>
    <w:r w:rsidR="00422D49">
      <w:rPr>
        <w:noProof/>
      </w:rPr>
      <w:t>12</w:t>
    </w:r>
    <w:r w:rsidRPr="00ED0F29">
      <w:fldChar w:fldCharType="end"/>
    </w:r>
    <w:r>
      <w:tab/>
      <w:t xml:space="preserve">WOAH </w:t>
    </w:r>
    <w:r w:rsidRPr="00ED0F29">
      <w:rPr>
        <w:i/>
        <w:iCs/>
      </w:rPr>
      <w:t>Aquatic Manual</w:t>
    </w:r>
    <w:r w:rsidRPr="00ED0F29">
      <w:t xml:space="preserve"> 202</w:t>
    </w:r>
    <w:r w:rsidR="000B233F">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755AA2" w:rsidRPr="00755AA2" w14:paraId="11A7D20D" w14:textId="77777777" w:rsidTr="00F76C42">
      <w:trPr>
        <w:jc w:val="center"/>
      </w:trPr>
      <w:tc>
        <w:tcPr>
          <w:tcW w:w="288" w:type="dxa"/>
        </w:tcPr>
        <w:p w14:paraId="752B7EC9" w14:textId="77777777" w:rsidR="00755AA2" w:rsidRPr="00755AA2" w:rsidRDefault="00755AA2" w:rsidP="00755AA2">
          <w:pPr>
            <w:tabs>
              <w:tab w:val="center" w:pos="4536"/>
              <w:tab w:val="right" w:pos="9072"/>
            </w:tabs>
            <w:spacing w:before="360"/>
            <w:rPr>
              <w:rFonts w:ascii="Arial" w:hAnsi="Arial"/>
            </w:rPr>
          </w:pPr>
        </w:p>
      </w:tc>
      <w:tc>
        <w:tcPr>
          <w:tcW w:w="9897" w:type="dxa"/>
        </w:tcPr>
        <w:p w14:paraId="20ABCF1F" w14:textId="77777777" w:rsidR="00755AA2" w:rsidRPr="00755AA2" w:rsidRDefault="00755AA2" w:rsidP="00755AA2">
          <w:pPr>
            <w:tabs>
              <w:tab w:val="center" w:pos="4536"/>
              <w:tab w:val="left" w:pos="8400"/>
            </w:tabs>
            <w:spacing w:before="360"/>
            <w:rPr>
              <w:rFonts w:ascii="Arial" w:hAnsi="Arial"/>
            </w:rPr>
          </w:pPr>
          <w:r w:rsidRPr="00755AA2">
            <w:rPr>
              <w:rFonts w:ascii="Arial" w:hAnsi="Arial"/>
            </w:rPr>
            <w:t xml:space="preserve">Report of the </w:t>
          </w:r>
          <w:proofErr w:type="gramStart"/>
          <w:r w:rsidRPr="00755AA2">
            <w:rPr>
              <w:rFonts w:ascii="Arial" w:hAnsi="Arial"/>
            </w:rPr>
            <w:t>Meeting</w:t>
          </w:r>
          <w:proofErr w:type="gramEnd"/>
          <w:r w:rsidRPr="00755AA2">
            <w:rPr>
              <w:rFonts w:ascii="Arial" w:hAnsi="Arial"/>
            </w:rPr>
            <w:t xml:space="preserve"> of the WOAH Aquatic Animal Health Standards Commission / </w:t>
          </w:r>
          <w:proofErr w:type="spellStart"/>
          <w:r w:rsidRPr="00755AA2">
            <w:rPr>
              <w:rFonts w:ascii="Arial" w:hAnsi="Arial"/>
            </w:rPr>
            <w:t>February</w:t>
          </w:r>
          <w:proofErr w:type="spellEnd"/>
          <w:r w:rsidRPr="00755AA2">
            <w:rPr>
              <w:rFonts w:ascii="Arial" w:hAnsi="Arial"/>
            </w:rPr>
            <w:t xml:space="preserve"> 2024</w:t>
          </w:r>
          <w:r w:rsidRPr="00755AA2">
            <w:rPr>
              <w:rFonts w:ascii="Arial" w:hAnsi="Arial"/>
            </w:rPr>
            <w:tab/>
          </w:r>
        </w:p>
      </w:tc>
      <w:tc>
        <w:tcPr>
          <w:tcW w:w="217" w:type="dxa"/>
        </w:tcPr>
        <w:p w14:paraId="7A359387" w14:textId="77777777" w:rsidR="00755AA2" w:rsidRPr="00755AA2" w:rsidRDefault="00755AA2" w:rsidP="00755AA2">
          <w:pPr>
            <w:tabs>
              <w:tab w:val="right" w:pos="9072"/>
            </w:tabs>
            <w:spacing w:before="360"/>
            <w:jc w:val="right"/>
            <w:rPr>
              <w:rFonts w:ascii="Arial" w:hAnsi="Arial"/>
            </w:rPr>
          </w:pPr>
          <w:r w:rsidRPr="00755AA2">
            <w:rPr>
              <w:rFonts w:ascii="Arial" w:hAnsi="Arial"/>
            </w:rPr>
            <w:fldChar w:fldCharType="begin"/>
          </w:r>
          <w:r w:rsidRPr="00755AA2">
            <w:rPr>
              <w:rFonts w:ascii="Arial" w:hAnsi="Arial"/>
            </w:rPr>
            <w:instrText>PAGE   \* MERGEFORMAT</w:instrText>
          </w:r>
          <w:r w:rsidRPr="00755AA2">
            <w:rPr>
              <w:rFonts w:ascii="Arial" w:hAnsi="Arial"/>
            </w:rPr>
            <w:fldChar w:fldCharType="separate"/>
          </w:r>
          <w:r w:rsidRPr="00755AA2">
            <w:rPr>
              <w:rFonts w:ascii="Arial" w:hAnsi="Arial"/>
            </w:rPr>
            <w:t>51</w:t>
          </w:r>
          <w:r w:rsidRPr="00755AA2">
            <w:rPr>
              <w:rFonts w:ascii="Arial" w:hAnsi="Arial"/>
            </w:rPr>
            <w:fldChar w:fldCharType="end"/>
          </w:r>
        </w:p>
      </w:tc>
      <w:tc>
        <w:tcPr>
          <w:tcW w:w="288" w:type="dxa"/>
        </w:tcPr>
        <w:p w14:paraId="746995E1" w14:textId="77777777" w:rsidR="00755AA2" w:rsidRPr="00755AA2" w:rsidRDefault="00755AA2" w:rsidP="00755AA2">
          <w:pPr>
            <w:tabs>
              <w:tab w:val="right" w:pos="9072"/>
            </w:tabs>
            <w:spacing w:before="360"/>
            <w:jc w:val="right"/>
            <w:rPr>
              <w:rFonts w:ascii="Arial" w:hAnsi="Arial"/>
            </w:rPr>
          </w:pPr>
        </w:p>
      </w:tc>
    </w:tr>
  </w:tbl>
  <w:p w14:paraId="1B5C40EC" w14:textId="69D395EC" w:rsidR="00CD68BB" w:rsidRPr="00755AA2" w:rsidRDefault="00CD68BB" w:rsidP="00755AA2">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6009E" w14:textId="77777777" w:rsidR="00755AA2" w:rsidRDefault="00755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EF29" w14:textId="28560016" w:rsidR="00CD68BB" w:rsidRPr="00ED0F29" w:rsidRDefault="00CD68BB"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923307">
      <w:rPr>
        <w:noProof/>
      </w:rPr>
      <w:t>6</w:t>
    </w:r>
    <w:r w:rsidRPr="00ED0F29">
      <w:fldChar w:fldCharType="end"/>
    </w:r>
    <w:r w:rsidR="0043051E">
      <w:tab/>
      <w:t xml:space="preserve">WOAH </w:t>
    </w:r>
    <w:r w:rsidR="0043051E" w:rsidRPr="00ED0F29">
      <w:rPr>
        <w:i/>
        <w:iCs/>
      </w:rPr>
      <w:t>Aquatic Manual</w:t>
    </w:r>
    <w:r w:rsidR="0043051E" w:rsidRPr="00ED0F29">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5D3B" w14:textId="3271AE8B" w:rsidR="00CD68BB" w:rsidRPr="00ED0F29" w:rsidRDefault="00CD68BB"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923307">
      <w:rPr>
        <w:noProof/>
      </w:rPr>
      <w:t>7</w:t>
    </w:r>
    <w:r w:rsidRPr="00ED0F29">
      <w:fldChar w:fldCharType="end"/>
    </w:r>
    <w:r>
      <w:tab/>
      <w:t xml:space="preserve">WOAH </w:t>
    </w:r>
    <w:r w:rsidRPr="00ED0F29">
      <w:rPr>
        <w:i/>
        <w:iCs/>
      </w:rPr>
      <w:t>Aquatic Manual</w:t>
    </w:r>
    <w:r w:rsidRPr="00ED0F29">
      <w:t xml:space="preserve"> 202</w:t>
    </w:r>
    <w:r w:rsidR="0043051E">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B8F41" w14:textId="77777777" w:rsidR="00B832C7" w:rsidRDefault="00B832C7" w:rsidP="00ED0F29">
      <w:pPr>
        <w:spacing w:after="0" w:line="240" w:lineRule="auto"/>
      </w:pPr>
      <w:r>
        <w:separator/>
      </w:r>
    </w:p>
  </w:footnote>
  <w:footnote w:type="continuationSeparator" w:id="0">
    <w:p w14:paraId="776ACBF4" w14:textId="77777777" w:rsidR="00B832C7" w:rsidRDefault="00B832C7" w:rsidP="00ED0F29">
      <w:pPr>
        <w:spacing w:after="0" w:line="240" w:lineRule="auto"/>
      </w:pPr>
      <w:r>
        <w:continuationSeparator/>
      </w:r>
    </w:p>
  </w:footnote>
  <w:footnote w:type="continuationNotice" w:id="1">
    <w:p w14:paraId="64EE1E51" w14:textId="77777777" w:rsidR="00B832C7" w:rsidRDefault="00B832C7">
      <w:pPr>
        <w:spacing w:after="0" w:line="240" w:lineRule="auto"/>
      </w:pPr>
    </w:p>
  </w:footnote>
  <w:footnote w:id="2">
    <w:p w14:paraId="56528437" w14:textId="77777777" w:rsidR="00CD68BB" w:rsidRPr="007425EF" w:rsidRDefault="00CD68BB"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1DE2" w14:textId="7AF8E3A8" w:rsidR="00CD68BB" w:rsidRPr="00ED0F29" w:rsidRDefault="00CD68BB" w:rsidP="00BC2BF2">
    <w:pPr>
      <w:pStyle w:val="Header"/>
      <w:rPr>
        <w:lang w:bidi="en-US"/>
      </w:rPr>
    </w:pPr>
    <w:r w:rsidRPr="00A30D5D">
      <w:rPr>
        <w:lang w:bidi="en-US"/>
      </w:rPr>
      <w:t xml:space="preserve">Chapter </w:t>
    </w:r>
    <w:r w:rsidRPr="000A3D49">
      <w:rPr>
        <w:lang w:bidi="en-US"/>
      </w:rPr>
      <w:t>2.</w:t>
    </w:r>
    <w:r w:rsidR="000B233F">
      <w:rPr>
        <w:lang w:bidi="en-US"/>
      </w:rPr>
      <w:t>2</w:t>
    </w:r>
    <w:r w:rsidRPr="000A3D49">
      <w:rPr>
        <w:lang w:bidi="en-US"/>
      </w:rPr>
      <w:t xml:space="preserve">.X. – </w:t>
    </w:r>
    <w:r w:rsidR="000B233F" w:rsidRPr="008F4EDB">
      <w:t>Infection with decapod iridescent virus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4573C" w:rsidRPr="0064573C" w14:paraId="12C0740F" w14:textId="77777777" w:rsidTr="00F76C42">
      <w:trPr>
        <w:trHeight w:val="58"/>
        <w:jc w:val="center"/>
      </w:trPr>
      <w:tc>
        <w:tcPr>
          <w:tcW w:w="10774" w:type="dxa"/>
        </w:tcPr>
        <w:p w14:paraId="7080A82B" w14:textId="77777777" w:rsidR="0064573C" w:rsidRPr="0064573C" w:rsidRDefault="0064573C" w:rsidP="0064573C">
          <w:pPr>
            <w:tabs>
              <w:tab w:val="left" w:pos="5284"/>
              <w:tab w:val="left" w:pos="5848"/>
              <w:tab w:val="left" w:pos="8151"/>
            </w:tabs>
            <w:spacing w:after="240" w:line="259" w:lineRule="auto"/>
            <w:rPr>
              <w:rFonts w:ascii="Arial" w:hAnsi="Arial"/>
              <w:sz w:val="20"/>
            </w:rPr>
          </w:pPr>
          <w:r w:rsidRPr="0064573C">
            <w:rPr>
              <w:rFonts w:ascii="Arial" w:hAnsi="Arial"/>
              <w:sz w:val="20"/>
            </w:rPr>
            <w:tab/>
          </w:r>
          <w:r w:rsidRPr="0064573C">
            <w:rPr>
              <w:rFonts w:ascii="Arial" w:hAnsi="Arial"/>
              <w:sz w:val="20"/>
            </w:rPr>
            <w:tab/>
          </w:r>
          <w:r w:rsidRPr="0064573C">
            <w:rPr>
              <w:rFonts w:ascii="Arial" w:hAnsi="Arial"/>
              <w:sz w:val="20"/>
            </w:rPr>
            <w:tab/>
          </w:r>
        </w:p>
      </w:tc>
    </w:tr>
  </w:tbl>
  <w:p w14:paraId="68C64274" w14:textId="77777777" w:rsidR="00333E9A" w:rsidRPr="0064573C" w:rsidRDefault="00333E9A" w:rsidP="0064573C">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7D4D6C" w:rsidRPr="007D4D6C" w14:paraId="45F2BEBA" w14:textId="77777777" w:rsidTr="008B54D8">
      <w:trPr>
        <w:trHeight w:val="58"/>
        <w:jc w:val="center"/>
      </w:trPr>
      <w:tc>
        <w:tcPr>
          <w:tcW w:w="10774" w:type="dxa"/>
        </w:tcPr>
        <w:p w14:paraId="17F24FF9" w14:textId="77777777" w:rsidR="007D4D6C" w:rsidRPr="007D4D6C" w:rsidRDefault="007D4D6C" w:rsidP="007D4D6C">
          <w:pPr>
            <w:spacing w:after="240" w:line="259" w:lineRule="auto"/>
            <w:jc w:val="right"/>
            <w:rPr>
              <w:rFonts w:ascii="Calibri" w:hAnsi="Calibri"/>
              <w:sz w:val="22"/>
            </w:rPr>
          </w:pPr>
        </w:p>
      </w:tc>
    </w:tr>
  </w:tbl>
  <w:p w14:paraId="6DED1987" w14:textId="2A2BC26C" w:rsidR="00CD68BB" w:rsidRPr="008570C6" w:rsidRDefault="00CD68BB" w:rsidP="007D4D6C">
    <w:pPr>
      <w:pStyle w:val="Header"/>
      <w:pBdr>
        <w:bottom w:val="none" w:sz="0" w:space="0" w:color="auto"/>
      </w:pBdr>
      <w:jc w:val="left"/>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DA87" w14:textId="47FFF786" w:rsidR="00CD68BB" w:rsidRPr="008570C6" w:rsidRDefault="000B233F" w:rsidP="008570C6">
    <w:pPr>
      <w:pStyle w:val="Header"/>
      <w:rPr>
        <w:lang w:bidi="en-US"/>
      </w:rPr>
    </w:pPr>
    <w:r w:rsidRPr="00A30D5D">
      <w:rPr>
        <w:lang w:bidi="en-US"/>
      </w:rPr>
      <w:t xml:space="preserve">Chapter </w:t>
    </w:r>
    <w:r w:rsidRPr="000A3D49">
      <w:rPr>
        <w:lang w:bidi="en-US"/>
      </w:rPr>
      <w:t>2.</w:t>
    </w:r>
    <w:r>
      <w:rPr>
        <w:lang w:bidi="en-US"/>
      </w:rPr>
      <w:t>2</w:t>
    </w:r>
    <w:r w:rsidRPr="000A3D49">
      <w:rPr>
        <w:lang w:bidi="en-US"/>
      </w:rPr>
      <w:t xml:space="preserve">.X. – </w:t>
    </w:r>
    <w:r w:rsidRPr="008F4EDB">
      <w:t>Infection with decapod iridescent virus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2834"/>
    <w:multiLevelType w:val="hybridMultilevel"/>
    <w:tmpl w:val="7766EC06"/>
    <w:lvl w:ilvl="0" w:tplc="10C4859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B3FCE"/>
    <w:multiLevelType w:val="hybridMultilevel"/>
    <w:tmpl w:val="973C4428"/>
    <w:lvl w:ilvl="0" w:tplc="9870900C">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5" w15:restartNumberingAfterBreak="0">
    <w:nsid w:val="77293C60"/>
    <w:multiLevelType w:val="multilevel"/>
    <w:tmpl w:val="3A76101E"/>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1107" w:hanging="567"/>
      </w:pPr>
      <w:rPr>
        <w:i w:val="0"/>
        <w:iCs/>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2143696087">
    <w:abstractNumId w:val="3"/>
  </w:num>
  <w:num w:numId="2" w16cid:durableId="1384018040">
    <w:abstractNumId w:val="1"/>
  </w:num>
  <w:num w:numId="3" w16cid:durableId="1467503248">
    <w:abstractNumId w:val="4"/>
  </w:num>
  <w:num w:numId="4" w16cid:durableId="538593070">
    <w:abstractNumId w:val="0"/>
  </w:num>
  <w:num w:numId="5" w16cid:durableId="925958574">
    <w:abstractNumId w:val="2"/>
  </w:num>
  <w:num w:numId="6" w16cid:durableId="774788170">
    <w:abstractNumId w:val="6"/>
  </w:num>
  <w:num w:numId="7" w16cid:durableId="13239690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05AC"/>
    <w:rsid w:val="00000A07"/>
    <w:rsid w:val="00000F5C"/>
    <w:rsid w:val="00001656"/>
    <w:rsid w:val="00002B95"/>
    <w:rsid w:val="00002BC2"/>
    <w:rsid w:val="000031C1"/>
    <w:rsid w:val="00003305"/>
    <w:rsid w:val="00004AE1"/>
    <w:rsid w:val="00004F98"/>
    <w:rsid w:val="000058C6"/>
    <w:rsid w:val="00005EDD"/>
    <w:rsid w:val="000069BE"/>
    <w:rsid w:val="00010714"/>
    <w:rsid w:val="0001225E"/>
    <w:rsid w:val="0001352E"/>
    <w:rsid w:val="00016B03"/>
    <w:rsid w:val="00017F42"/>
    <w:rsid w:val="00020E93"/>
    <w:rsid w:val="00021CF6"/>
    <w:rsid w:val="00022E4A"/>
    <w:rsid w:val="0002332E"/>
    <w:rsid w:val="00025EDA"/>
    <w:rsid w:val="00026778"/>
    <w:rsid w:val="00027741"/>
    <w:rsid w:val="000323AA"/>
    <w:rsid w:val="00033C07"/>
    <w:rsid w:val="0004240D"/>
    <w:rsid w:val="0004440C"/>
    <w:rsid w:val="00044846"/>
    <w:rsid w:val="00044B13"/>
    <w:rsid w:val="0004549A"/>
    <w:rsid w:val="000505A4"/>
    <w:rsid w:val="00050DCA"/>
    <w:rsid w:val="00052F50"/>
    <w:rsid w:val="000547DE"/>
    <w:rsid w:val="00054C38"/>
    <w:rsid w:val="0005652B"/>
    <w:rsid w:val="00057979"/>
    <w:rsid w:val="0006135E"/>
    <w:rsid w:val="00061AFA"/>
    <w:rsid w:val="000653F0"/>
    <w:rsid w:val="00065EDD"/>
    <w:rsid w:val="00067C39"/>
    <w:rsid w:val="00070AE3"/>
    <w:rsid w:val="000719FA"/>
    <w:rsid w:val="00072603"/>
    <w:rsid w:val="0007565E"/>
    <w:rsid w:val="00075D3F"/>
    <w:rsid w:val="00080767"/>
    <w:rsid w:val="000810C8"/>
    <w:rsid w:val="00082322"/>
    <w:rsid w:val="00082EDB"/>
    <w:rsid w:val="000837C8"/>
    <w:rsid w:val="00085FDB"/>
    <w:rsid w:val="000915CE"/>
    <w:rsid w:val="00091BB2"/>
    <w:rsid w:val="00093B26"/>
    <w:rsid w:val="00094617"/>
    <w:rsid w:val="00094695"/>
    <w:rsid w:val="00094C94"/>
    <w:rsid w:val="00094E24"/>
    <w:rsid w:val="000951D4"/>
    <w:rsid w:val="000978DA"/>
    <w:rsid w:val="00097AE2"/>
    <w:rsid w:val="000A0041"/>
    <w:rsid w:val="000A100F"/>
    <w:rsid w:val="000A1073"/>
    <w:rsid w:val="000A2974"/>
    <w:rsid w:val="000A4E51"/>
    <w:rsid w:val="000A7273"/>
    <w:rsid w:val="000B233F"/>
    <w:rsid w:val="000B3A7F"/>
    <w:rsid w:val="000B60BF"/>
    <w:rsid w:val="000B663F"/>
    <w:rsid w:val="000B6843"/>
    <w:rsid w:val="000B6C6A"/>
    <w:rsid w:val="000C0414"/>
    <w:rsid w:val="000C195B"/>
    <w:rsid w:val="000C1EF2"/>
    <w:rsid w:val="000C2854"/>
    <w:rsid w:val="000C485E"/>
    <w:rsid w:val="000C7A1A"/>
    <w:rsid w:val="000C7CB9"/>
    <w:rsid w:val="000D266C"/>
    <w:rsid w:val="000D27B1"/>
    <w:rsid w:val="000D33E5"/>
    <w:rsid w:val="000D527D"/>
    <w:rsid w:val="000D637D"/>
    <w:rsid w:val="000D6982"/>
    <w:rsid w:val="000D7146"/>
    <w:rsid w:val="000E0132"/>
    <w:rsid w:val="000E0B25"/>
    <w:rsid w:val="000E38C6"/>
    <w:rsid w:val="000E421E"/>
    <w:rsid w:val="000E6FB8"/>
    <w:rsid w:val="000F04EB"/>
    <w:rsid w:val="000F11A8"/>
    <w:rsid w:val="000F3EAA"/>
    <w:rsid w:val="00102E8D"/>
    <w:rsid w:val="00104CA5"/>
    <w:rsid w:val="00104D5D"/>
    <w:rsid w:val="00104FBC"/>
    <w:rsid w:val="00107F57"/>
    <w:rsid w:val="001117C8"/>
    <w:rsid w:val="00111E83"/>
    <w:rsid w:val="001138DB"/>
    <w:rsid w:val="00114701"/>
    <w:rsid w:val="001147AD"/>
    <w:rsid w:val="00116A34"/>
    <w:rsid w:val="00116CC8"/>
    <w:rsid w:val="0011774A"/>
    <w:rsid w:val="001207B7"/>
    <w:rsid w:val="00121254"/>
    <w:rsid w:val="00122ED3"/>
    <w:rsid w:val="00124E3D"/>
    <w:rsid w:val="00125AF9"/>
    <w:rsid w:val="00127FE0"/>
    <w:rsid w:val="00134143"/>
    <w:rsid w:val="00134F32"/>
    <w:rsid w:val="001411AE"/>
    <w:rsid w:val="00142231"/>
    <w:rsid w:val="00143914"/>
    <w:rsid w:val="0015134F"/>
    <w:rsid w:val="001520E1"/>
    <w:rsid w:val="00154517"/>
    <w:rsid w:val="001554EC"/>
    <w:rsid w:val="001562D8"/>
    <w:rsid w:val="00157666"/>
    <w:rsid w:val="00162B00"/>
    <w:rsid w:val="00162C1F"/>
    <w:rsid w:val="00166C29"/>
    <w:rsid w:val="0016770C"/>
    <w:rsid w:val="001702C3"/>
    <w:rsid w:val="0017278B"/>
    <w:rsid w:val="00172A32"/>
    <w:rsid w:val="00174A0A"/>
    <w:rsid w:val="0018335D"/>
    <w:rsid w:val="00183CB4"/>
    <w:rsid w:val="0019152E"/>
    <w:rsid w:val="001918F6"/>
    <w:rsid w:val="0019302B"/>
    <w:rsid w:val="00193710"/>
    <w:rsid w:val="00193FEC"/>
    <w:rsid w:val="0019453B"/>
    <w:rsid w:val="00195852"/>
    <w:rsid w:val="001A144A"/>
    <w:rsid w:val="001A1FD4"/>
    <w:rsid w:val="001A39EE"/>
    <w:rsid w:val="001A52BD"/>
    <w:rsid w:val="001A57F0"/>
    <w:rsid w:val="001B13D1"/>
    <w:rsid w:val="001B1AA0"/>
    <w:rsid w:val="001B3F62"/>
    <w:rsid w:val="001B44A0"/>
    <w:rsid w:val="001B6333"/>
    <w:rsid w:val="001C18EF"/>
    <w:rsid w:val="001C262E"/>
    <w:rsid w:val="001C4F33"/>
    <w:rsid w:val="001C527D"/>
    <w:rsid w:val="001D07F4"/>
    <w:rsid w:val="001D0B0A"/>
    <w:rsid w:val="001D0BB2"/>
    <w:rsid w:val="001D1082"/>
    <w:rsid w:val="001D53A2"/>
    <w:rsid w:val="001D5C6D"/>
    <w:rsid w:val="001D6629"/>
    <w:rsid w:val="001D78D8"/>
    <w:rsid w:val="001E072D"/>
    <w:rsid w:val="001E1B16"/>
    <w:rsid w:val="001E1DD8"/>
    <w:rsid w:val="001E2D0D"/>
    <w:rsid w:val="001E3424"/>
    <w:rsid w:val="001E3652"/>
    <w:rsid w:val="001F1C17"/>
    <w:rsid w:val="001F2D36"/>
    <w:rsid w:val="001F3172"/>
    <w:rsid w:val="001F4495"/>
    <w:rsid w:val="001F6403"/>
    <w:rsid w:val="001F6572"/>
    <w:rsid w:val="001F6B3B"/>
    <w:rsid w:val="0020080B"/>
    <w:rsid w:val="00201E72"/>
    <w:rsid w:val="00202F1C"/>
    <w:rsid w:val="0020371F"/>
    <w:rsid w:val="00206BE3"/>
    <w:rsid w:val="002115BB"/>
    <w:rsid w:val="002152C6"/>
    <w:rsid w:val="00216E3A"/>
    <w:rsid w:val="002177C1"/>
    <w:rsid w:val="00224DCC"/>
    <w:rsid w:val="00227F03"/>
    <w:rsid w:val="00230BE5"/>
    <w:rsid w:val="00231394"/>
    <w:rsid w:val="00234332"/>
    <w:rsid w:val="002347DB"/>
    <w:rsid w:val="00240615"/>
    <w:rsid w:val="0024167D"/>
    <w:rsid w:val="00241F53"/>
    <w:rsid w:val="00244331"/>
    <w:rsid w:val="00244F7D"/>
    <w:rsid w:val="002458F0"/>
    <w:rsid w:val="00247101"/>
    <w:rsid w:val="00247618"/>
    <w:rsid w:val="0024794C"/>
    <w:rsid w:val="0025000C"/>
    <w:rsid w:val="00251CEA"/>
    <w:rsid w:val="00256482"/>
    <w:rsid w:val="00257A23"/>
    <w:rsid w:val="00262547"/>
    <w:rsid w:val="00264F8B"/>
    <w:rsid w:val="0026775F"/>
    <w:rsid w:val="00270AC9"/>
    <w:rsid w:val="00272943"/>
    <w:rsid w:val="00272E36"/>
    <w:rsid w:val="0028178E"/>
    <w:rsid w:val="00282137"/>
    <w:rsid w:val="00284126"/>
    <w:rsid w:val="0028633D"/>
    <w:rsid w:val="00287F90"/>
    <w:rsid w:val="00287FE0"/>
    <w:rsid w:val="00290F05"/>
    <w:rsid w:val="00291CE9"/>
    <w:rsid w:val="0029294D"/>
    <w:rsid w:val="00293E52"/>
    <w:rsid w:val="002975EF"/>
    <w:rsid w:val="002A254E"/>
    <w:rsid w:val="002A2970"/>
    <w:rsid w:val="002A3F33"/>
    <w:rsid w:val="002A68C4"/>
    <w:rsid w:val="002B0D4E"/>
    <w:rsid w:val="002B32FD"/>
    <w:rsid w:val="002B3832"/>
    <w:rsid w:val="002B521A"/>
    <w:rsid w:val="002B5596"/>
    <w:rsid w:val="002B6EE1"/>
    <w:rsid w:val="002C00B8"/>
    <w:rsid w:val="002C2DD3"/>
    <w:rsid w:val="002C3502"/>
    <w:rsid w:val="002D21F7"/>
    <w:rsid w:val="002E1887"/>
    <w:rsid w:val="002E1B68"/>
    <w:rsid w:val="002E3AD2"/>
    <w:rsid w:val="002E52C3"/>
    <w:rsid w:val="002E6744"/>
    <w:rsid w:val="002F0AEA"/>
    <w:rsid w:val="002F199D"/>
    <w:rsid w:val="002F47FD"/>
    <w:rsid w:val="002F517F"/>
    <w:rsid w:val="002F618B"/>
    <w:rsid w:val="0030249F"/>
    <w:rsid w:val="00302BF0"/>
    <w:rsid w:val="00303900"/>
    <w:rsid w:val="003067DE"/>
    <w:rsid w:val="00306987"/>
    <w:rsid w:val="00312D99"/>
    <w:rsid w:val="00314897"/>
    <w:rsid w:val="00315C97"/>
    <w:rsid w:val="00315E3B"/>
    <w:rsid w:val="0032001B"/>
    <w:rsid w:val="00320D1A"/>
    <w:rsid w:val="00321183"/>
    <w:rsid w:val="00322103"/>
    <w:rsid w:val="00325339"/>
    <w:rsid w:val="003306B2"/>
    <w:rsid w:val="003338BE"/>
    <w:rsid w:val="00333E9A"/>
    <w:rsid w:val="00336139"/>
    <w:rsid w:val="00337507"/>
    <w:rsid w:val="00337BB3"/>
    <w:rsid w:val="00342D04"/>
    <w:rsid w:val="0034495F"/>
    <w:rsid w:val="00345485"/>
    <w:rsid w:val="00346D21"/>
    <w:rsid w:val="003512E2"/>
    <w:rsid w:val="00352180"/>
    <w:rsid w:val="00355A9E"/>
    <w:rsid w:val="003602AF"/>
    <w:rsid w:val="00360963"/>
    <w:rsid w:val="00361AF7"/>
    <w:rsid w:val="00363C7A"/>
    <w:rsid w:val="00365119"/>
    <w:rsid w:val="003652FE"/>
    <w:rsid w:val="0036585B"/>
    <w:rsid w:val="00367848"/>
    <w:rsid w:val="00373580"/>
    <w:rsid w:val="003744FA"/>
    <w:rsid w:val="003770B6"/>
    <w:rsid w:val="0038015C"/>
    <w:rsid w:val="00380498"/>
    <w:rsid w:val="00380E3E"/>
    <w:rsid w:val="00381754"/>
    <w:rsid w:val="00383589"/>
    <w:rsid w:val="00386AC9"/>
    <w:rsid w:val="003875E5"/>
    <w:rsid w:val="00392B74"/>
    <w:rsid w:val="003938C1"/>
    <w:rsid w:val="003949E5"/>
    <w:rsid w:val="003A266A"/>
    <w:rsid w:val="003A4C8E"/>
    <w:rsid w:val="003A6DF6"/>
    <w:rsid w:val="003B21CA"/>
    <w:rsid w:val="003B22C0"/>
    <w:rsid w:val="003B2B5F"/>
    <w:rsid w:val="003B36C9"/>
    <w:rsid w:val="003B5999"/>
    <w:rsid w:val="003B5CE4"/>
    <w:rsid w:val="003B61C7"/>
    <w:rsid w:val="003B76CB"/>
    <w:rsid w:val="003C05C3"/>
    <w:rsid w:val="003C13EB"/>
    <w:rsid w:val="003C347E"/>
    <w:rsid w:val="003C4820"/>
    <w:rsid w:val="003C5C72"/>
    <w:rsid w:val="003D1474"/>
    <w:rsid w:val="003D35ED"/>
    <w:rsid w:val="003D4C36"/>
    <w:rsid w:val="003D4C90"/>
    <w:rsid w:val="003D7D42"/>
    <w:rsid w:val="003E0044"/>
    <w:rsid w:val="003E14CA"/>
    <w:rsid w:val="003E2DB1"/>
    <w:rsid w:val="003E2F8D"/>
    <w:rsid w:val="003E4BC1"/>
    <w:rsid w:val="003E6EA4"/>
    <w:rsid w:val="003E7060"/>
    <w:rsid w:val="003E7671"/>
    <w:rsid w:val="003F18C0"/>
    <w:rsid w:val="003F1A0B"/>
    <w:rsid w:val="003F1FFC"/>
    <w:rsid w:val="00401189"/>
    <w:rsid w:val="0040230F"/>
    <w:rsid w:val="004024D3"/>
    <w:rsid w:val="00402CBC"/>
    <w:rsid w:val="00402DDC"/>
    <w:rsid w:val="00415B9D"/>
    <w:rsid w:val="00415FA4"/>
    <w:rsid w:val="00416174"/>
    <w:rsid w:val="00417869"/>
    <w:rsid w:val="00417A40"/>
    <w:rsid w:val="00417D0B"/>
    <w:rsid w:val="00420A49"/>
    <w:rsid w:val="00420BD7"/>
    <w:rsid w:val="00422D49"/>
    <w:rsid w:val="00424DDE"/>
    <w:rsid w:val="00425028"/>
    <w:rsid w:val="00426899"/>
    <w:rsid w:val="004274EE"/>
    <w:rsid w:val="004276D4"/>
    <w:rsid w:val="00427B90"/>
    <w:rsid w:val="0043051E"/>
    <w:rsid w:val="00433F56"/>
    <w:rsid w:val="004346F2"/>
    <w:rsid w:val="0043513C"/>
    <w:rsid w:val="004357A7"/>
    <w:rsid w:val="00436412"/>
    <w:rsid w:val="004370A0"/>
    <w:rsid w:val="004402C6"/>
    <w:rsid w:val="0044147D"/>
    <w:rsid w:val="00442328"/>
    <w:rsid w:val="004424D7"/>
    <w:rsid w:val="004440C8"/>
    <w:rsid w:val="0044588D"/>
    <w:rsid w:val="00446A3F"/>
    <w:rsid w:val="0045100B"/>
    <w:rsid w:val="0045156A"/>
    <w:rsid w:val="004533FB"/>
    <w:rsid w:val="00453777"/>
    <w:rsid w:val="00453903"/>
    <w:rsid w:val="00457354"/>
    <w:rsid w:val="0045782D"/>
    <w:rsid w:val="0046040F"/>
    <w:rsid w:val="00460D60"/>
    <w:rsid w:val="00461BAA"/>
    <w:rsid w:val="00461F02"/>
    <w:rsid w:val="00462A43"/>
    <w:rsid w:val="004718DC"/>
    <w:rsid w:val="00483F34"/>
    <w:rsid w:val="00486C8B"/>
    <w:rsid w:val="004921B8"/>
    <w:rsid w:val="004927B2"/>
    <w:rsid w:val="0049384E"/>
    <w:rsid w:val="00497D75"/>
    <w:rsid w:val="004A0649"/>
    <w:rsid w:val="004A369D"/>
    <w:rsid w:val="004A38BD"/>
    <w:rsid w:val="004A4FD3"/>
    <w:rsid w:val="004A5054"/>
    <w:rsid w:val="004A58A9"/>
    <w:rsid w:val="004B2C4D"/>
    <w:rsid w:val="004B5116"/>
    <w:rsid w:val="004B5879"/>
    <w:rsid w:val="004B5DD2"/>
    <w:rsid w:val="004C0497"/>
    <w:rsid w:val="004C265F"/>
    <w:rsid w:val="004C4848"/>
    <w:rsid w:val="004C4B7D"/>
    <w:rsid w:val="004C4E4E"/>
    <w:rsid w:val="004C5E90"/>
    <w:rsid w:val="004C6BA5"/>
    <w:rsid w:val="004C7195"/>
    <w:rsid w:val="004C723E"/>
    <w:rsid w:val="004D3EA5"/>
    <w:rsid w:val="004D4A0C"/>
    <w:rsid w:val="004E0690"/>
    <w:rsid w:val="004E2FF4"/>
    <w:rsid w:val="004E414D"/>
    <w:rsid w:val="004E6C50"/>
    <w:rsid w:val="004F0FD8"/>
    <w:rsid w:val="004F1EB0"/>
    <w:rsid w:val="004F1FE3"/>
    <w:rsid w:val="004F2BA5"/>
    <w:rsid w:val="004F3152"/>
    <w:rsid w:val="004F3231"/>
    <w:rsid w:val="004F3626"/>
    <w:rsid w:val="004F53CC"/>
    <w:rsid w:val="00500F64"/>
    <w:rsid w:val="0050149F"/>
    <w:rsid w:val="005027FC"/>
    <w:rsid w:val="0050313C"/>
    <w:rsid w:val="005041DE"/>
    <w:rsid w:val="00504821"/>
    <w:rsid w:val="00504CB3"/>
    <w:rsid w:val="00505A71"/>
    <w:rsid w:val="00505B7E"/>
    <w:rsid w:val="00506CB2"/>
    <w:rsid w:val="00507367"/>
    <w:rsid w:val="00511AF4"/>
    <w:rsid w:val="0051281D"/>
    <w:rsid w:val="0051391D"/>
    <w:rsid w:val="00514A20"/>
    <w:rsid w:val="00514F7C"/>
    <w:rsid w:val="00514F81"/>
    <w:rsid w:val="00515328"/>
    <w:rsid w:val="00515E00"/>
    <w:rsid w:val="00521A14"/>
    <w:rsid w:val="0052326A"/>
    <w:rsid w:val="005238F9"/>
    <w:rsid w:val="005257C2"/>
    <w:rsid w:val="005258D0"/>
    <w:rsid w:val="0052657B"/>
    <w:rsid w:val="00531783"/>
    <w:rsid w:val="00531C46"/>
    <w:rsid w:val="0053676C"/>
    <w:rsid w:val="005374C6"/>
    <w:rsid w:val="00537CD5"/>
    <w:rsid w:val="00537DD1"/>
    <w:rsid w:val="005402BF"/>
    <w:rsid w:val="0054180E"/>
    <w:rsid w:val="00541C6A"/>
    <w:rsid w:val="00542C9C"/>
    <w:rsid w:val="00542E78"/>
    <w:rsid w:val="00544606"/>
    <w:rsid w:val="005463A3"/>
    <w:rsid w:val="00547F73"/>
    <w:rsid w:val="00552AE1"/>
    <w:rsid w:val="00553897"/>
    <w:rsid w:val="00556456"/>
    <w:rsid w:val="00563B7F"/>
    <w:rsid w:val="00564B7D"/>
    <w:rsid w:val="00565C2D"/>
    <w:rsid w:val="00566B76"/>
    <w:rsid w:val="00567EE4"/>
    <w:rsid w:val="005701EB"/>
    <w:rsid w:val="005715FB"/>
    <w:rsid w:val="005723CC"/>
    <w:rsid w:val="00573212"/>
    <w:rsid w:val="00576492"/>
    <w:rsid w:val="005764D1"/>
    <w:rsid w:val="00577116"/>
    <w:rsid w:val="00577286"/>
    <w:rsid w:val="00577831"/>
    <w:rsid w:val="00582E50"/>
    <w:rsid w:val="005837F7"/>
    <w:rsid w:val="00584E57"/>
    <w:rsid w:val="0058625F"/>
    <w:rsid w:val="0058735A"/>
    <w:rsid w:val="00590C34"/>
    <w:rsid w:val="005959AF"/>
    <w:rsid w:val="00596415"/>
    <w:rsid w:val="00597192"/>
    <w:rsid w:val="005A1925"/>
    <w:rsid w:val="005A1DAC"/>
    <w:rsid w:val="005A1F3B"/>
    <w:rsid w:val="005A34BB"/>
    <w:rsid w:val="005A5579"/>
    <w:rsid w:val="005A5F75"/>
    <w:rsid w:val="005A74C7"/>
    <w:rsid w:val="005B05C2"/>
    <w:rsid w:val="005B11E1"/>
    <w:rsid w:val="005B2B0D"/>
    <w:rsid w:val="005B55EF"/>
    <w:rsid w:val="005B5D12"/>
    <w:rsid w:val="005B653D"/>
    <w:rsid w:val="005B6B31"/>
    <w:rsid w:val="005B7BB8"/>
    <w:rsid w:val="005C0CB8"/>
    <w:rsid w:val="005C0E0F"/>
    <w:rsid w:val="005C1CA6"/>
    <w:rsid w:val="005C1D19"/>
    <w:rsid w:val="005C2239"/>
    <w:rsid w:val="005C7C0C"/>
    <w:rsid w:val="005D084F"/>
    <w:rsid w:val="005D0B29"/>
    <w:rsid w:val="005D1F87"/>
    <w:rsid w:val="005D250F"/>
    <w:rsid w:val="005D4C11"/>
    <w:rsid w:val="005D6236"/>
    <w:rsid w:val="005D7A07"/>
    <w:rsid w:val="005E1AB1"/>
    <w:rsid w:val="005E238A"/>
    <w:rsid w:val="005E7038"/>
    <w:rsid w:val="005E7B64"/>
    <w:rsid w:val="005E7CDF"/>
    <w:rsid w:val="005F2270"/>
    <w:rsid w:val="005F2960"/>
    <w:rsid w:val="005F2D07"/>
    <w:rsid w:val="005F5813"/>
    <w:rsid w:val="005F642B"/>
    <w:rsid w:val="006100C6"/>
    <w:rsid w:val="00610409"/>
    <w:rsid w:val="00611481"/>
    <w:rsid w:val="00613E46"/>
    <w:rsid w:val="006152FC"/>
    <w:rsid w:val="0061611B"/>
    <w:rsid w:val="006164EC"/>
    <w:rsid w:val="00621715"/>
    <w:rsid w:val="00621753"/>
    <w:rsid w:val="00622ABE"/>
    <w:rsid w:val="00624E59"/>
    <w:rsid w:val="00626101"/>
    <w:rsid w:val="006269BF"/>
    <w:rsid w:val="0063150C"/>
    <w:rsid w:val="00632BFC"/>
    <w:rsid w:val="00635FAA"/>
    <w:rsid w:val="0063666D"/>
    <w:rsid w:val="0063736C"/>
    <w:rsid w:val="006374FC"/>
    <w:rsid w:val="006432C5"/>
    <w:rsid w:val="0064495E"/>
    <w:rsid w:val="0064573C"/>
    <w:rsid w:val="00651EDD"/>
    <w:rsid w:val="006544B1"/>
    <w:rsid w:val="0066256F"/>
    <w:rsid w:val="00662FD0"/>
    <w:rsid w:val="006636E0"/>
    <w:rsid w:val="00664A4F"/>
    <w:rsid w:val="006655C6"/>
    <w:rsid w:val="00665D6A"/>
    <w:rsid w:val="00665DBF"/>
    <w:rsid w:val="00670800"/>
    <w:rsid w:val="00670C1F"/>
    <w:rsid w:val="0067278F"/>
    <w:rsid w:val="0067356A"/>
    <w:rsid w:val="006735AD"/>
    <w:rsid w:val="006753F0"/>
    <w:rsid w:val="00676A29"/>
    <w:rsid w:val="0068109C"/>
    <w:rsid w:val="00681A7A"/>
    <w:rsid w:val="00682B14"/>
    <w:rsid w:val="00682EDE"/>
    <w:rsid w:val="00692C1D"/>
    <w:rsid w:val="00692F0F"/>
    <w:rsid w:val="0069596E"/>
    <w:rsid w:val="006965FE"/>
    <w:rsid w:val="00697274"/>
    <w:rsid w:val="006A355F"/>
    <w:rsid w:val="006A386D"/>
    <w:rsid w:val="006A3DE6"/>
    <w:rsid w:val="006A3FEC"/>
    <w:rsid w:val="006A55CB"/>
    <w:rsid w:val="006A6AA0"/>
    <w:rsid w:val="006A7FE0"/>
    <w:rsid w:val="006B28C5"/>
    <w:rsid w:val="006B307A"/>
    <w:rsid w:val="006B4EB2"/>
    <w:rsid w:val="006B5DD6"/>
    <w:rsid w:val="006B7B5F"/>
    <w:rsid w:val="006C018F"/>
    <w:rsid w:val="006C25F1"/>
    <w:rsid w:val="006C3019"/>
    <w:rsid w:val="006C3DF2"/>
    <w:rsid w:val="006C4DE2"/>
    <w:rsid w:val="006C583C"/>
    <w:rsid w:val="006D10C6"/>
    <w:rsid w:val="006D24BF"/>
    <w:rsid w:val="006D40F6"/>
    <w:rsid w:val="006D56C8"/>
    <w:rsid w:val="006D5FB0"/>
    <w:rsid w:val="006E0DA5"/>
    <w:rsid w:val="006E4B8F"/>
    <w:rsid w:val="006E6276"/>
    <w:rsid w:val="006E781D"/>
    <w:rsid w:val="006F2C8E"/>
    <w:rsid w:val="006F2CB0"/>
    <w:rsid w:val="006F4CDA"/>
    <w:rsid w:val="006F5B39"/>
    <w:rsid w:val="006F6AF5"/>
    <w:rsid w:val="0070040E"/>
    <w:rsid w:val="00703B78"/>
    <w:rsid w:val="00703D3E"/>
    <w:rsid w:val="007054A0"/>
    <w:rsid w:val="00707788"/>
    <w:rsid w:val="0071045E"/>
    <w:rsid w:val="0071126B"/>
    <w:rsid w:val="00714030"/>
    <w:rsid w:val="00717F07"/>
    <w:rsid w:val="0072021B"/>
    <w:rsid w:val="00720754"/>
    <w:rsid w:val="00723B48"/>
    <w:rsid w:val="007246EA"/>
    <w:rsid w:val="00726228"/>
    <w:rsid w:val="00726842"/>
    <w:rsid w:val="007317C8"/>
    <w:rsid w:val="00731B18"/>
    <w:rsid w:val="00731FC7"/>
    <w:rsid w:val="0073247B"/>
    <w:rsid w:val="00732D1C"/>
    <w:rsid w:val="0073526F"/>
    <w:rsid w:val="00735B6F"/>
    <w:rsid w:val="00736B50"/>
    <w:rsid w:val="00736E09"/>
    <w:rsid w:val="00737971"/>
    <w:rsid w:val="007419E4"/>
    <w:rsid w:val="00741C44"/>
    <w:rsid w:val="007425EF"/>
    <w:rsid w:val="00742BD7"/>
    <w:rsid w:val="0074529F"/>
    <w:rsid w:val="00746383"/>
    <w:rsid w:val="00746EAF"/>
    <w:rsid w:val="007501EA"/>
    <w:rsid w:val="0075032C"/>
    <w:rsid w:val="00754DEF"/>
    <w:rsid w:val="00755AA2"/>
    <w:rsid w:val="00756200"/>
    <w:rsid w:val="00756981"/>
    <w:rsid w:val="007605CE"/>
    <w:rsid w:val="00763AFF"/>
    <w:rsid w:val="00764045"/>
    <w:rsid w:val="00764280"/>
    <w:rsid w:val="0076607E"/>
    <w:rsid w:val="00766316"/>
    <w:rsid w:val="00766733"/>
    <w:rsid w:val="0077215C"/>
    <w:rsid w:val="00773B3F"/>
    <w:rsid w:val="00773DBE"/>
    <w:rsid w:val="0077424F"/>
    <w:rsid w:val="0078123F"/>
    <w:rsid w:val="0078247E"/>
    <w:rsid w:val="00782A76"/>
    <w:rsid w:val="0078346D"/>
    <w:rsid w:val="007856B4"/>
    <w:rsid w:val="007857EB"/>
    <w:rsid w:val="00785E9A"/>
    <w:rsid w:val="00787395"/>
    <w:rsid w:val="00790255"/>
    <w:rsid w:val="007A51DC"/>
    <w:rsid w:val="007A6BD2"/>
    <w:rsid w:val="007B2683"/>
    <w:rsid w:val="007B3C98"/>
    <w:rsid w:val="007B3D6B"/>
    <w:rsid w:val="007B5526"/>
    <w:rsid w:val="007B5550"/>
    <w:rsid w:val="007B5CB7"/>
    <w:rsid w:val="007B6BB4"/>
    <w:rsid w:val="007C546D"/>
    <w:rsid w:val="007C5D31"/>
    <w:rsid w:val="007D0D67"/>
    <w:rsid w:val="007D0DBD"/>
    <w:rsid w:val="007D18DC"/>
    <w:rsid w:val="007D4D6C"/>
    <w:rsid w:val="007D7EBA"/>
    <w:rsid w:val="007E077A"/>
    <w:rsid w:val="007E1870"/>
    <w:rsid w:val="007E7427"/>
    <w:rsid w:val="007F123C"/>
    <w:rsid w:val="007F1355"/>
    <w:rsid w:val="007F3F24"/>
    <w:rsid w:val="007F5359"/>
    <w:rsid w:val="00800CE2"/>
    <w:rsid w:val="008039F2"/>
    <w:rsid w:val="008048A7"/>
    <w:rsid w:val="00805292"/>
    <w:rsid w:val="008059E3"/>
    <w:rsid w:val="0081172C"/>
    <w:rsid w:val="008122C7"/>
    <w:rsid w:val="008168E1"/>
    <w:rsid w:val="00817820"/>
    <w:rsid w:val="008225D2"/>
    <w:rsid w:val="00830982"/>
    <w:rsid w:val="00831EB4"/>
    <w:rsid w:val="0083277D"/>
    <w:rsid w:val="0083278D"/>
    <w:rsid w:val="00832B16"/>
    <w:rsid w:val="0083336C"/>
    <w:rsid w:val="00836453"/>
    <w:rsid w:val="008420E8"/>
    <w:rsid w:val="008428DA"/>
    <w:rsid w:val="00843212"/>
    <w:rsid w:val="008446E5"/>
    <w:rsid w:val="008447D5"/>
    <w:rsid w:val="00845C0F"/>
    <w:rsid w:val="008471EA"/>
    <w:rsid w:val="00847D8F"/>
    <w:rsid w:val="00854FC9"/>
    <w:rsid w:val="00855108"/>
    <w:rsid w:val="00855B78"/>
    <w:rsid w:val="008570C6"/>
    <w:rsid w:val="00861D20"/>
    <w:rsid w:val="008649D8"/>
    <w:rsid w:val="00865C08"/>
    <w:rsid w:val="0086652A"/>
    <w:rsid w:val="00867AEE"/>
    <w:rsid w:val="00867BD0"/>
    <w:rsid w:val="00873328"/>
    <w:rsid w:val="00874792"/>
    <w:rsid w:val="00874E83"/>
    <w:rsid w:val="008808F5"/>
    <w:rsid w:val="008810C1"/>
    <w:rsid w:val="00881114"/>
    <w:rsid w:val="0088198C"/>
    <w:rsid w:val="008830C1"/>
    <w:rsid w:val="008834DA"/>
    <w:rsid w:val="008839EF"/>
    <w:rsid w:val="00886001"/>
    <w:rsid w:val="00886825"/>
    <w:rsid w:val="0089083E"/>
    <w:rsid w:val="00890BF5"/>
    <w:rsid w:val="00890FB8"/>
    <w:rsid w:val="0089198D"/>
    <w:rsid w:val="00893997"/>
    <w:rsid w:val="0089657A"/>
    <w:rsid w:val="00896A38"/>
    <w:rsid w:val="00896FB9"/>
    <w:rsid w:val="00897F20"/>
    <w:rsid w:val="008A1688"/>
    <w:rsid w:val="008A220F"/>
    <w:rsid w:val="008A49A7"/>
    <w:rsid w:val="008A4A87"/>
    <w:rsid w:val="008A4B0F"/>
    <w:rsid w:val="008A5B9E"/>
    <w:rsid w:val="008A60BD"/>
    <w:rsid w:val="008A6F1C"/>
    <w:rsid w:val="008A730D"/>
    <w:rsid w:val="008B2117"/>
    <w:rsid w:val="008B23A9"/>
    <w:rsid w:val="008B2C4A"/>
    <w:rsid w:val="008B354C"/>
    <w:rsid w:val="008B3FDB"/>
    <w:rsid w:val="008B48A9"/>
    <w:rsid w:val="008B54D8"/>
    <w:rsid w:val="008B5C50"/>
    <w:rsid w:val="008B5EF0"/>
    <w:rsid w:val="008B778A"/>
    <w:rsid w:val="008C01AD"/>
    <w:rsid w:val="008C260C"/>
    <w:rsid w:val="008C287C"/>
    <w:rsid w:val="008C2DE0"/>
    <w:rsid w:val="008C4A81"/>
    <w:rsid w:val="008C5635"/>
    <w:rsid w:val="008D35DB"/>
    <w:rsid w:val="008D5C78"/>
    <w:rsid w:val="008D5CBB"/>
    <w:rsid w:val="008E14F1"/>
    <w:rsid w:val="008E4BF6"/>
    <w:rsid w:val="008E5412"/>
    <w:rsid w:val="008E5D68"/>
    <w:rsid w:val="008E6A69"/>
    <w:rsid w:val="008E6DED"/>
    <w:rsid w:val="008F464B"/>
    <w:rsid w:val="008F4EDB"/>
    <w:rsid w:val="008F502F"/>
    <w:rsid w:val="008F5EC8"/>
    <w:rsid w:val="008F6AB5"/>
    <w:rsid w:val="00900E38"/>
    <w:rsid w:val="00901C21"/>
    <w:rsid w:val="009030A4"/>
    <w:rsid w:val="00903243"/>
    <w:rsid w:val="00903B8E"/>
    <w:rsid w:val="009042E0"/>
    <w:rsid w:val="009073E5"/>
    <w:rsid w:val="0091005C"/>
    <w:rsid w:val="00910F59"/>
    <w:rsid w:val="00911C4D"/>
    <w:rsid w:val="009168C0"/>
    <w:rsid w:val="00923307"/>
    <w:rsid w:val="00925EA5"/>
    <w:rsid w:val="00926308"/>
    <w:rsid w:val="009273B1"/>
    <w:rsid w:val="00931BF2"/>
    <w:rsid w:val="0093280B"/>
    <w:rsid w:val="009343E1"/>
    <w:rsid w:val="00937AB1"/>
    <w:rsid w:val="00937EC2"/>
    <w:rsid w:val="00943E54"/>
    <w:rsid w:val="009446D8"/>
    <w:rsid w:val="009447A5"/>
    <w:rsid w:val="00944E66"/>
    <w:rsid w:val="009459F2"/>
    <w:rsid w:val="00945B22"/>
    <w:rsid w:val="009464D1"/>
    <w:rsid w:val="00946F17"/>
    <w:rsid w:val="00947588"/>
    <w:rsid w:val="00951F01"/>
    <w:rsid w:val="00952153"/>
    <w:rsid w:val="00952ED8"/>
    <w:rsid w:val="009534DC"/>
    <w:rsid w:val="009543DF"/>
    <w:rsid w:val="00956B82"/>
    <w:rsid w:val="00957A28"/>
    <w:rsid w:val="00961356"/>
    <w:rsid w:val="00962178"/>
    <w:rsid w:val="0096716E"/>
    <w:rsid w:val="009671F8"/>
    <w:rsid w:val="0096786B"/>
    <w:rsid w:val="0097225D"/>
    <w:rsid w:val="00972344"/>
    <w:rsid w:val="0097338F"/>
    <w:rsid w:val="00983DCD"/>
    <w:rsid w:val="009861F0"/>
    <w:rsid w:val="00991B4E"/>
    <w:rsid w:val="00992DDC"/>
    <w:rsid w:val="009A0977"/>
    <w:rsid w:val="009A1E32"/>
    <w:rsid w:val="009A25EE"/>
    <w:rsid w:val="009A2A61"/>
    <w:rsid w:val="009A377C"/>
    <w:rsid w:val="009A4047"/>
    <w:rsid w:val="009A5667"/>
    <w:rsid w:val="009A56C6"/>
    <w:rsid w:val="009A5AC6"/>
    <w:rsid w:val="009A6E15"/>
    <w:rsid w:val="009B2617"/>
    <w:rsid w:val="009B555C"/>
    <w:rsid w:val="009B7546"/>
    <w:rsid w:val="009C0585"/>
    <w:rsid w:val="009C092C"/>
    <w:rsid w:val="009C57D3"/>
    <w:rsid w:val="009C6B26"/>
    <w:rsid w:val="009C76A9"/>
    <w:rsid w:val="009D1B99"/>
    <w:rsid w:val="009D4BF2"/>
    <w:rsid w:val="009D6462"/>
    <w:rsid w:val="009D7E3A"/>
    <w:rsid w:val="009E009D"/>
    <w:rsid w:val="009E2CBA"/>
    <w:rsid w:val="009E3031"/>
    <w:rsid w:val="009E584E"/>
    <w:rsid w:val="009E600D"/>
    <w:rsid w:val="009E6308"/>
    <w:rsid w:val="009E6F70"/>
    <w:rsid w:val="009F1372"/>
    <w:rsid w:val="009F2416"/>
    <w:rsid w:val="009F6971"/>
    <w:rsid w:val="00A0257A"/>
    <w:rsid w:val="00A0341C"/>
    <w:rsid w:val="00A04520"/>
    <w:rsid w:val="00A048AC"/>
    <w:rsid w:val="00A05416"/>
    <w:rsid w:val="00A07051"/>
    <w:rsid w:val="00A10770"/>
    <w:rsid w:val="00A13134"/>
    <w:rsid w:val="00A218BB"/>
    <w:rsid w:val="00A21D22"/>
    <w:rsid w:val="00A22253"/>
    <w:rsid w:val="00A22C70"/>
    <w:rsid w:val="00A24393"/>
    <w:rsid w:val="00A244F1"/>
    <w:rsid w:val="00A30C4E"/>
    <w:rsid w:val="00A31B75"/>
    <w:rsid w:val="00A35FCC"/>
    <w:rsid w:val="00A37E73"/>
    <w:rsid w:val="00A4059A"/>
    <w:rsid w:val="00A428AD"/>
    <w:rsid w:val="00A4574D"/>
    <w:rsid w:val="00A633FE"/>
    <w:rsid w:val="00A64C7D"/>
    <w:rsid w:val="00A65A2F"/>
    <w:rsid w:val="00A726D3"/>
    <w:rsid w:val="00A754A5"/>
    <w:rsid w:val="00A80F8A"/>
    <w:rsid w:val="00A83E98"/>
    <w:rsid w:val="00A932A7"/>
    <w:rsid w:val="00A95025"/>
    <w:rsid w:val="00AA0272"/>
    <w:rsid w:val="00AA1E31"/>
    <w:rsid w:val="00AA3BD0"/>
    <w:rsid w:val="00AA568B"/>
    <w:rsid w:val="00AA772B"/>
    <w:rsid w:val="00AA77C4"/>
    <w:rsid w:val="00AA7C2E"/>
    <w:rsid w:val="00AB1A03"/>
    <w:rsid w:val="00AB1B67"/>
    <w:rsid w:val="00AB20C4"/>
    <w:rsid w:val="00AB3D7B"/>
    <w:rsid w:val="00AB4B4C"/>
    <w:rsid w:val="00AB5177"/>
    <w:rsid w:val="00AB5BD8"/>
    <w:rsid w:val="00AC0721"/>
    <w:rsid w:val="00AC15F1"/>
    <w:rsid w:val="00AC2E40"/>
    <w:rsid w:val="00AC4208"/>
    <w:rsid w:val="00AC477A"/>
    <w:rsid w:val="00AC49D0"/>
    <w:rsid w:val="00AC4E71"/>
    <w:rsid w:val="00AC5160"/>
    <w:rsid w:val="00AC5B3F"/>
    <w:rsid w:val="00AC650F"/>
    <w:rsid w:val="00AD12F8"/>
    <w:rsid w:val="00AD2C28"/>
    <w:rsid w:val="00AD4DB2"/>
    <w:rsid w:val="00AD6037"/>
    <w:rsid w:val="00AD6978"/>
    <w:rsid w:val="00AD70E4"/>
    <w:rsid w:val="00AD75A5"/>
    <w:rsid w:val="00AE0731"/>
    <w:rsid w:val="00AE2CB6"/>
    <w:rsid w:val="00AE6EC0"/>
    <w:rsid w:val="00AF047E"/>
    <w:rsid w:val="00AF2188"/>
    <w:rsid w:val="00AF3363"/>
    <w:rsid w:val="00AF44E6"/>
    <w:rsid w:val="00AF76FB"/>
    <w:rsid w:val="00B00951"/>
    <w:rsid w:val="00B013A7"/>
    <w:rsid w:val="00B017DF"/>
    <w:rsid w:val="00B03472"/>
    <w:rsid w:val="00B0459E"/>
    <w:rsid w:val="00B072DA"/>
    <w:rsid w:val="00B11192"/>
    <w:rsid w:val="00B13CD2"/>
    <w:rsid w:val="00B16A15"/>
    <w:rsid w:val="00B1703D"/>
    <w:rsid w:val="00B203F9"/>
    <w:rsid w:val="00B20BBA"/>
    <w:rsid w:val="00B213C0"/>
    <w:rsid w:val="00B21DCB"/>
    <w:rsid w:val="00B23D89"/>
    <w:rsid w:val="00B25114"/>
    <w:rsid w:val="00B2555C"/>
    <w:rsid w:val="00B2693B"/>
    <w:rsid w:val="00B319A4"/>
    <w:rsid w:val="00B336D8"/>
    <w:rsid w:val="00B36DA9"/>
    <w:rsid w:val="00B36E46"/>
    <w:rsid w:val="00B40463"/>
    <w:rsid w:val="00B419CB"/>
    <w:rsid w:val="00B42A01"/>
    <w:rsid w:val="00B4629E"/>
    <w:rsid w:val="00B52B67"/>
    <w:rsid w:val="00B55D6B"/>
    <w:rsid w:val="00B55D7E"/>
    <w:rsid w:val="00B57536"/>
    <w:rsid w:val="00B57CA0"/>
    <w:rsid w:val="00B62645"/>
    <w:rsid w:val="00B70955"/>
    <w:rsid w:val="00B742A7"/>
    <w:rsid w:val="00B759D2"/>
    <w:rsid w:val="00B76041"/>
    <w:rsid w:val="00B76BB7"/>
    <w:rsid w:val="00B76C5E"/>
    <w:rsid w:val="00B77385"/>
    <w:rsid w:val="00B80422"/>
    <w:rsid w:val="00B80B25"/>
    <w:rsid w:val="00B81B80"/>
    <w:rsid w:val="00B81D40"/>
    <w:rsid w:val="00B822CB"/>
    <w:rsid w:val="00B832C7"/>
    <w:rsid w:val="00B83824"/>
    <w:rsid w:val="00B838AF"/>
    <w:rsid w:val="00B83E12"/>
    <w:rsid w:val="00B850C3"/>
    <w:rsid w:val="00B8525A"/>
    <w:rsid w:val="00B853A8"/>
    <w:rsid w:val="00B854E8"/>
    <w:rsid w:val="00B87770"/>
    <w:rsid w:val="00B908A5"/>
    <w:rsid w:val="00B928C5"/>
    <w:rsid w:val="00B94F8F"/>
    <w:rsid w:val="00B94FB8"/>
    <w:rsid w:val="00B959EC"/>
    <w:rsid w:val="00B977DC"/>
    <w:rsid w:val="00B97DC3"/>
    <w:rsid w:val="00BA3276"/>
    <w:rsid w:val="00BA336D"/>
    <w:rsid w:val="00BA63BD"/>
    <w:rsid w:val="00BB0871"/>
    <w:rsid w:val="00BB0EF8"/>
    <w:rsid w:val="00BB2B6E"/>
    <w:rsid w:val="00BB45A0"/>
    <w:rsid w:val="00BB61C6"/>
    <w:rsid w:val="00BC0BE9"/>
    <w:rsid w:val="00BC0E10"/>
    <w:rsid w:val="00BC2BF2"/>
    <w:rsid w:val="00BC36ED"/>
    <w:rsid w:val="00BC461C"/>
    <w:rsid w:val="00BC4790"/>
    <w:rsid w:val="00BC55FF"/>
    <w:rsid w:val="00BC5604"/>
    <w:rsid w:val="00BC724C"/>
    <w:rsid w:val="00BD00B1"/>
    <w:rsid w:val="00BD13CC"/>
    <w:rsid w:val="00BD228D"/>
    <w:rsid w:val="00BD3174"/>
    <w:rsid w:val="00BD3B75"/>
    <w:rsid w:val="00BD4A15"/>
    <w:rsid w:val="00BD5414"/>
    <w:rsid w:val="00BD5896"/>
    <w:rsid w:val="00BD7535"/>
    <w:rsid w:val="00BD7C9F"/>
    <w:rsid w:val="00BE0D88"/>
    <w:rsid w:val="00BE14A3"/>
    <w:rsid w:val="00BE17EE"/>
    <w:rsid w:val="00BE61EC"/>
    <w:rsid w:val="00BE62EE"/>
    <w:rsid w:val="00BE638A"/>
    <w:rsid w:val="00BE7F18"/>
    <w:rsid w:val="00BF494C"/>
    <w:rsid w:val="00BF5EBA"/>
    <w:rsid w:val="00C020CF"/>
    <w:rsid w:val="00C022EB"/>
    <w:rsid w:val="00C02C1E"/>
    <w:rsid w:val="00C04D2D"/>
    <w:rsid w:val="00C06FE3"/>
    <w:rsid w:val="00C07644"/>
    <w:rsid w:val="00C102FD"/>
    <w:rsid w:val="00C1104D"/>
    <w:rsid w:val="00C11492"/>
    <w:rsid w:val="00C1255D"/>
    <w:rsid w:val="00C12833"/>
    <w:rsid w:val="00C155A4"/>
    <w:rsid w:val="00C16F3C"/>
    <w:rsid w:val="00C2152D"/>
    <w:rsid w:val="00C21DA5"/>
    <w:rsid w:val="00C21E50"/>
    <w:rsid w:val="00C2395F"/>
    <w:rsid w:val="00C24515"/>
    <w:rsid w:val="00C25526"/>
    <w:rsid w:val="00C260CA"/>
    <w:rsid w:val="00C26228"/>
    <w:rsid w:val="00C32BF8"/>
    <w:rsid w:val="00C33644"/>
    <w:rsid w:val="00C340A5"/>
    <w:rsid w:val="00C40AB4"/>
    <w:rsid w:val="00C44B75"/>
    <w:rsid w:val="00C47607"/>
    <w:rsid w:val="00C51E80"/>
    <w:rsid w:val="00C540B4"/>
    <w:rsid w:val="00C56E3F"/>
    <w:rsid w:val="00C70276"/>
    <w:rsid w:val="00C709AC"/>
    <w:rsid w:val="00C70C13"/>
    <w:rsid w:val="00C70D3A"/>
    <w:rsid w:val="00C71C97"/>
    <w:rsid w:val="00C728E1"/>
    <w:rsid w:val="00C73037"/>
    <w:rsid w:val="00C740B5"/>
    <w:rsid w:val="00C74FFD"/>
    <w:rsid w:val="00C75BCB"/>
    <w:rsid w:val="00C75D38"/>
    <w:rsid w:val="00C76311"/>
    <w:rsid w:val="00C77A88"/>
    <w:rsid w:val="00C807EF"/>
    <w:rsid w:val="00C81FB7"/>
    <w:rsid w:val="00C82810"/>
    <w:rsid w:val="00C83F86"/>
    <w:rsid w:val="00C84966"/>
    <w:rsid w:val="00C853DA"/>
    <w:rsid w:val="00C85540"/>
    <w:rsid w:val="00C90A64"/>
    <w:rsid w:val="00C95F3C"/>
    <w:rsid w:val="00C97BB2"/>
    <w:rsid w:val="00CA42BB"/>
    <w:rsid w:val="00CA4CAB"/>
    <w:rsid w:val="00CA65FD"/>
    <w:rsid w:val="00CA682D"/>
    <w:rsid w:val="00CB076A"/>
    <w:rsid w:val="00CB1E2B"/>
    <w:rsid w:val="00CB1E8D"/>
    <w:rsid w:val="00CB2F47"/>
    <w:rsid w:val="00CB33A4"/>
    <w:rsid w:val="00CB3DBC"/>
    <w:rsid w:val="00CB54B0"/>
    <w:rsid w:val="00CC0910"/>
    <w:rsid w:val="00CC19FB"/>
    <w:rsid w:val="00CC377F"/>
    <w:rsid w:val="00CC69DE"/>
    <w:rsid w:val="00CC7BD2"/>
    <w:rsid w:val="00CD414D"/>
    <w:rsid w:val="00CD45E7"/>
    <w:rsid w:val="00CD629A"/>
    <w:rsid w:val="00CD67CD"/>
    <w:rsid w:val="00CD68BB"/>
    <w:rsid w:val="00CD6A39"/>
    <w:rsid w:val="00CD7C6F"/>
    <w:rsid w:val="00CD7EF3"/>
    <w:rsid w:val="00CE017A"/>
    <w:rsid w:val="00CE0412"/>
    <w:rsid w:val="00CE075E"/>
    <w:rsid w:val="00CE12AA"/>
    <w:rsid w:val="00CE19E6"/>
    <w:rsid w:val="00CE3733"/>
    <w:rsid w:val="00CE4682"/>
    <w:rsid w:val="00CE5053"/>
    <w:rsid w:val="00CE7596"/>
    <w:rsid w:val="00CE7B28"/>
    <w:rsid w:val="00CF1722"/>
    <w:rsid w:val="00CF20A7"/>
    <w:rsid w:val="00CF2A6A"/>
    <w:rsid w:val="00CF2C2F"/>
    <w:rsid w:val="00D00A4F"/>
    <w:rsid w:val="00D01379"/>
    <w:rsid w:val="00D038B0"/>
    <w:rsid w:val="00D04D95"/>
    <w:rsid w:val="00D07080"/>
    <w:rsid w:val="00D11A54"/>
    <w:rsid w:val="00D12621"/>
    <w:rsid w:val="00D12FB1"/>
    <w:rsid w:val="00D134C2"/>
    <w:rsid w:val="00D13C70"/>
    <w:rsid w:val="00D1480E"/>
    <w:rsid w:val="00D14B67"/>
    <w:rsid w:val="00D210BD"/>
    <w:rsid w:val="00D23EF6"/>
    <w:rsid w:val="00D25868"/>
    <w:rsid w:val="00D25D9A"/>
    <w:rsid w:val="00D3020E"/>
    <w:rsid w:val="00D307FF"/>
    <w:rsid w:val="00D31481"/>
    <w:rsid w:val="00D323EA"/>
    <w:rsid w:val="00D42AAF"/>
    <w:rsid w:val="00D43057"/>
    <w:rsid w:val="00D457DA"/>
    <w:rsid w:val="00D470FE"/>
    <w:rsid w:val="00D51155"/>
    <w:rsid w:val="00D5187A"/>
    <w:rsid w:val="00D51CBB"/>
    <w:rsid w:val="00D54AAB"/>
    <w:rsid w:val="00D54F2F"/>
    <w:rsid w:val="00D55E6C"/>
    <w:rsid w:val="00D5688F"/>
    <w:rsid w:val="00D56FF0"/>
    <w:rsid w:val="00D57983"/>
    <w:rsid w:val="00D644EE"/>
    <w:rsid w:val="00D64853"/>
    <w:rsid w:val="00D65F09"/>
    <w:rsid w:val="00D67D38"/>
    <w:rsid w:val="00D730B1"/>
    <w:rsid w:val="00D7373D"/>
    <w:rsid w:val="00D762C3"/>
    <w:rsid w:val="00D76DC3"/>
    <w:rsid w:val="00D77F49"/>
    <w:rsid w:val="00D81713"/>
    <w:rsid w:val="00D817E2"/>
    <w:rsid w:val="00D834B1"/>
    <w:rsid w:val="00D875A8"/>
    <w:rsid w:val="00D876E5"/>
    <w:rsid w:val="00D87BC7"/>
    <w:rsid w:val="00D90385"/>
    <w:rsid w:val="00D9056C"/>
    <w:rsid w:val="00D9199A"/>
    <w:rsid w:val="00D94458"/>
    <w:rsid w:val="00D95780"/>
    <w:rsid w:val="00D970BA"/>
    <w:rsid w:val="00D97707"/>
    <w:rsid w:val="00DA0371"/>
    <w:rsid w:val="00DA1C2E"/>
    <w:rsid w:val="00DA46DA"/>
    <w:rsid w:val="00DA609F"/>
    <w:rsid w:val="00DB1B81"/>
    <w:rsid w:val="00DB5DDC"/>
    <w:rsid w:val="00DC0F23"/>
    <w:rsid w:val="00DC1053"/>
    <w:rsid w:val="00DC4753"/>
    <w:rsid w:val="00DC54C9"/>
    <w:rsid w:val="00DC680C"/>
    <w:rsid w:val="00DC68EF"/>
    <w:rsid w:val="00DD209F"/>
    <w:rsid w:val="00DD3A2C"/>
    <w:rsid w:val="00DD485A"/>
    <w:rsid w:val="00DD4E3B"/>
    <w:rsid w:val="00DD5F82"/>
    <w:rsid w:val="00DE017D"/>
    <w:rsid w:val="00DE51C7"/>
    <w:rsid w:val="00DF09FA"/>
    <w:rsid w:val="00DF0E4B"/>
    <w:rsid w:val="00DF0EA1"/>
    <w:rsid w:val="00DF12A8"/>
    <w:rsid w:val="00DF18AC"/>
    <w:rsid w:val="00DF323E"/>
    <w:rsid w:val="00DF5920"/>
    <w:rsid w:val="00E0169B"/>
    <w:rsid w:val="00E03B2F"/>
    <w:rsid w:val="00E0679E"/>
    <w:rsid w:val="00E06E02"/>
    <w:rsid w:val="00E07B6A"/>
    <w:rsid w:val="00E10F0F"/>
    <w:rsid w:val="00E16019"/>
    <w:rsid w:val="00E170B9"/>
    <w:rsid w:val="00E21C60"/>
    <w:rsid w:val="00E229DF"/>
    <w:rsid w:val="00E23040"/>
    <w:rsid w:val="00E24509"/>
    <w:rsid w:val="00E2493F"/>
    <w:rsid w:val="00E27014"/>
    <w:rsid w:val="00E3174E"/>
    <w:rsid w:val="00E33BBE"/>
    <w:rsid w:val="00E34447"/>
    <w:rsid w:val="00E34DA9"/>
    <w:rsid w:val="00E37B76"/>
    <w:rsid w:val="00E37E0C"/>
    <w:rsid w:val="00E4143D"/>
    <w:rsid w:val="00E42443"/>
    <w:rsid w:val="00E42706"/>
    <w:rsid w:val="00E458A3"/>
    <w:rsid w:val="00E50E0B"/>
    <w:rsid w:val="00E5250B"/>
    <w:rsid w:val="00E557B5"/>
    <w:rsid w:val="00E566BC"/>
    <w:rsid w:val="00E66155"/>
    <w:rsid w:val="00E6624E"/>
    <w:rsid w:val="00E6791B"/>
    <w:rsid w:val="00E72D83"/>
    <w:rsid w:val="00E73AD7"/>
    <w:rsid w:val="00E7539D"/>
    <w:rsid w:val="00E81426"/>
    <w:rsid w:val="00E81505"/>
    <w:rsid w:val="00E8224E"/>
    <w:rsid w:val="00E82480"/>
    <w:rsid w:val="00E85C8F"/>
    <w:rsid w:val="00E872EA"/>
    <w:rsid w:val="00E87C5F"/>
    <w:rsid w:val="00E90656"/>
    <w:rsid w:val="00E90B34"/>
    <w:rsid w:val="00E94A8B"/>
    <w:rsid w:val="00E951DB"/>
    <w:rsid w:val="00E965BC"/>
    <w:rsid w:val="00E971D4"/>
    <w:rsid w:val="00E97301"/>
    <w:rsid w:val="00EA4317"/>
    <w:rsid w:val="00EA43B7"/>
    <w:rsid w:val="00EA4590"/>
    <w:rsid w:val="00EA4FA2"/>
    <w:rsid w:val="00EA61AC"/>
    <w:rsid w:val="00EB1EAC"/>
    <w:rsid w:val="00EB22DD"/>
    <w:rsid w:val="00EB28AD"/>
    <w:rsid w:val="00EB2F6C"/>
    <w:rsid w:val="00EC22E8"/>
    <w:rsid w:val="00EC5B36"/>
    <w:rsid w:val="00ED0B26"/>
    <w:rsid w:val="00ED0F29"/>
    <w:rsid w:val="00ED1466"/>
    <w:rsid w:val="00ED1A60"/>
    <w:rsid w:val="00ED40A1"/>
    <w:rsid w:val="00ED46FF"/>
    <w:rsid w:val="00ED56D4"/>
    <w:rsid w:val="00ED68D6"/>
    <w:rsid w:val="00ED6C32"/>
    <w:rsid w:val="00ED77A5"/>
    <w:rsid w:val="00ED7D70"/>
    <w:rsid w:val="00EE0A90"/>
    <w:rsid w:val="00EE1C01"/>
    <w:rsid w:val="00EE200D"/>
    <w:rsid w:val="00EE4A5F"/>
    <w:rsid w:val="00EE503F"/>
    <w:rsid w:val="00EE6B6C"/>
    <w:rsid w:val="00EF25EC"/>
    <w:rsid w:val="00EF2D05"/>
    <w:rsid w:val="00EF72F0"/>
    <w:rsid w:val="00F02B2F"/>
    <w:rsid w:val="00F05259"/>
    <w:rsid w:val="00F06595"/>
    <w:rsid w:val="00F11B5F"/>
    <w:rsid w:val="00F164E6"/>
    <w:rsid w:val="00F20A34"/>
    <w:rsid w:val="00F25748"/>
    <w:rsid w:val="00F25D09"/>
    <w:rsid w:val="00F30043"/>
    <w:rsid w:val="00F3019C"/>
    <w:rsid w:val="00F336E9"/>
    <w:rsid w:val="00F359B5"/>
    <w:rsid w:val="00F36531"/>
    <w:rsid w:val="00F371A2"/>
    <w:rsid w:val="00F40461"/>
    <w:rsid w:val="00F40A7F"/>
    <w:rsid w:val="00F42206"/>
    <w:rsid w:val="00F4363B"/>
    <w:rsid w:val="00F50C5B"/>
    <w:rsid w:val="00F5196E"/>
    <w:rsid w:val="00F5237B"/>
    <w:rsid w:val="00F579F8"/>
    <w:rsid w:val="00F60808"/>
    <w:rsid w:val="00F60CDF"/>
    <w:rsid w:val="00F61CC9"/>
    <w:rsid w:val="00F65BF7"/>
    <w:rsid w:val="00F66971"/>
    <w:rsid w:val="00F70172"/>
    <w:rsid w:val="00F720A8"/>
    <w:rsid w:val="00F7220C"/>
    <w:rsid w:val="00F731E6"/>
    <w:rsid w:val="00F76911"/>
    <w:rsid w:val="00F76C42"/>
    <w:rsid w:val="00F802FB"/>
    <w:rsid w:val="00F82375"/>
    <w:rsid w:val="00F823F7"/>
    <w:rsid w:val="00F872C4"/>
    <w:rsid w:val="00F8788C"/>
    <w:rsid w:val="00F907A0"/>
    <w:rsid w:val="00F9132B"/>
    <w:rsid w:val="00F92241"/>
    <w:rsid w:val="00F92427"/>
    <w:rsid w:val="00F940D0"/>
    <w:rsid w:val="00F9446B"/>
    <w:rsid w:val="00F95F70"/>
    <w:rsid w:val="00F97CB1"/>
    <w:rsid w:val="00FA06BD"/>
    <w:rsid w:val="00FA2EDB"/>
    <w:rsid w:val="00FA3A9F"/>
    <w:rsid w:val="00FA3B4F"/>
    <w:rsid w:val="00FA3B7F"/>
    <w:rsid w:val="00FA5369"/>
    <w:rsid w:val="00FA61C4"/>
    <w:rsid w:val="00FA7399"/>
    <w:rsid w:val="00FA73E9"/>
    <w:rsid w:val="00FB19C8"/>
    <w:rsid w:val="00FB2669"/>
    <w:rsid w:val="00FB317F"/>
    <w:rsid w:val="00FB3C59"/>
    <w:rsid w:val="00FB3D49"/>
    <w:rsid w:val="00FB4434"/>
    <w:rsid w:val="00FB58FB"/>
    <w:rsid w:val="00FB733C"/>
    <w:rsid w:val="00FB740A"/>
    <w:rsid w:val="00FC3691"/>
    <w:rsid w:val="00FC6929"/>
    <w:rsid w:val="00FD145D"/>
    <w:rsid w:val="00FD392D"/>
    <w:rsid w:val="00FD3F53"/>
    <w:rsid w:val="00FD3F9C"/>
    <w:rsid w:val="00FD5856"/>
    <w:rsid w:val="00FD7B12"/>
    <w:rsid w:val="00FD7D0B"/>
    <w:rsid w:val="00FE2D54"/>
    <w:rsid w:val="00FE3AB4"/>
    <w:rsid w:val="00FE5F71"/>
    <w:rsid w:val="00FE778A"/>
    <w:rsid w:val="00FE7F6C"/>
    <w:rsid w:val="00FF0BD7"/>
    <w:rsid w:val="00FF190B"/>
    <w:rsid w:val="00FF3509"/>
    <w:rsid w:val="00FF471A"/>
    <w:rsid w:val="00FF4941"/>
    <w:rsid w:val="00FF50CD"/>
    <w:rsid w:val="00FF70A5"/>
    <w:rsid w:val="00FF7D89"/>
    <w:rsid w:val="0142A64E"/>
    <w:rsid w:val="03EB411F"/>
    <w:rsid w:val="03F46FF4"/>
    <w:rsid w:val="051FBD66"/>
    <w:rsid w:val="06D5F939"/>
    <w:rsid w:val="07B1A04F"/>
    <w:rsid w:val="08955B8C"/>
    <w:rsid w:val="0DD73450"/>
    <w:rsid w:val="0FBAA52B"/>
    <w:rsid w:val="114EAB1C"/>
    <w:rsid w:val="11CB414F"/>
    <w:rsid w:val="13C6D35C"/>
    <w:rsid w:val="1499806C"/>
    <w:rsid w:val="14F0F17E"/>
    <w:rsid w:val="16C85594"/>
    <w:rsid w:val="17715F82"/>
    <w:rsid w:val="1787A926"/>
    <w:rsid w:val="189A447F"/>
    <w:rsid w:val="18DE0C7E"/>
    <w:rsid w:val="19B7A80B"/>
    <w:rsid w:val="1A7F6CC8"/>
    <w:rsid w:val="1ACB9BAE"/>
    <w:rsid w:val="1B21EA4D"/>
    <w:rsid w:val="1C337CE4"/>
    <w:rsid w:val="1E4062B2"/>
    <w:rsid w:val="1E59E341"/>
    <w:rsid w:val="26649CF4"/>
    <w:rsid w:val="2B0CAC3F"/>
    <w:rsid w:val="2B1EE5BA"/>
    <w:rsid w:val="2C6BBFB8"/>
    <w:rsid w:val="2E2513B1"/>
    <w:rsid w:val="2EFBB3E3"/>
    <w:rsid w:val="2F30BBAA"/>
    <w:rsid w:val="2FA5A203"/>
    <w:rsid w:val="30AB6D4C"/>
    <w:rsid w:val="33C550E8"/>
    <w:rsid w:val="3425A818"/>
    <w:rsid w:val="34CDB586"/>
    <w:rsid w:val="37C1BF92"/>
    <w:rsid w:val="3B2C0894"/>
    <w:rsid w:val="3BA13848"/>
    <w:rsid w:val="3CDAEC8B"/>
    <w:rsid w:val="3E0864D7"/>
    <w:rsid w:val="3FAC3E42"/>
    <w:rsid w:val="4229E2C8"/>
    <w:rsid w:val="427B5598"/>
    <w:rsid w:val="42D33AAD"/>
    <w:rsid w:val="42FDCF51"/>
    <w:rsid w:val="43491A17"/>
    <w:rsid w:val="44011F5E"/>
    <w:rsid w:val="441725F9"/>
    <w:rsid w:val="443BCBE2"/>
    <w:rsid w:val="4444E75D"/>
    <w:rsid w:val="48F614A8"/>
    <w:rsid w:val="49FB1272"/>
    <w:rsid w:val="4C022C54"/>
    <w:rsid w:val="4F6EF32C"/>
    <w:rsid w:val="5101268D"/>
    <w:rsid w:val="51EEC67A"/>
    <w:rsid w:val="53C20D81"/>
    <w:rsid w:val="54AC2C75"/>
    <w:rsid w:val="576DD613"/>
    <w:rsid w:val="577192D0"/>
    <w:rsid w:val="58297E80"/>
    <w:rsid w:val="59767DD0"/>
    <w:rsid w:val="59C54EE1"/>
    <w:rsid w:val="5C87A133"/>
    <w:rsid w:val="61174A57"/>
    <w:rsid w:val="6203679E"/>
    <w:rsid w:val="621428C5"/>
    <w:rsid w:val="62780B0A"/>
    <w:rsid w:val="63AB5CB8"/>
    <w:rsid w:val="6968C9AE"/>
    <w:rsid w:val="6C51DDA2"/>
    <w:rsid w:val="6CADDAB2"/>
    <w:rsid w:val="6DEDAE03"/>
    <w:rsid w:val="6DEFE125"/>
    <w:rsid w:val="71534435"/>
    <w:rsid w:val="72CF6EBF"/>
    <w:rsid w:val="733345C0"/>
    <w:rsid w:val="7559B9DC"/>
    <w:rsid w:val="7588C0BD"/>
    <w:rsid w:val="76DB79DA"/>
    <w:rsid w:val="7A01DFC5"/>
    <w:rsid w:val="7A240B37"/>
    <w:rsid w:val="7AA2C2B0"/>
    <w:rsid w:val="7ABACF88"/>
    <w:rsid w:val="7B4EE7D2"/>
    <w:rsid w:val="7C2F18EA"/>
    <w:rsid w:val="7F73DF75"/>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B02B"/>
  <w15:docId w15:val="{B0170004-9EBB-46A8-9D33-D5FF825F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cs="Arial"/>
      <w:szCs w:val="18"/>
      <w:lang w:val="en-GB"/>
    </w:rPr>
  </w:style>
  <w:style w:type="paragraph" w:customStyle="1" w:styleId="11111">
    <w:name w:val="1.1.1.1.1"/>
    <w:basedOn w:val="Normal"/>
    <w:uiPriority w:val="99"/>
    <w:rsid w:val="00AA568B"/>
    <w:pPr>
      <w:spacing w:after="120" w:line="240" w:lineRule="auto"/>
      <w:ind w:left="1588"/>
    </w:pPr>
    <w:rPr>
      <w:rFonts w:cs="Arial"/>
      <w:szCs w:val="18"/>
      <w:lang w:val="en-GB"/>
    </w:rPr>
  </w:style>
  <w:style w:type="paragraph" w:customStyle="1" w:styleId="1Para">
    <w:name w:val="1_Para"/>
    <w:basedOn w:val="Normal"/>
    <w:uiPriority w:val="99"/>
    <w:rsid w:val="00AA568B"/>
    <w:pPr>
      <w:spacing w:after="240" w:line="240" w:lineRule="auto"/>
      <w:jc w:val="both"/>
    </w:pPr>
    <w:rPr>
      <w:rFonts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cs="Times New Roman"/>
      <w:i/>
      <w:sz w:val="16"/>
      <w:lang w:val="en-US"/>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UnresolvedMention1">
    <w:name w:val="Unresolved Mention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mphasis">
    <w:name w:val="Emphasis"/>
    <w:basedOn w:val="DefaultParagraphFont"/>
    <w:uiPriority w:val="20"/>
    <w:qFormat/>
    <w:rsid w:val="005B05C2"/>
    <w:rPr>
      <w:i/>
      <w:iCs/>
    </w:rPr>
  </w:style>
  <w:style w:type="character" w:styleId="FollowedHyperlink">
    <w:name w:val="FollowedHyperlink"/>
    <w:basedOn w:val="DefaultParagraphFont"/>
    <w:uiPriority w:val="99"/>
    <w:semiHidden/>
    <w:unhideWhenUsed/>
    <w:rsid w:val="008839EF"/>
    <w:rPr>
      <w:color w:val="954F72" w:themeColor="followedHyperlink"/>
      <w:u w:val="single"/>
    </w:rPr>
  </w:style>
  <w:style w:type="character" w:customStyle="1" w:styleId="button-link-text">
    <w:name w:val="button-link-text"/>
    <w:basedOn w:val="DefaultParagraphFont"/>
    <w:rsid w:val="00DE51C7"/>
  </w:style>
  <w:style w:type="character" w:customStyle="1" w:styleId="react-xocs-alternative-link">
    <w:name w:val="react-xocs-alternative-link"/>
    <w:basedOn w:val="DefaultParagraphFont"/>
    <w:rsid w:val="00DE51C7"/>
  </w:style>
  <w:style w:type="character" w:customStyle="1" w:styleId="given-name">
    <w:name w:val="given-name"/>
    <w:basedOn w:val="DefaultParagraphFont"/>
    <w:rsid w:val="00DE51C7"/>
  </w:style>
  <w:style w:type="character" w:customStyle="1" w:styleId="text">
    <w:name w:val="text"/>
    <w:basedOn w:val="DefaultParagraphFont"/>
    <w:rsid w:val="00DE51C7"/>
  </w:style>
  <w:style w:type="character" w:customStyle="1" w:styleId="author-ref">
    <w:name w:val="author-ref"/>
    <w:basedOn w:val="DefaultParagraphFont"/>
    <w:rsid w:val="00DE51C7"/>
  </w:style>
  <w:style w:type="character" w:customStyle="1" w:styleId="title-text">
    <w:name w:val="title-text"/>
    <w:basedOn w:val="DefaultParagraphFont"/>
    <w:rsid w:val="00DE51C7"/>
  </w:style>
  <w:style w:type="paragraph" w:styleId="CommentSubject">
    <w:name w:val="annotation subject"/>
    <w:basedOn w:val="CommentText"/>
    <w:next w:val="CommentText"/>
    <w:link w:val="CommentSubjectChar"/>
    <w:uiPriority w:val="99"/>
    <w:semiHidden/>
    <w:unhideWhenUsed/>
    <w:rsid w:val="0068109C"/>
    <w:pPr>
      <w:widowControl/>
      <w:spacing w:after="160"/>
    </w:pPr>
    <w:rPr>
      <w:rFonts w:ascii="Söhne" w:eastAsiaTheme="minorEastAsia" w:hAnsi="Söhne" w:cstheme="minorBidi"/>
      <w:b/>
      <w:bCs/>
      <w:lang w:val="fr-FR"/>
    </w:rPr>
  </w:style>
  <w:style w:type="character" w:customStyle="1" w:styleId="CommentSubjectChar">
    <w:name w:val="Comment Subject Char"/>
    <w:basedOn w:val="CommentTextChar"/>
    <w:link w:val="CommentSubject"/>
    <w:uiPriority w:val="99"/>
    <w:semiHidden/>
    <w:rsid w:val="0068109C"/>
    <w:rPr>
      <w:rFonts w:ascii="Söhne" w:eastAsia="Calibri" w:hAnsi="Söhne" w:cs="Times New Roman"/>
      <w:b/>
      <w:bCs/>
      <w:sz w:val="20"/>
      <w:szCs w:val="20"/>
      <w:lang w:val="en-US"/>
    </w:rPr>
  </w:style>
  <w:style w:type="paragraph" w:customStyle="1" w:styleId="Reference">
    <w:name w:val="Reference"/>
    <w:basedOn w:val="Normal"/>
    <w:qFormat/>
    <w:locked/>
    <w:rsid w:val="0045100B"/>
    <w:pPr>
      <w:jc w:val="both"/>
    </w:pPr>
    <w:rPr>
      <w:rFonts w:eastAsiaTheme="minorHAnsi"/>
      <w:lang w:val="en-GB"/>
    </w:rPr>
  </w:style>
  <w:style w:type="paragraph" w:customStyle="1" w:styleId="ArticleList">
    <w:name w:val="Article List"/>
    <w:qFormat/>
    <w:rsid w:val="003E7671"/>
    <w:pPr>
      <w:spacing w:after="240"/>
      <w:ind w:left="426" w:hanging="426"/>
      <w:jc w:val="both"/>
    </w:pPr>
    <w:rPr>
      <w:rFonts w:ascii="Söhne" w:eastAsia="Times New Roman" w:hAnsi="Söhne" w:cs="Arial"/>
      <w:sz w:val="18"/>
      <w:szCs w:val="18"/>
      <w:lang w:val="en-GB" w:eastAsia="en-GB" w:bidi="en-US"/>
    </w:rPr>
  </w:style>
  <w:style w:type="paragraph" w:styleId="Revision">
    <w:name w:val="Revision"/>
    <w:hidden/>
    <w:uiPriority w:val="99"/>
    <w:semiHidden/>
    <w:rsid w:val="00116A34"/>
    <w:pPr>
      <w:spacing w:after="0" w:line="240" w:lineRule="auto"/>
    </w:pPr>
    <w:rPr>
      <w:rFonts w:ascii="Söhne" w:hAnsi="Söhne"/>
      <w:sz w:val="18"/>
    </w:rPr>
  </w:style>
  <w:style w:type="character" w:customStyle="1" w:styleId="cf01">
    <w:name w:val="cf01"/>
    <w:basedOn w:val="DefaultParagraphFont"/>
    <w:rsid w:val="005402BF"/>
    <w:rPr>
      <w:rFonts w:ascii="Segoe UI" w:hAnsi="Segoe UI" w:cs="Segoe UI" w:hint="default"/>
      <w:sz w:val="18"/>
      <w:szCs w:val="18"/>
    </w:rPr>
  </w:style>
  <w:style w:type="paragraph" w:customStyle="1" w:styleId="pf0">
    <w:name w:val="pf0"/>
    <w:basedOn w:val="Normal"/>
    <w:rsid w:val="00C06F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C06FE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ocsum-authors">
    <w:name w:val="docsum-authors"/>
    <w:basedOn w:val="DefaultParagraphFont"/>
    <w:rsid w:val="00670800"/>
  </w:style>
  <w:style w:type="character" w:customStyle="1" w:styleId="docsum-journal-citation">
    <w:name w:val="docsum-journal-citation"/>
    <w:basedOn w:val="DefaultParagraphFont"/>
    <w:rsid w:val="00670800"/>
  </w:style>
  <w:style w:type="character" w:customStyle="1" w:styleId="citation-part">
    <w:name w:val="citation-part"/>
    <w:basedOn w:val="DefaultParagraphFont"/>
    <w:rsid w:val="00670800"/>
  </w:style>
  <w:style w:type="character" w:customStyle="1" w:styleId="docsum-pmid">
    <w:name w:val="docsum-pmid"/>
    <w:basedOn w:val="DefaultParagraphFont"/>
    <w:rsid w:val="00670800"/>
  </w:style>
  <w:style w:type="table" w:customStyle="1" w:styleId="TableGrid1">
    <w:name w:val="Table Grid1"/>
    <w:basedOn w:val="TableNormal"/>
    <w:next w:val="TableGrid"/>
    <w:uiPriority w:val="59"/>
    <w:rsid w:val="007D4D6C"/>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D23EF6"/>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rticleText">
    <w:name w:val="WOAH_Article Text"/>
    <w:basedOn w:val="Normal"/>
    <w:qFormat/>
    <w:rsid w:val="00817820"/>
    <w:pPr>
      <w:spacing w:after="240" w:line="240" w:lineRule="auto"/>
      <w:jc w:val="both"/>
    </w:pPr>
    <w:rPr>
      <w:rFonts w:eastAsiaTheme="minorHAnsi" w:cs="Arial"/>
      <w:szCs w:val="18"/>
      <w:lang w:val="en-NZ"/>
    </w:rPr>
  </w:style>
  <w:style w:type="table" w:customStyle="1" w:styleId="TableGrid2">
    <w:name w:val="Table Grid2"/>
    <w:basedOn w:val="TableNormal"/>
    <w:next w:val="TableGrid"/>
    <w:uiPriority w:val="39"/>
    <w:rsid w:val="0064573C"/>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55AA2"/>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1E1DD8"/>
    <w:pPr>
      <w:keepNext/>
      <w:numPr>
        <w:numId w:val="7"/>
      </w:numPr>
      <w:spacing w:before="120" w:after="240" w:line="240" w:lineRule="auto"/>
      <w:ind w:right="56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1E1DD8"/>
    <w:pPr>
      <w:keepNext/>
      <w:numPr>
        <w:ilvl w:val="1"/>
        <w:numId w:val="7"/>
      </w:numPr>
      <w:spacing w:after="240" w:line="240" w:lineRule="auto"/>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1E1DD8"/>
    <w:pPr>
      <w:keepNext/>
      <w:numPr>
        <w:ilvl w:val="2"/>
        <w:numId w:val="7"/>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1E1DD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1E1DD8"/>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1E1DD8"/>
    <w:pPr>
      <w:numPr>
        <w:ilvl w:val="3"/>
        <w:numId w:val="7"/>
      </w:numPr>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646033">
      <w:bodyDiv w:val="1"/>
      <w:marLeft w:val="0"/>
      <w:marRight w:val="0"/>
      <w:marTop w:val="0"/>
      <w:marBottom w:val="0"/>
      <w:divBdr>
        <w:top w:val="none" w:sz="0" w:space="0" w:color="auto"/>
        <w:left w:val="none" w:sz="0" w:space="0" w:color="auto"/>
        <w:bottom w:val="none" w:sz="0" w:space="0" w:color="auto"/>
        <w:right w:val="none" w:sz="0" w:space="0" w:color="auto"/>
      </w:divBdr>
    </w:div>
    <w:div w:id="1416172591">
      <w:bodyDiv w:val="1"/>
      <w:marLeft w:val="0"/>
      <w:marRight w:val="0"/>
      <w:marTop w:val="0"/>
      <w:marBottom w:val="0"/>
      <w:divBdr>
        <w:top w:val="none" w:sz="0" w:space="0" w:color="auto"/>
        <w:left w:val="none" w:sz="0" w:space="0" w:color="auto"/>
        <w:bottom w:val="none" w:sz="0" w:space="0" w:color="auto"/>
        <w:right w:val="none" w:sz="0" w:space="0" w:color="auto"/>
      </w:divBdr>
      <w:divsChild>
        <w:div w:id="526911454">
          <w:marLeft w:val="0"/>
          <w:marRight w:val="0"/>
          <w:marTop w:val="0"/>
          <w:marBottom w:val="0"/>
          <w:divBdr>
            <w:top w:val="none" w:sz="0" w:space="0" w:color="auto"/>
            <w:left w:val="none" w:sz="0" w:space="0" w:color="auto"/>
            <w:bottom w:val="none" w:sz="0" w:space="0" w:color="auto"/>
            <w:right w:val="none" w:sz="0" w:space="0" w:color="auto"/>
          </w:divBdr>
        </w:div>
      </w:divsChild>
    </w:div>
    <w:div w:id="1729914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tv.global/report/chapter/iridoviridae/iridoviridae/decapodirido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2CF92-0E5E-46BC-A906-C7EE18330DCB}">
  <ds:schemaRefs>
    <ds:schemaRef ds:uri="http://schemas.openxmlformats.org/officeDocument/2006/bibliography"/>
  </ds:schemaRefs>
</ds:datastoreItem>
</file>

<file path=customXml/itemProps2.xml><?xml version="1.0" encoding="utf-8"?>
<ds:datastoreItem xmlns:ds="http://schemas.openxmlformats.org/officeDocument/2006/customXml" ds:itemID="{44DA3D4F-7FFB-461D-8504-BD77BC0F59B3}">
  <ds:schemaRefs>
    <ds:schemaRef ds:uri="http://schemas.microsoft.com/sharepoint/v3/contenttype/forms"/>
  </ds:schemaRefs>
</ds:datastoreItem>
</file>

<file path=customXml/itemProps3.xml><?xml version="1.0" encoding="utf-8"?>
<ds:datastoreItem xmlns:ds="http://schemas.openxmlformats.org/officeDocument/2006/customXml" ds:itemID="{3188938A-2770-4CC5-8957-039E0B04D029}">
  <ds:schemaRefs>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0725ab1f-942d-4dac-877f-91695486d0b7"/>
    <ds:schemaRef ds:uri="http://purl.org/dc/elements/1.1/"/>
    <ds:schemaRef ds:uri="57e13f91-09d4-4dbe-a141-654782fe49f7"/>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E6AFB06-57D3-4E40-BCC0-78C9FA61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4882</Words>
  <Characters>27832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55</dc:title>
  <dc:subject/>
  <dc:creator>Sara Linnane</dc:creator>
  <cp:keywords/>
  <dc:description/>
  <cp:lastModifiedBy>Egrie, Paul - MRP-APHIS</cp:lastModifiedBy>
  <cp:revision>6</cp:revision>
  <dcterms:created xsi:type="dcterms:W3CDTF">2024-04-11T20:53:00Z</dcterms:created>
  <dcterms:modified xsi:type="dcterms:W3CDTF">2024-07-19T18:13:00Z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29366700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