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D0AD" w14:textId="77777777" w:rsidR="00385998" w:rsidRPr="00DB56D8" w:rsidRDefault="00385998" w:rsidP="00385998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DB56D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5</w:t>
      </w:r>
      <w:r w:rsidRPr="00DB56D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7.2</w:t>
      </w:r>
      <w:r w:rsidRPr="00DB56D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. – Article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s</w:t>
      </w:r>
      <w:r w:rsidRPr="00DB56D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9.4.1. and 9.4.2. of Chapter 9.4. Infection with IHHNV </w:t>
      </w:r>
      <w:bookmarkStart w:id="0" w:name="A7"/>
      <w:bookmarkEnd w:id="0"/>
    </w:p>
    <w:p w14:paraId="1BD822FD" w14:textId="77777777" w:rsidR="00385998" w:rsidRPr="005E0BFD" w:rsidRDefault="00385998" w:rsidP="00385998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 xml:space="preserve">CHAPTER 9.4. </w:t>
      </w: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5E0BFD">
        <w:rPr>
          <w:rFonts w:eastAsia="Calibri" w:cs="Arial"/>
          <w:sz w:val="18"/>
          <w:szCs w:val="18"/>
          <w:lang w:val="en-US"/>
        </w:rPr>
        <w:br/>
      </w:r>
      <w:r w:rsidRPr="005E0BFD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INFECTIOUS HYPODERMAL AND HAEMATOPOIETIC NECROSIS VIRUS </w:t>
      </w:r>
    </w:p>
    <w:p w14:paraId="4DC308D9" w14:textId="77777777" w:rsidR="00385998" w:rsidRPr="005E0BFD" w:rsidRDefault="00385998" w:rsidP="00385998">
      <w:pPr>
        <w:widowControl w:val="0"/>
        <w:autoSpaceDE w:val="0"/>
        <w:autoSpaceDN w:val="0"/>
        <w:spacing w:after="240" w:line="240" w:lineRule="auto"/>
        <w:ind w:right="4"/>
        <w:jc w:val="center"/>
        <w:rPr>
          <w:rFonts w:ascii="Söhne Halbfett" w:eastAsia="Arial" w:hAnsi="Söhne Halbfett" w:cs="Arial"/>
          <w:sz w:val="18"/>
          <w:szCs w:val="18"/>
          <w:lang w:val="en-US"/>
        </w:rPr>
      </w:pPr>
      <w:r w:rsidRPr="005E0BFD">
        <w:rPr>
          <w:rFonts w:ascii="Söhne Halbfett" w:eastAsia="Arial" w:hAnsi="Söhne Halbfett" w:cs="Arial"/>
          <w:sz w:val="18"/>
          <w:szCs w:val="18"/>
          <w:lang w:val="en-US"/>
        </w:rPr>
        <w:t>Article 9.4.1.</w:t>
      </w:r>
    </w:p>
    <w:p w14:paraId="4E373B82" w14:textId="77777777" w:rsidR="00385998" w:rsidRPr="0004679B" w:rsidRDefault="00385998" w:rsidP="00385998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For the purposes of the </w:t>
      </w:r>
      <w:r w:rsidRPr="0004679B">
        <w:rPr>
          <w:rFonts w:ascii="Söhne" w:eastAsia="Arial" w:hAnsi="Söhne" w:cs="Arial"/>
          <w:i/>
          <w:iCs/>
          <w:sz w:val="18"/>
          <w:szCs w:val="18"/>
          <w:lang w:val="en-US"/>
        </w:rPr>
        <w:t>Aquatic Code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, infection with infectious hypodermal and </w:t>
      </w:r>
      <w:proofErr w:type="spellStart"/>
      <w:r w:rsidRPr="0004679B">
        <w:rPr>
          <w:rFonts w:ascii="Söhne" w:eastAsia="Arial" w:hAnsi="Söhne" w:cs="Arial"/>
          <w:sz w:val="18"/>
          <w:szCs w:val="18"/>
          <w:lang w:val="en-US"/>
        </w:rPr>
        <w:t>haematopoietic</w:t>
      </w:r>
      <w:proofErr w:type="spellEnd"/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 necrosis virus means </w:t>
      </w:r>
      <w:r w:rsidRPr="0004679B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infection 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with the </w:t>
      </w:r>
      <w:r w:rsidRPr="0004679B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pathogenic agent Decapod </w:t>
      </w:r>
      <w:proofErr w:type="spellStart"/>
      <w:r w:rsidRPr="0004679B">
        <w:rPr>
          <w:rFonts w:ascii="Söhne" w:eastAsia="Arial" w:hAnsi="Söhne" w:cs="Arial"/>
          <w:i/>
          <w:iCs/>
          <w:strike/>
          <w:sz w:val="18"/>
          <w:szCs w:val="18"/>
          <w:lang w:val="en-US"/>
        </w:rPr>
        <w:t>penstyldensovirus</w:t>
      </w:r>
      <w:r w:rsidRPr="0004679B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penstylhamaparvovirus</w:t>
      </w:r>
      <w:proofErr w:type="spellEnd"/>
      <w:r w:rsidRPr="0004679B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 </w:t>
      </w:r>
      <w:r w:rsidRPr="0004679B">
        <w:rPr>
          <w:rFonts w:ascii="Söhne" w:eastAsia="Arial" w:hAnsi="Söhne" w:cs="Arial"/>
          <w:sz w:val="18"/>
          <w:szCs w:val="18"/>
          <w:u w:val="double"/>
          <w:lang w:val="en-US"/>
        </w:rPr>
        <w:t>1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, </w:t>
      </w:r>
      <w:r w:rsidRPr="0004679B">
        <w:rPr>
          <w:rFonts w:ascii="Söhne" w:eastAsia="Arial" w:hAnsi="Söhne" w:cs="Arial"/>
          <w:strike/>
          <w:sz w:val="18"/>
          <w:szCs w:val="18"/>
          <w:lang w:val="en-US"/>
        </w:rPr>
        <w:t xml:space="preserve">commonly known as infectious hypodermal and </w:t>
      </w:r>
      <w:proofErr w:type="spellStart"/>
      <w:r w:rsidRPr="0004679B">
        <w:rPr>
          <w:rFonts w:ascii="Söhne" w:eastAsia="Arial" w:hAnsi="Söhne" w:cs="Arial"/>
          <w:strike/>
          <w:sz w:val="18"/>
          <w:szCs w:val="18"/>
          <w:lang w:val="en-US"/>
        </w:rPr>
        <w:t>haematopoietic</w:t>
      </w:r>
      <w:proofErr w:type="spellEnd"/>
      <w:r w:rsidRPr="0004679B">
        <w:rPr>
          <w:rFonts w:ascii="Söhne" w:eastAsia="Arial" w:hAnsi="Söhne" w:cs="Arial"/>
          <w:strike/>
          <w:sz w:val="18"/>
          <w:szCs w:val="18"/>
          <w:lang w:val="en-US"/>
        </w:rPr>
        <w:t xml:space="preserve"> necrosis virus (IHHNV), 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of the Genus </w:t>
      </w:r>
      <w:proofErr w:type="spellStart"/>
      <w:r w:rsidRPr="0004679B">
        <w:rPr>
          <w:rFonts w:ascii="Söhne" w:eastAsia="Arial" w:hAnsi="Söhne" w:cs="Arial"/>
          <w:i/>
          <w:iCs/>
          <w:strike/>
          <w:sz w:val="18"/>
          <w:szCs w:val="18"/>
          <w:lang w:val="en-US"/>
        </w:rPr>
        <w:t>Penstyldensovirus</w:t>
      </w:r>
      <w:r w:rsidRPr="0004679B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Penstylhamaparvovirus</w:t>
      </w:r>
      <w:proofErr w:type="spellEnd"/>
      <w:r w:rsidRPr="0004679B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 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and Family </w:t>
      </w:r>
      <w:proofErr w:type="spellStart"/>
      <w:r w:rsidRPr="0004679B">
        <w:rPr>
          <w:rFonts w:ascii="Söhne" w:eastAsia="Arial" w:hAnsi="Söhne" w:cs="Arial"/>
          <w:i/>
          <w:iCs/>
          <w:sz w:val="18"/>
          <w:szCs w:val="18"/>
          <w:lang w:val="en-US"/>
        </w:rPr>
        <w:t>Parvoviridae</w:t>
      </w:r>
      <w:proofErr w:type="spellEnd"/>
      <w:r w:rsidRPr="0004679B">
        <w:rPr>
          <w:rFonts w:ascii="Söhne" w:eastAsia="Arial" w:hAnsi="Söhne" w:cs="Arial"/>
          <w:sz w:val="18"/>
          <w:szCs w:val="18"/>
          <w:lang w:val="en-US"/>
        </w:rPr>
        <w:t>.</w:t>
      </w:r>
    </w:p>
    <w:p w14:paraId="37F2B96D" w14:textId="77777777" w:rsidR="00385998" w:rsidRPr="0004679B" w:rsidRDefault="00385998" w:rsidP="00385998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Information on methods for </w:t>
      </w:r>
      <w:r w:rsidRPr="0004679B">
        <w:rPr>
          <w:rFonts w:ascii="Söhne" w:eastAsia="Arial" w:hAnsi="Söhne" w:cs="Arial"/>
          <w:i/>
          <w:sz w:val="18"/>
          <w:szCs w:val="18"/>
          <w:lang w:val="en-US"/>
        </w:rPr>
        <w:t xml:space="preserve">diagnosis 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 xml:space="preserve">is provided in the </w:t>
      </w:r>
      <w:r w:rsidRPr="0004679B">
        <w:rPr>
          <w:rFonts w:ascii="Söhne" w:eastAsia="Arial" w:hAnsi="Söhne" w:cs="Arial"/>
          <w:i/>
          <w:sz w:val="18"/>
          <w:szCs w:val="18"/>
          <w:lang w:val="en-US"/>
        </w:rPr>
        <w:t>Aquatic Manual</w:t>
      </w:r>
      <w:r w:rsidRPr="0004679B">
        <w:rPr>
          <w:rFonts w:ascii="Söhne" w:eastAsia="Arial" w:hAnsi="Söhne" w:cs="Arial"/>
          <w:sz w:val="18"/>
          <w:szCs w:val="18"/>
          <w:lang w:val="en-US"/>
        </w:rPr>
        <w:t>.</w:t>
      </w:r>
    </w:p>
    <w:p w14:paraId="75C06435" w14:textId="77777777" w:rsidR="00385998" w:rsidRPr="005E0BFD" w:rsidRDefault="00385998" w:rsidP="00385998">
      <w:pPr>
        <w:widowControl w:val="0"/>
        <w:autoSpaceDE w:val="0"/>
        <w:autoSpaceDN w:val="0"/>
        <w:spacing w:after="240" w:line="240" w:lineRule="auto"/>
        <w:ind w:right="4"/>
        <w:jc w:val="center"/>
        <w:rPr>
          <w:rFonts w:ascii="Söhne Halbfett" w:eastAsia="Arial" w:hAnsi="Söhne Halbfett" w:cs="Arial"/>
          <w:sz w:val="18"/>
          <w:szCs w:val="18"/>
          <w:lang w:val="en-US"/>
        </w:rPr>
      </w:pPr>
      <w:bookmarkStart w:id="1" w:name="_bookmark293"/>
      <w:bookmarkEnd w:id="1"/>
      <w:r w:rsidRPr="005E0BFD">
        <w:rPr>
          <w:rFonts w:ascii="Söhne Halbfett" w:eastAsia="Arial" w:hAnsi="Söhne Halbfett" w:cs="Arial"/>
          <w:sz w:val="18"/>
          <w:szCs w:val="18"/>
          <w:lang w:val="en-US"/>
        </w:rPr>
        <w:t>Article 9.4.2.</w:t>
      </w:r>
    </w:p>
    <w:p w14:paraId="70D14EBF" w14:textId="77777777" w:rsidR="00385998" w:rsidRPr="005E0BFD" w:rsidRDefault="00385998" w:rsidP="00385998">
      <w:pPr>
        <w:widowControl w:val="0"/>
        <w:autoSpaceDE w:val="0"/>
        <w:autoSpaceDN w:val="0"/>
        <w:spacing w:after="240" w:line="240" w:lineRule="auto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5E0BFD">
        <w:rPr>
          <w:rFonts w:ascii="Söhne Halbfett" w:eastAsia="Arial" w:hAnsi="Söhne Halbfett" w:cs="Arial"/>
          <w:sz w:val="18"/>
          <w:szCs w:val="18"/>
          <w:lang w:val="en-US"/>
        </w:rPr>
        <w:t>Scope</w:t>
      </w:r>
    </w:p>
    <w:p w14:paraId="28C6DB37" w14:textId="77777777" w:rsidR="00385998" w:rsidRPr="005E0BFD" w:rsidRDefault="00385998" w:rsidP="00385998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The recommendations in this chapter apply to the following species that meet the criteria for listing as susceptible in accordance with Chapter 1.5.: 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blue shrimp (</w:t>
      </w:r>
      <w:r w:rsidRPr="005E0BFD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Penaeus </w:t>
      </w:r>
      <w:proofErr w:type="spellStart"/>
      <w:r w:rsidRPr="005E0BFD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stylirostris</w:t>
      </w:r>
      <w:proofErr w:type="spellEnd"/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)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, 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giant tiger prawn (</w:t>
      </w:r>
      <w:r w:rsidRPr="005E0BFD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Penaeus monodon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)</w:t>
      </w:r>
      <w:r w:rsidRPr="005E0BFD">
        <w:rPr>
          <w:rFonts w:ascii="Söhne" w:eastAsia="Arial" w:hAnsi="Söhne" w:cs="Arial"/>
          <w:i/>
          <w:sz w:val="18"/>
          <w:szCs w:val="18"/>
          <w:lang w:val="en-US"/>
        </w:rPr>
        <w:t>,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northern white shrimp (</w:t>
      </w:r>
      <w:r w:rsidRPr="005E0BFD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Penaeus </w:t>
      </w:r>
      <w:proofErr w:type="spellStart"/>
      <w:r w:rsidRPr="005E0BFD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setiferus</w:t>
      </w:r>
      <w:proofErr w:type="spellEnd"/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)</w:t>
      </w:r>
      <w:r w:rsidRPr="005E0BFD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,</w:t>
      </w:r>
      <w:r w:rsidRPr="005E0BFD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proofErr w:type="spellStart"/>
      <w:r w:rsidRPr="009B439B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yellowleg</w:t>
      </w:r>
      <w:proofErr w:type="spellEnd"/>
      <w:r w:rsidRPr="009B439B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 xml:space="preserve"> shrimp (</w:t>
      </w:r>
      <w:r w:rsidRPr="009B439B">
        <w:rPr>
          <w:rFonts w:ascii="Söhne" w:eastAsia="Arial" w:hAnsi="Söhne" w:cs="Arial"/>
          <w:i/>
          <w:strike/>
          <w:sz w:val="18"/>
          <w:szCs w:val="18"/>
          <w:highlight w:val="yellow"/>
          <w:lang w:val="en-US"/>
        </w:rPr>
        <w:t xml:space="preserve">Penaeus </w:t>
      </w:r>
      <w:proofErr w:type="spellStart"/>
      <w:r w:rsidRPr="009B439B">
        <w:rPr>
          <w:rFonts w:ascii="Söhne" w:eastAsia="Arial" w:hAnsi="Söhne" w:cs="Arial"/>
          <w:i/>
          <w:strike/>
          <w:sz w:val="18"/>
          <w:szCs w:val="18"/>
          <w:highlight w:val="yellow"/>
          <w:lang w:val="en-US"/>
        </w:rPr>
        <w:t>californiensis</w:t>
      </w:r>
      <w:proofErr w:type="spellEnd"/>
      <w:r w:rsidRPr="009B439B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),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5E0BFD">
        <w:rPr>
          <w:rFonts w:ascii="Söhne" w:eastAsia="Arial" w:hAnsi="Söhne" w:cs="Arial"/>
          <w:strike/>
          <w:sz w:val="18"/>
          <w:szCs w:val="18"/>
          <w:lang w:val="en-US"/>
        </w:rPr>
        <w:t xml:space="preserve">giant tiger prawn </w:t>
      </w:r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>(Penaeus monodon)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, </w:t>
      </w:r>
      <w:r w:rsidRPr="005E0BFD">
        <w:rPr>
          <w:rFonts w:ascii="Söhne" w:eastAsia="Arial" w:hAnsi="Söhne" w:cs="Arial"/>
          <w:strike/>
          <w:sz w:val="18"/>
          <w:szCs w:val="18"/>
          <w:lang w:val="en-US"/>
        </w:rPr>
        <w:t xml:space="preserve">northern white shrimp </w:t>
      </w:r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(Penaeus </w:t>
      </w:r>
      <w:proofErr w:type="spellStart"/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>setiferus</w:t>
      </w:r>
      <w:proofErr w:type="spellEnd"/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>)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, </w:t>
      </w:r>
      <w:r w:rsidRPr="005E0BFD">
        <w:rPr>
          <w:rFonts w:ascii="Söhne" w:eastAsia="Arial" w:hAnsi="Söhne" w:cs="Arial"/>
          <w:strike/>
          <w:sz w:val="18"/>
          <w:szCs w:val="18"/>
          <w:lang w:val="en-US"/>
        </w:rPr>
        <w:t>blue shrimp</w:t>
      </w:r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(Penaeus </w:t>
      </w:r>
      <w:proofErr w:type="spellStart"/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>stylirostris</w:t>
      </w:r>
      <w:proofErr w:type="spellEnd"/>
      <w:r w:rsidRPr="005E0BFD">
        <w:rPr>
          <w:rFonts w:ascii="Söhne" w:eastAsia="Arial" w:hAnsi="Söhne" w:cs="Arial"/>
          <w:i/>
          <w:strike/>
          <w:sz w:val="18"/>
          <w:szCs w:val="18"/>
          <w:lang w:val="en-US"/>
        </w:rPr>
        <w:t>)</w:t>
      </w:r>
      <w:r w:rsidRPr="005E0BFD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9B439B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and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proofErr w:type="spellStart"/>
      <w:r w:rsidRPr="005E0BFD">
        <w:rPr>
          <w:rFonts w:ascii="Söhne" w:eastAsia="Arial" w:hAnsi="Söhne" w:cs="Arial"/>
          <w:sz w:val="18"/>
          <w:szCs w:val="18"/>
          <w:lang w:val="en-US"/>
        </w:rPr>
        <w:t>whiteleg</w:t>
      </w:r>
      <w:proofErr w:type="spellEnd"/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 shrimp (</w:t>
      </w:r>
      <w:r w:rsidRPr="005E0BFD">
        <w:rPr>
          <w:rFonts w:ascii="Söhne" w:eastAsia="Arial" w:hAnsi="Söhne" w:cs="Arial"/>
          <w:i/>
          <w:sz w:val="18"/>
          <w:szCs w:val="18"/>
          <w:lang w:val="en-US"/>
        </w:rPr>
        <w:t xml:space="preserve">Penaeus </w:t>
      </w:r>
      <w:proofErr w:type="spellStart"/>
      <w:r w:rsidRPr="005E0BFD">
        <w:rPr>
          <w:rFonts w:ascii="Söhne" w:eastAsia="Arial" w:hAnsi="Söhne" w:cs="Arial"/>
          <w:i/>
          <w:sz w:val="18"/>
          <w:szCs w:val="18"/>
          <w:lang w:val="en-US"/>
        </w:rPr>
        <w:t>vannamei</w:t>
      </w:r>
      <w:proofErr w:type="spellEnd"/>
      <w:r w:rsidRPr="007979FF">
        <w:rPr>
          <w:rFonts w:ascii="Söhne" w:eastAsia="Arial" w:hAnsi="Söhne" w:cs="Arial"/>
          <w:sz w:val="18"/>
          <w:szCs w:val="18"/>
          <w:lang w:val="en-US"/>
        </w:rPr>
        <w:t>)</w:t>
      </w:r>
      <w:r w:rsidRPr="007979FF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 xml:space="preserve"> and </w:t>
      </w:r>
      <w:proofErr w:type="spellStart"/>
      <w:r w:rsidRPr="007979FF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yellowleg</w:t>
      </w:r>
      <w:proofErr w:type="spellEnd"/>
      <w:r w:rsidRPr="007979FF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 xml:space="preserve"> shrimp (</w:t>
      </w:r>
      <w:r w:rsidRPr="007979FF">
        <w:rPr>
          <w:rFonts w:ascii="Söhne" w:eastAsia="Arial" w:hAnsi="Söhne" w:cs="Arial"/>
          <w:i/>
          <w:sz w:val="18"/>
          <w:szCs w:val="18"/>
          <w:highlight w:val="yellow"/>
          <w:u w:val="double"/>
          <w:lang w:val="en-US"/>
        </w:rPr>
        <w:t xml:space="preserve">Penaeus </w:t>
      </w:r>
      <w:proofErr w:type="spellStart"/>
      <w:r w:rsidRPr="007979FF">
        <w:rPr>
          <w:rFonts w:ascii="Söhne" w:eastAsia="Arial" w:hAnsi="Söhne" w:cs="Arial"/>
          <w:i/>
          <w:sz w:val="18"/>
          <w:szCs w:val="18"/>
          <w:highlight w:val="yellow"/>
          <w:u w:val="double"/>
          <w:lang w:val="en-US"/>
        </w:rPr>
        <w:t>californiensis</w:t>
      </w:r>
      <w:proofErr w:type="spellEnd"/>
      <w:r w:rsidRPr="007979FF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)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>.</w:t>
      </w:r>
    </w:p>
    <w:p w14:paraId="6FD4A11F" w14:textId="77777777" w:rsidR="00385998" w:rsidRPr="005E0BFD" w:rsidRDefault="00385998" w:rsidP="00385998">
      <w:pPr>
        <w:widowControl w:val="0"/>
        <w:autoSpaceDE w:val="0"/>
        <w:autoSpaceDN w:val="0"/>
        <w:spacing w:after="240" w:line="240" w:lineRule="auto"/>
        <w:jc w:val="center"/>
        <w:rPr>
          <w:rFonts w:eastAsia="Arial" w:cs="Arial"/>
          <w:sz w:val="18"/>
          <w:szCs w:val="18"/>
          <w:lang w:val="en-US"/>
        </w:rPr>
      </w:pPr>
      <w:r w:rsidRPr="005E0BFD">
        <w:rPr>
          <w:rFonts w:eastAsia="Arial" w:cs="Arial"/>
          <w:sz w:val="18"/>
          <w:szCs w:val="18"/>
          <w:lang w:val="en-US"/>
        </w:rPr>
        <w:t>[…]</w:t>
      </w:r>
    </w:p>
    <w:p w14:paraId="4B3621CA" w14:textId="77777777" w:rsidR="00385998" w:rsidRDefault="00385998" w:rsidP="00385998">
      <w:pPr>
        <w:spacing w:after="240"/>
        <w:ind w:right="51"/>
        <w:jc w:val="center"/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79403BCD" w14:textId="77777777" w:rsidR="00385998" w:rsidRDefault="00385998"/>
    <w:sectPr w:rsidR="0038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8"/>
    <w:rsid w:val="003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577E"/>
  <w15:chartTrackingRefBased/>
  <w15:docId w15:val="{69853E0C-9473-4120-86A7-93C442DF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9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5. Item 7.2. – Articles 9.4.1. and 9.4.2. of Chapter 9.4. Infection with IHHNV</dc:title>
  <dc:subject/>
  <dc:creator>Egrie, Paul - MRP-APHIS</dc:creator>
  <cp:keywords/>
  <dc:description/>
  <cp:lastModifiedBy>Egrie, Paul - MRP-APHIS</cp:lastModifiedBy>
  <cp:revision>1</cp:revision>
  <dcterms:created xsi:type="dcterms:W3CDTF">2023-04-06T04:38:00Z</dcterms:created>
  <dcterms:modified xsi:type="dcterms:W3CDTF">2023-04-06T04:41:00Z</dcterms:modified>
</cp:coreProperties>
</file>